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CAE" w:rsidRPr="00230620" w:rsidRDefault="00275CAE" w:rsidP="009D4787">
      <w:pPr>
        <w:rPr>
          <w:rFonts w:ascii="Arial" w:hAnsi="Arial" w:cs="Arial"/>
          <w:b/>
          <w:sz w:val="36"/>
        </w:rPr>
      </w:pPr>
    </w:p>
    <w:p w:rsidR="00F62CD9" w:rsidRPr="00230620" w:rsidRDefault="00F62CD9" w:rsidP="009D4787">
      <w:pPr>
        <w:rPr>
          <w:rFonts w:ascii="Arial" w:hAnsi="Arial" w:cs="Arial"/>
          <w:b/>
          <w:sz w:val="36"/>
        </w:rPr>
      </w:pPr>
    </w:p>
    <w:p w:rsidR="00275CAE" w:rsidRPr="00230620" w:rsidRDefault="00275CAE" w:rsidP="009D4787">
      <w:pPr>
        <w:rPr>
          <w:rFonts w:ascii="Arial" w:hAnsi="Arial" w:cs="Arial"/>
          <w:b/>
          <w:sz w:val="36"/>
        </w:rPr>
      </w:pPr>
    </w:p>
    <w:p w:rsidR="00275CAE" w:rsidRPr="00230620" w:rsidRDefault="00275CAE" w:rsidP="009D4787">
      <w:pPr>
        <w:rPr>
          <w:rFonts w:ascii="Arial" w:hAnsi="Arial" w:cs="Arial"/>
          <w:b/>
          <w:sz w:val="36"/>
        </w:rPr>
      </w:pPr>
    </w:p>
    <w:p w:rsidR="00275CAE" w:rsidRPr="00230620" w:rsidRDefault="00275CAE" w:rsidP="009D4787">
      <w:pPr>
        <w:rPr>
          <w:rFonts w:ascii="Arial" w:hAnsi="Arial" w:cs="Arial"/>
          <w:b/>
          <w:sz w:val="36"/>
        </w:rPr>
      </w:pPr>
    </w:p>
    <w:p w:rsidR="00275CAE" w:rsidRPr="00230620" w:rsidRDefault="00275CAE" w:rsidP="009D4787">
      <w:pPr>
        <w:rPr>
          <w:rFonts w:ascii="Arial" w:hAnsi="Arial" w:cs="Arial"/>
          <w:b/>
          <w:sz w:val="36"/>
        </w:rPr>
      </w:pPr>
    </w:p>
    <w:p w:rsidR="00275CAE" w:rsidRPr="00230620" w:rsidRDefault="00275CAE" w:rsidP="009D4787">
      <w:pPr>
        <w:rPr>
          <w:rFonts w:ascii="Arial" w:hAnsi="Arial" w:cs="Arial"/>
          <w:b/>
          <w:sz w:val="36"/>
        </w:rPr>
      </w:pPr>
    </w:p>
    <w:p w:rsidR="00D230A4" w:rsidRPr="00230620" w:rsidRDefault="00D230A4" w:rsidP="00F4134B">
      <w:pPr>
        <w:jc w:val="center"/>
        <w:rPr>
          <w:rFonts w:ascii="Arial" w:hAnsi="Arial" w:cs="Arial"/>
          <w:b/>
          <w:sz w:val="36"/>
        </w:rPr>
      </w:pPr>
    </w:p>
    <w:p w:rsidR="00D230A4" w:rsidRPr="00230620" w:rsidRDefault="00D230A4" w:rsidP="00F4134B">
      <w:pPr>
        <w:jc w:val="center"/>
        <w:rPr>
          <w:rFonts w:ascii="Arial" w:hAnsi="Arial" w:cs="Arial"/>
          <w:b/>
          <w:sz w:val="36"/>
        </w:rPr>
      </w:pPr>
    </w:p>
    <w:p w:rsidR="00D230A4" w:rsidRPr="00230620" w:rsidRDefault="00D230A4" w:rsidP="00F4134B">
      <w:pPr>
        <w:jc w:val="center"/>
        <w:rPr>
          <w:rFonts w:ascii="Arial" w:hAnsi="Arial" w:cs="Arial"/>
          <w:b/>
          <w:sz w:val="36"/>
        </w:rPr>
      </w:pPr>
    </w:p>
    <w:p w:rsidR="00D230A4" w:rsidRPr="00230620" w:rsidRDefault="00D230A4" w:rsidP="00F4134B">
      <w:pPr>
        <w:jc w:val="center"/>
        <w:rPr>
          <w:rFonts w:ascii="Arial" w:hAnsi="Arial" w:cs="Arial"/>
          <w:b/>
          <w:sz w:val="36"/>
        </w:rPr>
      </w:pPr>
    </w:p>
    <w:p w:rsidR="00445A2B" w:rsidRPr="004A6D20" w:rsidRDefault="00445A2B" w:rsidP="008561E6">
      <w:pPr>
        <w:jc w:val="center"/>
        <w:rPr>
          <w:rFonts w:ascii="Arial" w:hAnsi="Arial" w:cs="Arial"/>
          <w:b/>
          <w:sz w:val="36"/>
        </w:rPr>
      </w:pPr>
      <w:r w:rsidRPr="004A6D20">
        <w:rPr>
          <w:rFonts w:ascii="Arial" w:hAnsi="Arial" w:cs="Arial"/>
          <w:b/>
          <w:sz w:val="36"/>
        </w:rPr>
        <w:t xml:space="preserve">The Office of the </w:t>
      </w:r>
    </w:p>
    <w:p w:rsidR="00445A2B" w:rsidRPr="004A6D20" w:rsidRDefault="008B184B" w:rsidP="008561E6">
      <w:pPr>
        <w:jc w:val="center"/>
        <w:rPr>
          <w:rFonts w:ascii="Arial" w:hAnsi="Arial" w:cs="Arial"/>
          <w:b/>
          <w:sz w:val="36"/>
        </w:rPr>
      </w:pPr>
      <w:r w:rsidRPr="004A6D20">
        <w:rPr>
          <w:rFonts w:ascii="Arial" w:hAnsi="Arial" w:cs="Arial"/>
          <w:b/>
          <w:sz w:val="36"/>
        </w:rPr>
        <w:t>Chief Constable</w:t>
      </w:r>
      <w:r w:rsidR="00B54F96" w:rsidRPr="004A6D20">
        <w:rPr>
          <w:rFonts w:ascii="Arial" w:hAnsi="Arial" w:cs="Arial"/>
          <w:b/>
          <w:sz w:val="36"/>
        </w:rPr>
        <w:t xml:space="preserve"> </w:t>
      </w:r>
    </w:p>
    <w:p w:rsidR="00275CAE" w:rsidRPr="004A6D20" w:rsidRDefault="00B54F96" w:rsidP="008561E6">
      <w:pPr>
        <w:jc w:val="center"/>
        <w:rPr>
          <w:rFonts w:ascii="Arial" w:hAnsi="Arial" w:cs="Arial"/>
          <w:b/>
          <w:sz w:val="36"/>
        </w:rPr>
      </w:pPr>
      <w:r w:rsidRPr="004A6D20">
        <w:rPr>
          <w:rFonts w:ascii="Arial" w:hAnsi="Arial" w:cs="Arial"/>
          <w:b/>
          <w:sz w:val="36"/>
        </w:rPr>
        <w:t>for Leicestershire</w:t>
      </w:r>
      <w:r w:rsidR="00510AA4" w:rsidRPr="004A6D20">
        <w:rPr>
          <w:rFonts w:ascii="Arial" w:hAnsi="Arial" w:cs="Arial"/>
          <w:b/>
          <w:sz w:val="36"/>
        </w:rPr>
        <w:t xml:space="preserve"> (OCC)</w:t>
      </w:r>
    </w:p>
    <w:p w:rsidR="008F07BC" w:rsidRPr="004A6D20" w:rsidRDefault="008F07BC" w:rsidP="008561E6">
      <w:pPr>
        <w:jc w:val="center"/>
        <w:rPr>
          <w:rFonts w:ascii="Arial" w:hAnsi="Arial" w:cs="Arial"/>
          <w:b/>
          <w:sz w:val="36"/>
        </w:rPr>
      </w:pPr>
    </w:p>
    <w:p w:rsidR="00275CAE" w:rsidRPr="004A6D20" w:rsidRDefault="00C072D3" w:rsidP="008561E6">
      <w:pPr>
        <w:jc w:val="center"/>
        <w:rPr>
          <w:rFonts w:ascii="Arial" w:hAnsi="Arial" w:cs="Arial"/>
          <w:b/>
          <w:sz w:val="36"/>
        </w:rPr>
      </w:pPr>
      <w:r>
        <w:rPr>
          <w:rFonts w:ascii="Arial" w:hAnsi="Arial" w:cs="Arial"/>
          <w:b/>
          <w:sz w:val="36"/>
        </w:rPr>
        <w:t>DRAFT</w:t>
      </w:r>
    </w:p>
    <w:p w:rsidR="008F07BC" w:rsidRPr="004A6D20" w:rsidRDefault="008F07BC" w:rsidP="008561E6">
      <w:pPr>
        <w:jc w:val="center"/>
        <w:rPr>
          <w:rFonts w:ascii="Arial" w:hAnsi="Arial" w:cs="Arial"/>
          <w:b/>
          <w:sz w:val="36"/>
        </w:rPr>
      </w:pPr>
    </w:p>
    <w:p w:rsidR="0007392A" w:rsidRPr="004A6D20" w:rsidRDefault="004F1233" w:rsidP="008561E6">
      <w:pPr>
        <w:jc w:val="center"/>
        <w:rPr>
          <w:rFonts w:ascii="Arial" w:hAnsi="Arial" w:cs="Arial"/>
          <w:b/>
          <w:sz w:val="36"/>
        </w:rPr>
      </w:pPr>
      <w:r w:rsidRPr="004A6D20">
        <w:rPr>
          <w:rFonts w:ascii="Arial" w:hAnsi="Arial" w:cs="Arial"/>
          <w:b/>
          <w:sz w:val="36"/>
        </w:rPr>
        <w:t xml:space="preserve">Annual </w:t>
      </w:r>
      <w:r w:rsidR="00C745E4" w:rsidRPr="004A6D20">
        <w:rPr>
          <w:rFonts w:ascii="Arial" w:hAnsi="Arial" w:cs="Arial"/>
          <w:b/>
          <w:sz w:val="36"/>
        </w:rPr>
        <w:t>Financial Report</w:t>
      </w:r>
    </w:p>
    <w:p w:rsidR="00275CAE" w:rsidRPr="004A6D20" w:rsidRDefault="00275CAE" w:rsidP="008561E6">
      <w:pPr>
        <w:jc w:val="center"/>
        <w:rPr>
          <w:rFonts w:ascii="Arial" w:hAnsi="Arial" w:cs="Arial"/>
          <w:b/>
          <w:sz w:val="36"/>
        </w:rPr>
      </w:pPr>
    </w:p>
    <w:p w:rsidR="00DE6C13" w:rsidRPr="004A6D20" w:rsidRDefault="00325036" w:rsidP="003A5444">
      <w:pPr>
        <w:jc w:val="center"/>
        <w:rPr>
          <w:rFonts w:ascii="Arial" w:hAnsi="Arial" w:cs="Arial"/>
          <w:b/>
          <w:sz w:val="36"/>
        </w:rPr>
      </w:pPr>
      <w:r w:rsidRPr="004A6D20">
        <w:rPr>
          <w:rFonts w:ascii="Arial" w:hAnsi="Arial" w:cs="Arial"/>
          <w:b/>
          <w:sz w:val="36"/>
        </w:rPr>
        <w:t>201</w:t>
      </w:r>
      <w:r w:rsidR="00AE3564">
        <w:rPr>
          <w:rFonts w:ascii="Arial" w:hAnsi="Arial" w:cs="Arial"/>
          <w:b/>
          <w:sz w:val="36"/>
        </w:rPr>
        <w:t>9/20</w:t>
      </w:r>
    </w:p>
    <w:p w:rsidR="00DE6C13" w:rsidRPr="004A6D20" w:rsidRDefault="00DE6C13" w:rsidP="0095586C">
      <w:pPr>
        <w:ind w:left="6600" w:firstLine="1"/>
        <w:rPr>
          <w:rFonts w:ascii="Arial" w:hAnsi="Arial" w:cs="Arial"/>
          <w:b/>
          <w:i/>
          <w:sz w:val="36"/>
        </w:rPr>
      </w:pPr>
    </w:p>
    <w:p w:rsidR="00DE6C13" w:rsidRPr="004A6D20" w:rsidRDefault="00DE6C13" w:rsidP="0095586C">
      <w:pPr>
        <w:ind w:left="6600" w:firstLine="1"/>
        <w:rPr>
          <w:rFonts w:ascii="Arial" w:hAnsi="Arial" w:cs="Arial"/>
          <w:b/>
          <w:i/>
          <w:sz w:val="36"/>
        </w:rPr>
      </w:pPr>
    </w:p>
    <w:p w:rsidR="008F07BC" w:rsidRPr="004A6D20" w:rsidRDefault="008F07BC" w:rsidP="0095586C">
      <w:pPr>
        <w:ind w:left="6600" w:firstLine="1"/>
        <w:rPr>
          <w:rFonts w:ascii="Arial" w:hAnsi="Arial" w:cs="Arial"/>
          <w:b/>
          <w:i/>
          <w:sz w:val="36"/>
        </w:rPr>
      </w:pPr>
    </w:p>
    <w:p w:rsidR="008F07BC" w:rsidRPr="004A6D20" w:rsidRDefault="008F07BC" w:rsidP="0095586C">
      <w:pPr>
        <w:ind w:left="6600" w:firstLine="1"/>
        <w:rPr>
          <w:rFonts w:ascii="Arial" w:hAnsi="Arial" w:cs="Arial"/>
          <w:b/>
          <w:i/>
          <w:sz w:val="36"/>
        </w:rPr>
      </w:pPr>
    </w:p>
    <w:p w:rsidR="00C4766C" w:rsidRPr="004A6D20" w:rsidRDefault="00C4766C" w:rsidP="0095586C">
      <w:pPr>
        <w:ind w:left="6600" w:firstLine="1"/>
        <w:rPr>
          <w:rFonts w:ascii="Arial" w:hAnsi="Arial" w:cs="Arial"/>
          <w:b/>
          <w:i/>
          <w:sz w:val="36"/>
        </w:rPr>
      </w:pPr>
    </w:p>
    <w:p w:rsidR="00DE6C13" w:rsidRPr="004A6D20" w:rsidRDefault="00DE6C13" w:rsidP="00624D48">
      <w:pPr>
        <w:rPr>
          <w:rFonts w:ascii="Arial" w:hAnsi="Arial" w:cs="Arial"/>
          <w:b/>
          <w:i/>
          <w:sz w:val="36"/>
        </w:rPr>
        <w:sectPr w:rsidR="00DE6C13" w:rsidRPr="004A6D20" w:rsidSect="00F340D7">
          <w:headerReference w:type="default" r:id="rId8"/>
          <w:footerReference w:type="even" r:id="rId9"/>
          <w:footerReference w:type="default" r:id="rId10"/>
          <w:footerReference w:type="first" r:id="rId11"/>
          <w:pgSz w:w="11907" w:h="16840" w:code="9"/>
          <w:pgMar w:top="1134" w:right="658" w:bottom="851" w:left="851" w:header="578" w:footer="437" w:gutter="561"/>
          <w:pgNumType w:start="0"/>
          <w:cols w:sep="1" w:space="720"/>
        </w:sectPr>
      </w:pPr>
    </w:p>
    <w:p w:rsidR="000720DF" w:rsidRPr="004A6D20" w:rsidRDefault="000720DF" w:rsidP="00624D48">
      <w:pPr>
        <w:rPr>
          <w:rFonts w:ascii="Arial" w:hAnsi="Arial" w:cs="Arial"/>
          <w:b/>
          <w:i/>
          <w:sz w:val="32"/>
        </w:rPr>
      </w:pPr>
    </w:p>
    <w:p w:rsidR="000720DF" w:rsidRPr="004A6D20" w:rsidRDefault="000720DF" w:rsidP="000720DF">
      <w:pPr>
        <w:rPr>
          <w:rFonts w:ascii="Arial" w:hAnsi="Arial" w:cs="Arial"/>
          <w:b/>
          <w:i/>
          <w:sz w:val="32"/>
        </w:rPr>
      </w:pPr>
    </w:p>
    <w:p w:rsidR="000720DF" w:rsidRPr="004A6D20" w:rsidRDefault="000720DF" w:rsidP="000720DF">
      <w:pPr>
        <w:rPr>
          <w:rFonts w:ascii="Arial" w:hAnsi="Arial" w:cs="Arial"/>
          <w:b/>
          <w:i/>
          <w:sz w:val="32"/>
        </w:rPr>
      </w:pPr>
    </w:p>
    <w:p w:rsidR="000E75EF" w:rsidRPr="004A6D20" w:rsidRDefault="000E75EF" w:rsidP="00624D48">
      <w:pPr>
        <w:rPr>
          <w:rFonts w:ascii="Arial" w:hAnsi="Arial" w:cs="Arial"/>
          <w:b/>
          <w:i/>
          <w:sz w:val="36"/>
        </w:rPr>
      </w:pPr>
    </w:p>
    <w:tbl>
      <w:tblPr>
        <w:tblW w:w="0" w:type="auto"/>
        <w:tblLook w:val="01E0" w:firstRow="1" w:lastRow="1" w:firstColumn="1" w:lastColumn="1" w:noHBand="0" w:noVBand="0"/>
      </w:tblPr>
      <w:tblGrid>
        <w:gridCol w:w="7408"/>
        <w:gridCol w:w="1114"/>
      </w:tblGrid>
      <w:tr w:rsidR="000E75EF" w:rsidRPr="004A6D20" w:rsidTr="00BE2630">
        <w:tc>
          <w:tcPr>
            <w:tcW w:w="7408" w:type="dxa"/>
          </w:tcPr>
          <w:p w:rsidR="000E75EF" w:rsidRPr="004A6D20" w:rsidRDefault="000E75EF" w:rsidP="00BE2630">
            <w:pPr>
              <w:rPr>
                <w:rFonts w:ascii="Arial" w:hAnsi="Arial" w:cs="Arial"/>
                <w:b/>
                <w:sz w:val="24"/>
                <w:szCs w:val="24"/>
              </w:rPr>
            </w:pPr>
          </w:p>
        </w:tc>
        <w:tc>
          <w:tcPr>
            <w:tcW w:w="1114" w:type="dxa"/>
          </w:tcPr>
          <w:p w:rsidR="000E75EF" w:rsidRPr="004A6D20" w:rsidRDefault="000E75EF" w:rsidP="00BE2630">
            <w:pPr>
              <w:jc w:val="center"/>
              <w:rPr>
                <w:rFonts w:ascii="Arial" w:hAnsi="Arial" w:cs="Arial"/>
                <w:b/>
              </w:rPr>
            </w:pPr>
            <w:r w:rsidRPr="004A6D20">
              <w:rPr>
                <w:rFonts w:ascii="Arial" w:hAnsi="Arial" w:cs="Arial"/>
                <w:b/>
              </w:rPr>
              <w:t>Page</w:t>
            </w:r>
          </w:p>
        </w:tc>
      </w:tr>
      <w:tr w:rsidR="000E75EF" w:rsidRPr="004A6D20" w:rsidTr="00BE2630">
        <w:tc>
          <w:tcPr>
            <w:tcW w:w="7408" w:type="dxa"/>
          </w:tcPr>
          <w:p w:rsidR="000E75EF" w:rsidRPr="004A6D20" w:rsidRDefault="000E75EF" w:rsidP="00BE2630">
            <w:pPr>
              <w:rPr>
                <w:rFonts w:ascii="Arial" w:hAnsi="Arial" w:cs="Arial"/>
                <w:sz w:val="24"/>
                <w:szCs w:val="24"/>
              </w:rPr>
            </w:pPr>
          </w:p>
        </w:tc>
        <w:tc>
          <w:tcPr>
            <w:tcW w:w="1114" w:type="dxa"/>
          </w:tcPr>
          <w:p w:rsidR="000E75EF" w:rsidRPr="004A6D20" w:rsidRDefault="000E75EF" w:rsidP="00BE2630">
            <w:pPr>
              <w:jc w:val="center"/>
              <w:rPr>
                <w:rFonts w:ascii="Arial" w:hAnsi="Arial" w:cs="Arial"/>
              </w:rPr>
            </w:pPr>
          </w:p>
        </w:tc>
      </w:tr>
      <w:tr w:rsidR="000E75EF" w:rsidRPr="004A6D20" w:rsidTr="00BE2630">
        <w:tc>
          <w:tcPr>
            <w:tcW w:w="7408" w:type="dxa"/>
            <w:shd w:val="clear" w:color="auto" w:fill="C0C0C0"/>
          </w:tcPr>
          <w:p w:rsidR="000E75EF" w:rsidRPr="004A6D20" w:rsidRDefault="000E75EF" w:rsidP="00BE2630">
            <w:pPr>
              <w:rPr>
                <w:rFonts w:ascii="Arial" w:hAnsi="Arial" w:cs="Arial"/>
                <w:b/>
              </w:rPr>
            </w:pPr>
            <w:r w:rsidRPr="004A6D20">
              <w:rPr>
                <w:rFonts w:ascii="Arial" w:hAnsi="Arial" w:cs="Arial"/>
                <w:b/>
              </w:rPr>
              <w:t>Statement of Accounts</w:t>
            </w:r>
          </w:p>
        </w:tc>
        <w:tc>
          <w:tcPr>
            <w:tcW w:w="1114" w:type="dxa"/>
            <w:shd w:val="clear" w:color="auto" w:fill="C0C0C0"/>
          </w:tcPr>
          <w:p w:rsidR="000E75EF" w:rsidRPr="004A6D20" w:rsidRDefault="000E75EF" w:rsidP="00BE2630">
            <w:pPr>
              <w:jc w:val="center"/>
              <w:rPr>
                <w:rFonts w:ascii="Arial" w:hAnsi="Arial" w:cs="Arial"/>
              </w:rPr>
            </w:pPr>
          </w:p>
        </w:tc>
      </w:tr>
      <w:tr w:rsidR="000E75EF" w:rsidRPr="004A6D20" w:rsidTr="00BE2630">
        <w:tc>
          <w:tcPr>
            <w:tcW w:w="7408" w:type="dxa"/>
          </w:tcPr>
          <w:p w:rsidR="000E75EF" w:rsidRPr="004A6D20" w:rsidRDefault="000E75EF" w:rsidP="00BE2630">
            <w:pPr>
              <w:rPr>
                <w:rFonts w:ascii="Arial" w:hAnsi="Arial" w:cs="Arial"/>
              </w:rPr>
            </w:pPr>
          </w:p>
        </w:tc>
        <w:tc>
          <w:tcPr>
            <w:tcW w:w="1114" w:type="dxa"/>
          </w:tcPr>
          <w:p w:rsidR="000E75EF" w:rsidRPr="004A6D20" w:rsidRDefault="000E75EF" w:rsidP="00BE2630">
            <w:pPr>
              <w:jc w:val="center"/>
              <w:rPr>
                <w:rFonts w:ascii="Arial" w:hAnsi="Arial" w:cs="Arial"/>
              </w:rPr>
            </w:pPr>
          </w:p>
        </w:tc>
      </w:tr>
      <w:tr w:rsidR="000E75EF" w:rsidRPr="004A6D20" w:rsidTr="00BE2630">
        <w:tc>
          <w:tcPr>
            <w:tcW w:w="7408" w:type="dxa"/>
          </w:tcPr>
          <w:p w:rsidR="000E75EF" w:rsidRPr="004A6D20" w:rsidRDefault="00565488" w:rsidP="00BE2630">
            <w:pPr>
              <w:rPr>
                <w:rFonts w:ascii="Arial" w:hAnsi="Arial" w:cs="Arial"/>
                <w:i/>
              </w:rPr>
            </w:pPr>
            <w:r w:rsidRPr="004A6D20">
              <w:rPr>
                <w:rFonts w:ascii="Arial" w:hAnsi="Arial" w:cs="Arial"/>
                <w:i/>
              </w:rPr>
              <w:t>Core f</w:t>
            </w:r>
            <w:r w:rsidR="000E75EF" w:rsidRPr="004A6D20">
              <w:rPr>
                <w:rFonts w:ascii="Arial" w:hAnsi="Arial" w:cs="Arial"/>
                <w:i/>
              </w:rPr>
              <w:t>inancial statements</w:t>
            </w:r>
          </w:p>
        </w:tc>
        <w:tc>
          <w:tcPr>
            <w:tcW w:w="1114" w:type="dxa"/>
          </w:tcPr>
          <w:p w:rsidR="000E75EF" w:rsidRPr="004A6D20" w:rsidRDefault="000E75EF" w:rsidP="00BE2630">
            <w:pPr>
              <w:jc w:val="center"/>
              <w:rPr>
                <w:rFonts w:ascii="Arial" w:hAnsi="Arial" w:cs="Arial"/>
              </w:rPr>
            </w:pPr>
          </w:p>
        </w:tc>
      </w:tr>
      <w:tr w:rsidR="000E75EF" w:rsidRPr="004A6D20" w:rsidTr="00BE2630">
        <w:tc>
          <w:tcPr>
            <w:tcW w:w="7408" w:type="dxa"/>
          </w:tcPr>
          <w:p w:rsidR="000E75EF" w:rsidRPr="004A6D20" w:rsidRDefault="000E75EF" w:rsidP="008D7D36">
            <w:pPr>
              <w:numPr>
                <w:ilvl w:val="0"/>
                <w:numId w:val="7"/>
              </w:numPr>
              <w:rPr>
                <w:rFonts w:ascii="Arial" w:hAnsi="Arial" w:cs="Arial"/>
              </w:rPr>
            </w:pPr>
            <w:r w:rsidRPr="004A6D20">
              <w:rPr>
                <w:rFonts w:ascii="Arial" w:hAnsi="Arial" w:cs="Arial"/>
              </w:rPr>
              <w:t>Comprehensive Income &amp; Expenditure Statement</w:t>
            </w:r>
          </w:p>
        </w:tc>
        <w:tc>
          <w:tcPr>
            <w:tcW w:w="1114" w:type="dxa"/>
          </w:tcPr>
          <w:p w:rsidR="000E75EF" w:rsidRPr="004A6D20" w:rsidRDefault="001A6310" w:rsidP="00F17FB8">
            <w:pPr>
              <w:jc w:val="center"/>
              <w:rPr>
                <w:rFonts w:ascii="Arial" w:hAnsi="Arial" w:cs="Arial"/>
              </w:rPr>
            </w:pPr>
            <w:r w:rsidRPr="004A6D20">
              <w:rPr>
                <w:rFonts w:ascii="Arial" w:hAnsi="Arial" w:cs="Arial"/>
              </w:rPr>
              <w:t>1</w:t>
            </w:r>
            <w:r w:rsidR="00F17FB8" w:rsidRPr="004A6D20">
              <w:rPr>
                <w:rFonts w:ascii="Arial" w:hAnsi="Arial" w:cs="Arial"/>
              </w:rPr>
              <w:t>1</w:t>
            </w:r>
          </w:p>
        </w:tc>
      </w:tr>
      <w:tr w:rsidR="000E75EF" w:rsidRPr="004A6D20" w:rsidTr="00BE2630">
        <w:tc>
          <w:tcPr>
            <w:tcW w:w="7408" w:type="dxa"/>
          </w:tcPr>
          <w:p w:rsidR="000E75EF" w:rsidRPr="004A6D20" w:rsidRDefault="000E75EF" w:rsidP="008D7D36">
            <w:pPr>
              <w:numPr>
                <w:ilvl w:val="0"/>
                <w:numId w:val="7"/>
              </w:numPr>
              <w:rPr>
                <w:rFonts w:ascii="Arial" w:hAnsi="Arial" w:cs="Arial"/>
              </w:rPr>
            </w:pPr>
            <w:r w:rsidRPr="004A6D20">
              <w:rPr>
                <w:rFonts w:ascii="Arial" w:hAnsi="Arial" w:cs="Arial"/>
              </w:rPr>
              <w:t>Balance Sheet</w:t>
            </w:r>
          </w:p>
        </w:tc>
        <w:tc>
          <w:tcPr>
            <w:tcW w:w="1114" w:type="dxa"/>
          </w:tcPr>
          <w:p w:rsidR="000E75EF" w:rsidRPr="004A6D20" w:rsidRDefault="001A6310" w:rsidP="00F17FB8">
            <w:pPr>
              <w:jc w:val="center"/>
              <w:rPr>
                <w:rFonts w:ascii="Arial" w:hAnsi="Arial" w:cs="Arial"/>
              </w:rPr>
            </w:pPr>
            <w:r w:rsidRPr="004A6D20">
              <w:rPr>
                <w:rFonts w:ascii="Arial" w:hAnsi="Arial" w:cs="Arial"/>
              </w:rPr>
              <w:t>1</w:t>
            </w:r>
            <w:r w:rsidR="00F17FB8" w:rsidRPr="004A6D20">
              <w:rPr>
                <w:rFonts w:ascii="Arial" w:hAnsi="Arial" w:cs="Arial"/>
              </w:rPr>
              <w:t>2</w:t>
            </w:r>
          </w:p>
        </w:tc>
      </w:tr>
      <w:tr w:rsidR="000E75EF" w:rsidRPr="004A6D20" w:rsidTr="00BE2630">
        <w:tc>
          <w:tcPr>
            <w:tcW w:w="7408" w:type="dxa"/>
          </w:tcPr>
          <w:p w:rsidR="000E75EF" w:rsidRPr="004A6D20" w:rsidRDefault="000E75EF" w:rsidP="008D7D36">
            <w:pPr>
              <w:numPr>
                <w:ilvl w:val="0"/>
                <w:numId w:val="7"/>
              </w:numPr>
              <w:rPr>
                <w:rFonts w:ascii="Arial" w:hAnsi="Arial" w:cs="Arial"/>
              </w:rPr>
            </w:pPr>
            <w:r w:rsidRPr="004A6D20">
              <w:rPr>
                <w:rFonts w:ascii="Arial" w:hAnsi="Arial" w:cs="Arial"/>
              </w:rPr>
              <w:t>Statement of Movement in Reserves</w:t>
            </w:r>
          </w:p>
        </w:tc>
        <w:tc>
          <w:tcPr>
            <w:tcW w:w="1114" w:type="dxa"/>
          </w:tcPr>
          <w:p w:rsidR="000E75EF" w:rsidRPr="004A6D20" w:rsidRDefault="005812CB" w:rsidP="00F17FB8">
            <w:pPr>
              <w:jc w:val="center"/>
              <w:rPr>
                <w:rFonts w:ascii="Arial" w:hAnsi="Arial" w:cs="Arial"/>
              </w:rPr>
            </w:pPr>
            <w:r w:rsidRPr="004A6D20">
              <w:rPr>
                <w:rFonts w:ascii="Arial" w:hAnsi="Arial" w:cs="Arial"/>
              </w:rPr>
              <w:t>1</w:t>
            </w:r>
            <w:r w:rsidR="00F17FB8" w:rsidRPr="004A6D20">
              <w:rPr>
                <w:rFonts w:ascii="Arial" w:hAnsi="Arial" w:cs="Arial"/>
              </w:rPr>
              <w:t>3</w:t>
            </w:r>
          </w:p>
        </w:tc>
      </w:tr>
      <w:tr w:rsidR="000E75EF" w:rsidRPr="004A6D20" w:rsidTr="00BE2630">
        <w:tc>
          <w:tcPr>
            <w:tcW w:w="7408" w:type="dxa"/>
          </w:tcPr>
          <w:p w:rsidR="000E75EF" w:rsidRPr="004A6D20" w:rsidRDefault="0068305F" w:rsidP="008D7D36">
            <w:pPr>
              <w:numPr>
                <w:ilvl w:val="0"/>
                <w:numId w:val="7"/>
              </w:numPr>
              <w:rPr>
                <w:rFonts w:ascii="Arial" w:hAnsi="Arial" w:cs="Arial"/>
              </w:rPr>
            </w:pPr>
            <w:r w:rsidRPr="004A6D20">
              <w:rPr>
                <w:rFonts w:ascii="Arial" w:hAnsi="Arial" w:cs="Arial"/>
              </w:rPr>
              <w:t>Cash F</w:t>
            </w:r>
            <w:r w:rsidR="000E75EF" w:rsidRPr="004A6D20">
              <w:rPr>
                <w:rFonts w:ascii="Arial" w:hAnsi="Arial" w:cs="Arial"/>
              </w:rPr>
              <w:t>low Statement</w:t>
            </w:r>
          </w:p>
        </w:tc>
        <w:tc>
          <w:tcPr>
            <w:tcW w:w="1114" w:type="dxa"/>
          </w:tcPr>
          <w:p w:rsidR="000E75EF" w:rsidRPr="004A6D20" w:rsidRDefault="005812CB" w:rsidP="00F17FB8">
            <w:pPr>
              <w:jc w:val="center"/>
              <w:rPr>
                <w:rFonts w:ascii="Arial" w:hAnsi="Arial" w:cs="Arial"/>
              </w:rPr>
            </w:pPr>
            <w:r w:rsidRPr="004A6D20">
              <w:rPr>
                <w:rFonts w:ascii="Arial" w:hAnsi="Arial" w:cs="Arial"/>
              </w:rPr>
              <w:t>1</w:t>
            </w:r>
            <w:r w:rsidR="00F17FB8" w:rsidRPr="004A6D20">
              <w:rPr>
                <w:rFonts w:ascii="Arial" w:hAnsi="Arial" w:cs="Arial"/>
              </w:rPr>
              <w:t>4</w:t>
            </w:r>
          </w:p>
        </w:tc>
      </w:tr>
      <w:tr w:rsidR="00C25F33" w:rsidRPr="004A6D20" w:rsidTr="00BE2630">
        <w:tc>
          <w:tcPr>
            <w:tcW w:w="7408" w:type="dxa"/>
          </w:tcPr>
          <w:p w:rsidR="00C25F33" w:rsidRPr="004A6D20" w:rsidRDefault="00C25F33" w:rsidP="00C25F33">
            <w:pPr>
              <w:rPr>
                <w:rFonts w:ascii="Arial" w:hAnsi="Arial" w:cs="Arial"/>
                <w:sz w:val="16"/>
                <w:szCs w:val="16"/>
              </w:rPr>
            </w:pPr>
          </w:p>
        </w:tc>
        <w:tc>
          <w:tcPr>
            <w:tcW w:w="1114" w:type="dxa"/>
          </w:tcPr>
          <w:p w:rsidR="00C25F33" w:rsidRPr="004A6D20" w:rsidRDefault="00C25F33" w:rsidP="00BE2630">
            <w:pPr>
              <w:jc w:val="center"/>
              <w:rPr>
                <w:rFonts w:ascii="Arial" w:hAnsi="Arial" w:cs="Arial"/>
              </w:rPr>
            </w:pPr>
          </w:p>
        </w:tc>
      </w:tr>
      <w:tr w:rsidR="000E75EF" w:rsidRPr="004A6D20" w:rsidTr="00BE2630">
        <w:tc>
          <w:tcPr>
            <w:tcW w:w="7408" w:type="dxa"/>
          </w:tcPr>
          <w:p w:rsidR="000E75EF" w:rsidRPr="004A6D20" w:rsidRDefault="000E75EF" w:rsidP="00BE2630">
            <w:pPr>
              <w:rPr>
                <w:rFonts w:ascii="Arial" w:hAnsi="Arial" w:cs="Arial"/>
              </w:rPr>
            </w:pPr>
            <w:r w:rsidRPr="004A6D20">
              <w:rPr>
                <w:rFonts w:ascii="Arial" w:hAnsi="Arial" w:cs="Arial"/>
              </w:rPr>
              <w:t xml:space="preserve">Notes to the </w:t>
            </w:r>
            <w:r w:rsidR="00565488" w:rsidRPr="004A6D20">
              <w:rPr>
                <w:rFonts w:ascii="Arial" w:hAnsi="Arial" w:cs="Arial"/>
              </w:rPr>
              <w:t xml:space="preserve">core </w:t>
            </w:r>
            <w:r w:rsidRPr="004A6D20">
              <w:rPr>
                <w:rFonts w:ascii="Arial" w:hAnsi="Arial" w:cs="Arial"/>
              </w:rPr>
              <w:t>financial statements</w:t>
            </w:r>
          </w:p>
        </w:tc>
        <w:tc>
          <w:tcPr>
            <w:tcW w:w="1114" w:type="dxa"/>
          </w:tcPr>
          <w:p w:rsidR="000E75EF" w:rsidRPr="004A6D20" w:rsidRDefault="005812CB" w:rsidP="00F17FB8">
            <w:pPr>
              <w:jc w:val="center"/>
              <w:rPr>
                <w:rFonts w:ascii="Arial" w:hAnsi="Arial" w:cs="Arial"/>
              </w:rPr>
            </w:pPr>
            <w:r w:rsidRPr="004A6D20">
              <w:rPr>
                <w:rFonts w:ascii="Arial" w:hAnsi="Arial" w:cs="Arial"/>
              </w:rPr>
              <w:t>1</w:t>
            </w:r>
            <w:r w:rsidR="00F17FB8" w:rsidRPr="004A6D20">
              <w:rPr>
                <w:rFonts w:ascii="Arial" w:hAnsi="Arial" w:cs="Arial"/>
              </w:rPr>
              <w:t>5</w:t>
            </w:r>
          </w:p>
        </w:tc>
      </w:tr>
      <w:tr w:rsidR="00C25F33" w:rsidRPr="004A6D20" w:rsidTr="00BE2630">
        <w:tc>
          <w:tcPr>
            <w:tcW w:w="7408" w:type="dxa"/>
          </w:tcPr>
          <w:p w:rsidR="00C25F33" w:rsidRPr="004A6D20" w:rsidRDefault="00C25F33" w:rsidP="00BE2630">
            <w:pPr>
              <w:rPr>
                <w:rFonts w:ascii="Arial" w:hAnsi="Arial" w:cs="Arial"/>
                <w:sz w:val="16"/>
                <w:szCs w:val="16"/>
              </w:rPr>
            </w:pPr>
          </w:p>
        </w:tc>
        <w:tc>
          <w:tcPr>
            <w:tcW w:w="1114" w:type="dxa"/>
          </w:tcPr>
          <w:p w:rsidR="00C25F33" w:rsidRPr="004A6D20" w:rsidRDefault="00C25F33" w:rsidP="00BE2630">
            <w:pPr>
              <w:jc w:val="center"/>
              <w:rPr>
                <w:rFonts w:ascii="Arial" w:hAnsi="Arial" w:cs="Arial"/>
              </w:rPr>
            </w:pPr>
          </w:p>
        </w:tc>
      </w:tr>
      <w:tr w:rsidR="00565488" w:rsidRPr="004A6D20" w:rsidTr="00BE2630">
        <w:tc>
          <w:tcPr>
            <w:tcW w:w="7408" w:type="dxa"/>
          </w:tcPr>
          <w:p w:rsidR="00565488" w:rsidRPr="004A6D20" w:rsidRDefault="00565488" w:rsidP="00BE2630">
            <w:pPr>
              <w:rPr>
                <w:rFonts w:ascii="Arial" w:hAnsi="Arial" w:cs="Arial"/>
                <w:i/>
              </w:rPr>
            </w:pPr>
            <w:r w:rsidRPr="004A6D20">
              <w:rPr>
                <w:rFonts w:ascii="Arial" w:hAnsi="Arial" w:cs="Arial"/>
                <w:i/>
              </w:rPr>
              <w:t>Supplementary financial statements</w:t>
            </w:r>
          </w:p>
        </w:tc>
        <w:tc>
          <w:tcPr>
            <w:tcW w:w="1114" w:type="dxa"/>
          </w:tcPr>
          <w:p w:rsidR="00565488" w:rsidRPr="004A6D20" w:rsidRDefault="00565488" w:rsidP="00BE2630">
            <w:pPr>
              <w:jc w:val="center"/>
              <w:rPr>
                <w:rFonts w:ascii="Arial" w:hAnsi="Arial" w:cs="Arial"/>
              </w:rPr>
            </w:pPr>
          </w:p>
        </w:tc>
      </w:tr>
      <w:tr w:rsidR="000E75EF" w:rsidRPr="004A6D20" w:rsidTr="00BE2630">
        <w:tc>
          <w:tcPr>
            <w:tcW w:w="7408" w:type="dxa"/>
          </w:tcPr>
          <w:p w:rsidR="000E75EF" w:rsidRPr="004A6D20" w:rsidRDefault="000E75EF" w:rsidP="008D7D36">
            <w:pPr>
              <w:numPr>
                <w:ilvl w:val="0"/>
                <w:numId w:val="12"/>
              </w:numPr>
              <w:rPr>
                <w:rFonts w:ascii="Arial" w:hAnsi="Arial" w:cs="Arial"/>
              </w:rPr>
            </w:pPr>
            <w:r w:rsidRPr="004A6D20">
              <w:rPr>
                <w:rFonts w:ascii="Arial" w:hAnsi="Arial" w:cs="Arial"/>
              </w:rPr>
              <w:t>Pension fund account</w:t>
            </w:r>
          </w:p>
        </w:tc>
        <w:tc>
          <w:tcPr>
            <w:tcW w:w="1114" w:type="dxa"/>
          </w:tcPr>
          <w:p w:rsidR="000E75EF" w:rsidRPr="004A6D20" w:rsidRDefault="00F17FB8" w:rsidP="00BE2630">
            <w:pPr>
              <w:jc w:val="center"/>
              <w:rPr>
                <w:rFonts w:ascii="Arial" w:hAnsi="Arial" w:cs="Arial"/>
              </w:rPr>
            </w:pPr>
            <w:r w:rsidRPr="004A6D20">
              <w:rPr>
                <w:rFonts w:ascii="Arial" w:hAnsi="Arial" w:cs="Arial"/>
              </w:rPr>
              <w:t>42</w:t>
            </w:r>
          </w:p>
        </w:tc>
      </w:tr>
      <w:tr w:rsidR="000E75EF" w:rsidRPr="004A6D20" w:rsidTr="00BE2630">
        <w:tc>
          <w:tcPr>
            <w:tcW w:w="7408" w:type="dxa"/>
          </w:tcPr>
          <w:p w:rsidR="000E75EF" w:rsidRPr="004A6D20" w:rsidRDefault="000E75EF" w:rsidP="00BE2630">
            <w:pPr>
              <w:rPr>
                <w:rFonts w:ascii="Arial" w:hAnsi="Arial" w:cs="Arial"/>
              </w:rPr>
            </w:pPr>
          </w:p>
        </w:tc>
        <w:tc>
          <w:tcPr>
            <w:tcW w:w="1114" w:type="dxa"/>
          </w:tcPr>
          <w:p w:rsidR="000E75EF" w:rsidRPr="004A6D20" w:rsidRDefault="000E75EF" w:rsidP="00BE2630">
            <w:pPr>
              <w:jc w:val="center"/>
              <w:rPr>
                <w:rFonts w:ascii="Arial" w:hAnsi="Arial" w:cs="Arial"/>
              </w:rPr>
            </w:pPr>
          </w:p>
        </w:tc>
      </w:tr>
      <w:tr w:rsidR="000E75EF" w:rsidRPr="004A6D20" w:rsidTr="00BE2630">
        <w:tc>
          <w:tcPr>
            <w:tcW w:w="7408" w:type="dxa"/>
            <w:shd w:val="clear" w:color="auto" w:fill="C0C0C0"/>
          </w:tcPr>
          <w:p w:rsidR="000E75EF" w:rsidRPr="004A6D20" w:rsidRDefault="003E5710" w:rsidP="00BE2630">
            <w:pPr>
              <w:rPr>
                <w:rFonts w:ascii="Arial" w:hAnsi="Arial" w:cs="Arial"/>
                <w:b/>
              </w:rPr>
            </w:pPr>
            <w:r w:rsidRPr="004A6D20">
              <w:rPr>
                <w:rFonts w:ascii="Arial" w:hAnsi="Arial" w:cs="Arial"/>
                <w:b/>
              </w:rPr>
              <w:t>Non audited information</w:t>
            </w:r>
            <w:r w:rsidR="000E75EF" w:rsidRPr="004A6D20">
              <w:rPr>
                <w:rFonts w:ascii="Arial" w:hAnsi="Arial" w:cs="Arial"/>
                <w:b/>
              </w:rPr>
              <w:t xml:space="preserve"> documents</w:t>
            </w:r>
          </w:p>
        </w:tc>
        <w:tc>
          <w:tcPr>
            <w:tcW w:w="1114" w:type="dxa"/>
            <w:shd w:val="clear" w:color="auto" w:fill="C0C0C0"/>
          </w:tcPr>
          <w:p w:rsidR="000E75EF" w:rsidRPr="004A6D20" w:rsidRDefault="000E75EF" w:rsidP="00BE2630">
            <w:pPr>
              <w:jc w:val="center"/>
              <w:rPr>
                <w:rFonts w:ascii="Arial" w:hAnsi="Arial" w:cs="Arial"/>
              </w:rPr>
            </w:pPr>
          </w:p>
        </w:tc>
      </w:tr>
      <w:tr w:rsidR="000E75EF" w:rsidRPr="004A6D20" w:rsidTr="00BE2630">
        <w:tc>
          <w:tcPr>
            <w:tcW w:w="7408" w:type="dxa"/>
          </w:tcPr>
          <w:p w:rsidR="000E75EF" w:rsidRPr="004A6D20" w:rsidRDefault="000E75EF" w:rsidP="00BE2630">
            <w:pPr>
              <w:rPr>
                <w:rFonts w:ascii="Arial" w:hAnsi="Arial" w:cs="Arial"/>
                <w:b/>
              </w:rPr>
            </w:pPr>
          </w:p>
        </w:tc>
        <w:tc>
          <w:tcPr>
            <w:tcW w:w="1114" w:type="dxa"/>
          </w:tcPr>
          <w:p w:rsidR="000E75EF" w:rsidRPr="004A6D20" w:rsidRDefault="000E75EF" w:rsidP="00BE2630">
            <w:pPr>
              <w:jc w:val="center"/>
              <w:rPr>
                <w:rFonts w:ascii="Arial" w:hAnsi="Arial" w:cs="Arial"/>
              </w:rPr>
            </w:pPr>
          </w:p>
        </w:tc>
      </w:tr>
      <w:tr w:rsidR="000E75EF" w:rsidRPr="004A6D20" w:rsidTr="00BE2630">
        <w:tc>
          <w:tcPr>
            <w:tcW w:w="7408" w:type="dxa"/>
          </w:tcPr>
          <w:p w:rsidR="000E75EF" w:rsidRPr="004A6D20" w:rsidRDefault="007B6017" w:rsidP="00C61956">
            <w:pPr>
              <w:rPr>
                <w:rFonts w:ascii="Arial" w:hAnsi="Arial" w:cs="Arial"/>
                <w:b/>
              </w:rPr>
            </w:pPr>
            <w:r w:rsidRPr="004A6D20">
              <w:rPr>
                <w:rFonts w:ascii="Arial" w:hAnsi="Arial" w:cs="Arial"/>
              </w:rPr>
              <w:t>Narrative Report</w:t>
            </w:r>
            <w:r w:rsidR="004458A3" w:rsidRPr="004A6D20">
              <w:rPr>
                <w:rFonts w:ascii="Arial" w:hAnsi="Arial" w:cs="Arial"/>
              </w:rPr>
              <w:t xml:space="preserve"> by </w:t>
            </w:r>
            <w:r w:rsidR="00F66261" w:rsidRPr="004A6D20">
              <w:rPr>
                <w:rFonts w:ascii="Arial" w:hAnsi="Arial" w:cs="Arial"/>
              </w:rPr>
              <w:t xml:space="preserve">the </w:t>
            </w:r>
            <w:r w:rsidR="00C61956" w:rsidRPr="004A6D20">
              <w:rPr>
                <w:rFonts w:ascii="Arial" w:hAnsi="Arial" w:cs="Arial"/>
              </w:rPr>
              <w:t>Chief Finance Officer</w:t>
            </w:r>
          </w:p>
        </w:tc>
        <w:tc>
          <w:tcPr>
            <w:tcW w:w="1114" w:type="dxa"/>
          </w:tcPr>
          <w:p w:rsidR="000E75EF" w:rsidRPr="004A6D20" w:rsidRDefault="00EA5663" w:rsidP="00BE2630">
            <w:pPr>
              <w:jc w:val="center"/>
              <w:rPr>
                <w:rFonts w:ascii="Arial" w:hAnsi="Arial" w:cs="Arial"/>
              </w:rPr>
            </w:pPr>
            <w:r w:rsidRPr="004A6D20">
              <w:rPr>
                <w:rFonts w:ascii="Arial" w:hAnsi="Arial" w:cs="Arial"/>
              </w:rPr>
              <w:t>1</w:t>
            </w:r>
          </w:p>
        </w:tc>
      </w:tr>
      <w:tr w:rsidR="00EC2C21" w:rsidRPr="004A6D20" w:rsidTr="00BE2630">
        <w:tc>
          <w:tcPr>
            <w:tcW w:w="7408" w:type="dxa"/>
          </w:tcPr>
          <w:p w:rsidR="00EC2C21" w:rsidRPr="004A6D20" w:rsidRDefault="00EC2C21" w:rsidP="00BE2630">
            <w:pPr>
              <w:rPr>
                <w:rFonts w:ascii="Arial" w:hAnsi="Arial" w:cs="Arial"/>
                <w:sz w:val="16"/>
                <w:szCs w:val="16"/>
              </w:rPr>
            </w:pPr>
          </w:p>
        </w:tc>
        <w:tc>
          <w:tcPr>
            <w:tcW w:w="1114" w:type="dxa"/>
          </w:tcPr>
          <w:p w:rsidR="00EC2C21" w:rsidRPr="004A6D20" w:rsidRDefault="00EC2C21" w:rsidP="00BE2630">
            <w:pPr>
              <w:jc w:val="center"/>
              <w:rPr>
                <w:rFonts w:ascii="Arial" w:hAnsi="Arial" w:cs="Arial"/>
              </w:rPr>
            </w:pPr>
          </w:p>
        </w:tc>
      </w:tr>
      <w:tr w:rsidR="000E75EF" w:rsidRPr="004A6D20" w:rsidTr="00BE2630">
        <w:tc>
          <w:tcPr>
            <w:tcW w:w="7408" w:type="dxa"/>
          </w:tcPr>
          <w:p w:rsidR="000E75EF" w:rsidRPr="004A6D20" w:rsidRDefault="000E75EF" w:rsidP="00BE2630">
            <w:pPr>
              <w:rPr>
                <w:rFonts w:ascii="Arial" w:hAnsi="Arial" w:cs="Arial"/>
              </w:rPr>
            </w:pPr>
            <w:r w:rsidRPr="004A6D20">
              <w:rPr>
                <w:rFonts w:ascii="Arial" w:hAnsi="Arial" w:cs="Arial"/>
              </w:rPr>
              <w:t>Statement of responsibilities</w:t>
            </w:r>
          </w:p>
        </w:tc>
        <w:tc>
          <w:tcPr>
            <w:tcW w:w="1114" w:type="dxa"/>
          </w:tcPr>
          <w:p w:rsidR="000E75EF" w:rsidRPr="004A6D20" w:rsidRDefault="00F17FB8" w:rsidP="00BE2630">
            <w:pPr>
              <w:jc w:val="center"/>
              <w:rPr>
                <w:rFonts w:ascii="Arial" w:hAnsi="Arial" w:cs="Arial"/>
              </w:rPr>
            </w:pPr>
            <w:r w:rsidRPr="004A6D20">
              <w:rPr>
                <w:rFonts w:ascii="Arial" w:hAnsi="Arial" w:cs="Arial"/>
              </w:rPr>
              <w:t>10</w:t>
            </w:r>
          </w:p>
        </w:tc>
      </w:tr>
      <w:tr w:rsidR="00EC2C21" w:rsidRPr="004A6D20" w:rsidTr="00BE2630">
        <w:tc>
          <w:tcPr>
            <w:tcW w:w="7408" w:type="dxa"/>
          </w:tcPr>
          <w:p w:rsidR="00EC2C21" w:rsidRPr="004A6D20" w:rsidRDefault="00EC2C21" w:rsidP="00BE2630">
            <w:pPr>
              <w:rPr>
                <w:rFonts w:ascii="Arial" w:hAnsi="Arial" w:cs="Arial"/>
                <w:sz w:val="16"/>
                <w:szCs w:val="16"/>
              </w:rPr>
            </w:pPr>
          </w:p>
        </w:tc>
        <w:tc>
          <w:tcPr>
            <w:tcW w:w="1114" w:type="dxa"/>
          </w:tcPr>
          <w:p w:rsidR="00EC2C21" w:rsidRPr="004A6D20" w:rsidRDefault="00EC2C21" w:rsidP="00BE2630">
            <w:pPr>
              <w:jc w:val="center"/>
              <w:rPr>
                <w:rFonts w:ascii="Arial" w:hAnsi="Arial" w:cs="Arial"/>
              </w:rPr>
            </w:pPr>
          </w:p>
        </w:tc>
      </w:tr>
      <w:tr w:rsidR="000E75EF" w:rsidRPr="004A6D20" w:rsidTr="00BE2630">
        <w:tc>
          <w:tcPr>
            <w:tcW w:w="7408" w:type="dxa"/>
          </w:tcPr>
          <w:p w:rsidR="000E75EF" w:rsidRPr="004A6D20" w:rsidRDefault="000E75EF" w:rsidP="00BE2630">
            <w:pPr>
              <w:rPr>
                <w:rFonts w:ascii="Arial" w:hAnsi="Arial" w:cs="Arial"/>
              </w:rPr>
            </w:pPr>
            <w:r w:rsidRPr="004A6D20">
              <w:rPr>
                <w:rFonts w:ascii="Arial" w:hAnsi="Arial" w:cs="Arial"/>
              </w:rPr>
              <w:t>Annual governance statement</w:t>
            </w:r>
          </w:p>
        </w:tc>
        <w:tc>
          <w:tcPr>
            <w:tcW w:w="1114" w:type="dxa"/>
          </w:tcPr>
          <w:p w:rsidR="000E75EF" w:rsidRPr="004A6D20" w:rsidRDefault="005812CB" w:rsidP="00F17FB8">
            <w:pPr>
              <w:jc w:val="center"/>
              <w:rPr>
                <w:rFonts w:ascii="Arial" w:hAnsi="Arial" w:cs="Arial"/>
              </w:rPr>
            </w:pPr>
            <w:r w:rsidRPr="004A6D20">
              <w:rPr>
                <w:rFonts w:ascii="Arial" w:hAnsi="Arial" w:cs="Arial"/>
              </w:rPr>
              <w:t>4</w:t>
            </w:r>
            <w:r w:rsidR="00F17FB8" w:rsidRPr="004A6D20">
              <w:rPr>
                <w:rFonts w:ascii="Arial" w:hAnsi="Arial" w:cs="Arial"/>
              </w:rPr>
              <w:t>4</w:t>
            </w:r>
          </w:p>
        </w:tc>
      </w:tr>
      <w:tr w:rsidR="00EC2C21" w:rsidRPr="004A6D20" w:rsidTr="00BE2630">
        <w:tc>
          <w:tcPr>
            <w:tcW w:w="7408" w:type="dxa"/>
          </w:tcPr>
          <w:p w:rsidR="00EC2C21" w:rsidRPr="004A6D20" w:rsidRDefault="00EC2C21" w:rsidP="00BE2630">
            <w:pPr>
              <w:rPr>
                <w:rFonts w:ascii="Arial" w:hAnsi="Arial" w:cs="Arial"/>
                <w:sz w:val="16"/>
                <w:szCs w:val="16"/>
              </w:rPr>
            </w:pPr>
          </w:p>
        </w:tc>
        <w:tc>
          <w:tcPr>
            <w:tcW w:w="1114" w:type="dxa"/>
          </w:tcPr>
          <w:p w:rsidR="00EC2C21" w:rsidRPr="004A6D20" w:rsidRDefault="00EC2C21" w:rsidP="00BE2630">
            <w:pPr>
              <w:jc w:val="center"/>
              <w:rPr>
                <w:rFonts w:ascii="Arial" w:hAnsi="Arial" w:cs="Arial"/>
              </w:rPr>
            </w:pPr>
          </w:p>
        </w:tc>
      </w:tr>
      <w:tr w:rsidR="000E75EF" w:rsidRPr="004A6D20" w:rsidTr="00BE2630">
        <w:tc>
          <w:tcPr>
            <w:tcW w:w="7408" w:type="dxa"/>
          </w:tcPr>
          <w:p w:rsidR="000E75EF" w:rsidRPr="004A6D20" w:rsidRDefault="000E75EF" w:rsidP="00BE2630">
            <w:pPr>
              <w:rPr>
                <w:rFonts w:ascii="Arial" w:hAnsi="Arial" w:cs="Arial"/>
              </w:rPr>
            </w:pPr>
            <w:r w:rsidRPr="004A6D20">
              <w:rPr>
                <w:rFonts w:ascii="Arial" w:hAnsi="Arial" w:cs="Arial"/>
              </w:rPr>
              <w:t>Audit opinion</w:t>
            </w:r>
          </w:p>
        </w:tc>
        <w:tc>
          <w:tcPr>
            <w:tcW w:w="1114" w:type="dxa"/>
          </w:tcPr>
          <w:p w:rsidR="000E75EF" w:rsidRPr="004A6D20" w:rsidRDefault="009D76BD" w:rsidP="00F17FB8">
            <w:pPr>
              <w:jc w:val="center"/>
              <w:rPr>
                <w:rFonts w:ascii="Arial" w:hAnsi="Arial" w:cs="Arial"/>
              </w:rPr>
            </w:pPr>
            <w:r w:rsidRPr="004A6D20">
              <w:rPr>
                <w:rFonts w:ascii="Arial" w:hAnsi="Arial" w:cs="Arial"/>
              </w:rPr>
              <w:t>5</w:t>
            </w:r>
            <w:r w:rsidR="00441352">
              <w:rPr>
                <w:rFonts w:ascii="Arial" w:hAnsi="Arial" w:cs="Arial"/>
              </w:rPr>
              <w:t>4</w:t>
            </w:r>
          </w:p>
        </w:tc>
      </w:tr>
      <w:tr w:rsidR="00EC2C21" w:rsidRPr="004A6D20" w:rsidTr="00BE2630">
        <w:tc>
          <w:tcPr>
            <w:tcW w:w="7408" w:type="dxa"/>
          </w:tcPr>
          <w:p w:rsidR="00EC2C21" w:rsidRPr="004A6D20" w:rsidRDefault="00EC2C21" w:rsidP="00BE2630">
            <w:pPr>
              <w:rPr>
                <w:rFonts w:ascii="Arial" w:hAnsi="Arial" w:cs="Arial"/>
                <w:sz w:val="16"/>
                <w:szCs w:val="16"/>
              </w:rPr>
            </w:pPr>
          </w:p>
        </w:tc>
        <w:tc>
          <w:tcPr>
            <w:tcW w:w="1114" w:type="dxa"/>
          </w:tcPr>
          <w:p w:rsidR="00EC2C21" w:rsidRPr="004A6D20" w:rsidRDefault="00EC2C21" w:rsidP="00BE2630">
            <w:pPr>
              <w:jc w:val="center"/>
              <w:rPr>
                <w:rFonts w:ascii="Arial" w:hAnsi="Arial" w:cs="Arial"/>
              </w:rPr>
            </w:pPr>
          </w:p>
        </w:tc>
      </w:tr>
      <w:tr w:rsidR="000E75EF" w:rsidRPr="004A6D20" w:rsidTr="00BE2630">
        <w:tc>
          <w:tcPr>
            <w:tcW w:w="7408" w:type="dxa"/>
          </w:tcPr>
          <w:p w:rsidR="000E75EF" w:rsidRPr="004A6D20" w:rsidRDefault="000E75EF" w:rsidP="00BE2630">
            <w:pPr>
              <w:rPr>
                <w:rFonts w:ascii="Arial" w:hAnsi="Arial" w:cs="Arial"/>
              </w:rPr>
            </w:pPr>
            <w:r w:rsidRPr="004A6D20">
              <w:rPr>
                <w:rFonts w:ascii="Arial" w:hAnsi="Arial" w:cs="Arial"/>
              </w:rPr>
              <w:t>Glossary of terms</w:t>
            </w:r>
          </w:p>
        </w:tc>
        <w:tc>
          <w:tcPr>
            <w:tcW w:w="1114" w:type="dxa"/>
          </w:tcPr>
          <w:p w:rsidR="000E75EF" w:rsidRPr="004A6D20" w:rsidRDefault="001A6310" w:rsidP="00F17FB8">
            <w:pPr>
              <w:jc w:val="center"/>
              <w:rPr>
                <w:rFonts w:ascii="Arial" w:hAnsi="Arial" w:cs="Arial"/>
              </w:rPr>
            </w:pPr>
            <w:r w:rsidRPr="004A6D20">
              <w:rPr>
                <w:rFonts w:ascii="Arial" w:hAnsi="Arial" w:cs="Arial"/>
              </w:rPr>
              <w:t>5</w:t>
            </w:r>
            <w:r w:rsidR="00441352">
              <w:rPr>
                <w:rFonts w:ascii="Arial" w:hAnsi="Arial" w:cs="Arial"/>
              </w:rPr>
              <w:t>5</w:t>
            </w:r>
          </w:p>
        </w:tc>
      </w:tr>
    </w:tbl>
    <w:p w:rsidR="009D4961" w:rsidRPr="004A6D20" w:rsidRDefault="009D4961" w:rsidP="00C745E4">
      <w:pPr>
        <w:rPr>
          <w:rFonts w:ascii="Arial" w:hAnsi="Arial" w:cs="Arial"/>
          <w:b/>
          <w:i/>
          <w:sz w:val="36"/>
        </w:rPr>
        <w:sectPr w:rsidR="009D4961" w:rsidRPr="004A6D20" w:rsidSect="00691C82">
          <w:headerReference w:type="default" r:id="rId12"/>
          <w:footerReference w:type="default" r:id="rId13"/>
          <w:headerReference w:type="first" r:id="rId14"/>
          <w:pgSz w:w="11907" w:h="16840" w:code="9"/>
          <w:pgMar w:top="1134" w:right="658" w:bottom="851" w:left="851" w:header="578" w:footer="437" w:gutter="561"/>
          <w:pgNumType w:start="0"/>
          <w:cols w:sep="1" w:space="720"/>
          <w:titlePg/>
        </w:sectPr>
      </w:pPr>
    </w:p>
    <w:p w:rsidR="00566CA2" w:rsidRPr="004A6D20" w:rsidRDefault="00566CA2" w:rsidP="00566CA2">
      <w:pPr>
        <w:pStyle w:val="Default"/>
        <w:rPr>
          <w:color w:val="auto"/>
          <w:sz w:val="20"/>
          <w:szCs w:val="20"/>
        </w:rPr>
      </w:pPr>
      <w:r w:rsidRPr="004A6D20">
        <w:rPr>
          <w:color w:val="auto"/>
          <w:sz w:val="20"/>
          <w:szCs w:val="20"/>
        </w:rPr>
        <w:t>These accounts set out the overall financial position of the Chief Constable (CC), who is responsible for the Leicestershire Police Service, for the year ended the 31</w:t>
      </w:r>
      <w:r w:rsidRPr="004A6D20">
        <w:rPr>
          <w:color w:val="auto"/>
          <w:sz w:val="20"/>
          <w:szCs w:val="20"/>
          <w:vertAlign w:val="superscript"/>
        </w:rPr>
        <w:t>st</w:t>
      </w:r>
      <w:r w:rsidRPr="004A6D20">
        <w:rPr>
          <w:color w:val="auto"/>
          <w:sz w:val="20"/>
          <w:szCs w:val="20"/>
        </w:rPr>
        <w:t xml:space="preserve"> March 20</w:t>
      </w:r>
      <w:r w:rsidR="00D85FC4">
        <w:rPr>
          <w:color w:val="auto"/>
          <w:sz w:val="20"/>
          <w:szCs w:val="20"/>
        </w:rPr>
        <w:t>20</w:t>
      </w:r>
      <w:r w:rsidRPr="004A6D20">
        <w:rPr>
          <w:color w:val="auto"/>
          <w:sz w:val="20"/>
          <w:szCs w:val="20"/>
        </w:rPr>
        <w:t>.</w:t>
      </w:r>
    </w:p>
    <w:p w:rsidR="00566CA2" w:rsidRPr="004A6D20" w:rsidRDefault="00566CA2" w:rsidP="00566CA2">
      <w:pPr>
        <w:pStyle w:val="Default"/>
        <w:rPr>
          <w:b/>
          <w:color w:val="auto"/>
          <w:sz w:val="20"/>
          <w:szCs w:val="20"/>
        </w:rPr>
      </w:pPr>
    </w:p>
    <w:p w:rsidR="00566CA2" w:rsidRPr="004A6D20" w:rsidRDefault="00566CA2" w:rsidP="00566CA2">
      <w:pPr>
        <w:pStyle w:val="Default"/>
        <w:rPr>
          <w:b/>
          <w:color w:val="auto"/>
          <w:sz w:val="20"/>
          <w:szCs w:val="20"/>
        </w:rPr>
      </w:pPr>
      <w:r w:rsidRPr="004A6D20">
        <w:rPr>
          <w:color w:val="auto"/>
          <w:sz w:val="20"/>
          <w:szCs w:val="20"/>
        </w:rPr>
        <w:t>The accounts for 2019</w:t>
      </w:r>
      <w:r w:rsidR="00D85FC4">
        <w:rPr>
          <w:color w:val="auto"/>
          <w:sz w:val="20"/>
          <w:szCs w:val="20"/>
        </w:rPr>
        <w:t>/20</w:t>
      </w:r>
      <w:r w:rsidRPr="004A6D20">
        <w:rPr>
          <w:color w:val="auto"/>
          <w:sz w:val="20"/>
          <w:szCs w:val="20"/>
        </w:rPr>
        <w:t xml:space="preserve"> are presented in accordance with the Code of Practice on Local Authority Accounting in the United Kingdom 2019</w:t>
      </w:r>
      <w:r w:rsidR="00D85FC4">
        <w:rPr>
          <w:color w:val="auto"/>
          <w:sz w:val="20"/>
          <w:szCs w:val="20"/>
        </w:rPr>
        <w:t>/20</w:t>
      </w:r>
      <w:r w:rsidRPr="004A6D20">
        <w:rPr>
          <w:color w:val="auto"/>
          <w:sz w:val="20"/>
          <w:szCs w:val="20"/>
        </w:rPr>
        <w:t xml:space="preserve"> (the Code) which specifies the principles and practices of accounting required to give a ‘true and fair’ view of the financial position and transactions of a local authority. This Code of Practice is based on International Financial Reporting Standards (IFRS), and has been developed by the CIPFA/LASAAC Code Board under the oversight of the Financial Reporting Advisory Board.</w:t>
      </w:r>
    </w:p>
    <w:p w:rsidR="00566CA2" w:rsidRPr="004A6D20" w:rsidRDefault="00566CA2" w:rsidP="00566CA2">
      <w:pPr>
        <w:pStyle w:val="Default"/>
        <w:rPr>
          <w:b/>
          <w:color w:val="auto"/>
          <w:sz w:val="20"/>
          <w:szCs w:val="20"/>
        </w:rPr>
      </w:pPr>
    </w:p>
    <w:p w:rsidR="00566CA2" w:rsidRPr="004A6D20" w:rsidRDefault="00566CA2" w:rsidP="00566CA2">
      <w:pPr>
        <w:autoSpaceDE w:val="0"/>
        <w:autoSpaceDN w:val="0"/>
        <w:adjustRightInd w:val="0"/>
        <w:rPr>
          <w:rFonts w:ascii="Arial" w:hAnsi="Arial" w:cs="Arial"/>
        </w:rPr>
      </w:pPr>
      <w:r w:rsidRPr="004A6D20">
        <w:rPr>
          <w:rFonts w:ascii="Arial" w:hAnsi="Arial" w:cs="Arial"/>
        </w:rPr>
        <w:t>The Police Reform and Social Responsibility Act 2011 introduced a new governance structure for way the police in England and Wales are governed and held accountable.  The Act introduced the Office of the Police and Crime Commissioner and at the same time the CC was established as a separate body and made responsible for the Leicestershire Police Service.</w:t>
      </w:r>
    </w:p>
    <w:p w:rsidR="00566CA2" w:rsidRPr="004A6D20" w:rsidRDefault="00566CA2" w:rsidP="00566CA2">
      <w:pPr>
        <w:pStyle w:val="Default"/>
        <w:rPr>
          <w:b/>
          <w:color w:val="auto"/>
          <w:sz w:val="20"/>
          <w:szCs w:val="20"/>
        </w:rPr>
      </w:pPr>
    </w:p>
    <w:p w:rsidR="00566CA2" w:rsidRPr="004A6D20" w:rsidRDefault="00566CA2" w:rsidP="00566CA2">
      <w:pPr>
        <w:autoSpaceDE w:val="0"/>
        <w:autoSpaceDN w:val="0"/>
        <w:adjustRightInd w:val="0"/>
        <w:rPr>
          <w:rFonts w:ascii="Arial" w:hAnsi="Arial" w:cs="Arial"/>
        </w:rPr>
      </w:pPr>
      <w:r w:rsidRPr="004A6D20">
        <w:rPr>
          <w:rFonts w:ascii="Arial" w:hAnsi="Arial" w:cs="Arial"/>
        </w:rPr>
        <w:t>The CC of Leicestershire is responsible for the delivery of the policing service to the communities of Leicester, Leicestershire and Rutland and has direction and control over officers and staff operating with the Force.  The CC holds office under the Crown and is appointed by the Police and Crime Commissioner (PCC).</w:t>
      </w:r>
    </w:p>
    <w:p w:rsidR="00566CA2" w:rsidRPr="004A6D20" w:rsidRDefault="00566CA2" w:rsidP="00566CA2">
      <w:pPr>
        <w:pStyle w:val="Default"/>
        <w:rPr>
          <w:b/>
          <w:color w:val="auto"/>
          <w:sz w:val="20"/>
          <w:szCs w:val="20"/>
        </w:rPr>
      </w:pPr>
    </w:p>
    <w:p w:rsidR="00566CA2" w:rsidRPr="004A6D20" w:rsidRDefault="00566CA2" w:rsidP="00566CA2">
      <w:pPr>
        <w:pStyle w:val="Default"/>
        <w:rPr>
          <w:color w:val="auto"/>
          <w:sz w:val="20"/>
          <w:szCs w:val="20"/>
        </w:rPr>
      </w:pPr>
      <w:r w:rsidRPr="004A6D20">
        <w:rPr>
          <w:color w:val="auto"/>
          <w:sz w:val="20"/>
          <w:szCs w:val="20"/>
        </w:rPr>
        <w:t xml:space="preserve">The 2011 Act requires the PCC to hold the Chief Constable to account for the operational delivery of policing including the strategic policing requirement, thereby securing an efficient and effective police force for the electorate of Leicester, Leicestershire and </w:t>
      </w:r>
      <w:smartTag w:uri="urn:schemas-microsoft-com:office:smarttags" w:element="place">
        <w:smartTag w:uri="urn:schemas-microsoft-com:office:smarttags" w:element="State">
          <w:smartTag w:uri="urn:schemas-microsoft-com:office:smarttags" w:element="City">
            <w:r w:rsidRPr="004A6D20">
              <w:rPr>
                <w:color w:val="auto"/>
                <w:sz w:val="20"/>
                <w:szCs w:val="20"/>
              </w:rPr>
              <w:t>Rutland</w:t>
            </w:r>
          </w:smartTag>
        </w:smartTag>
      </w:smartTag>
      <w:r w:rsidRPr="004A6D20">
        <w:rPr>
          <w:color w:val="auto"/>
          <w:sz w:val="20"/>
          <w:szCs w:val="20"/>
        </w:rPr>
        <w:t>.</w:t>
      </w:r>
    </w:p>
    <w:p w:rsidR="00566CA2" w:rsidRPr="004A6D20" w:rsidRDefault="00566CA2" w:rsidP="00566CA2">
      <w:pPr>
        <w:pStyle w:val="Default"/>
        <w:rPr>
          <w:color w:val="auto"/>
          <w:sz w:val="20"/>
          <w:szCs w:val="20"/>
        </w:rPr>
      </w:pPr>
    </w:p>
    <w:p w:rsidR="00566CA2" w:rsidRPr="004A6D20" w:rsidRDefault="00566CA2" w:rsidP="00566CA2">
      <w:pPr>
        <w:pStyle w:val="Default"/>
        <w:rPr>
          <w:color w:val="auto"/>
          <w:sz w:val="20"/>
          <w:szCs w:val="20"/>
        </w:rPr>
      </w:pPr>
      <w:r w:rsidRPr="004A6D20">
        <w:rPr>
          <w:color w:val="auto"/>
          <w:sz w:val="20"/>
          <w:szCs w:val="20"/>
        </w:rPr>
        <w:t>For accounting purposes the OPCC and the Office of the Chief Constable together are known as the OPCC group.  A separate set of statutory accounts has been published for the OPCC and the OPCC Group to recognise all the financial transactions incurred during 2019</w:t>
      </w:r>
      <w:r w:rsidR="00D85FC4">
        <w:rPr>
          <w:color w:val="auto"/>
          <w:sz w:val="20"/>
          <w:szCs w:val="20"/>
        </w:rPr>
        <w:t>/20</w:t>
      </w:r>
      <w:r w:rsidRPr="004A6D20">
        <w:rPr>
          <w:color w:val="auto"/>
          <w:sz w:val="20"/>
          <w:szCs w:val="20"/>
        </w:rPr>
        <w:t xml:space="preserve"> on policing activities.</w:t>
      </w:r>
    </w:p>
    <w:p w:rsidR="00566CA2" w:rsidRPr="004A6D20" w:rsidRDefault="00566CA2" w:rsidP="00566CA2">
      <w:pPr>
        <w:pStyle w:val="Default"/>
        <w:rPr>
          <w:color w:val="auto"/>
          <w:sz w:val="20"/>
          <w:szCs w:val="20"/>
        </w:rPr>
      </w:pPr>
    </w:p>
    <w:p w:rsidR="00566CA2" w:rsidRPr="004A6D20" w:rsidRDefault="00566CA2" w:rsidP="00566CA2">
      <w:pPr>
        <w:pStyle w:val="Default"/>
        <w:rPr>
          <w:color w:val="auto"/>
          <w:sz w:val="20"/>
          <w:szCs w:val="20"/>
        </w:rPr>
      </w:pPr>
      <w:r w:rsidRPr="004A6D20">
        <w:rPr>
          <w:color w:val="auto"/>
          <w:sz w:val="20"/>
          <w:szCs w:val="20"/>
        </w:rPr>
        <w:t xml:space="preserve">In order to gain a fuller picture of the financial performance of the public-facing police service for Leicester, Leicestershire and </w:t>
      </w:r>
      <w:smartTag w:uri="urn:schemas-microsoft-com:office:smarttags" w:element="place">
        <w:smartTag w:uri="urn:schemas-microsoft-com:office:smarttags" w:element="State">
          <w:smartTag w:uri="urn:schemas-microsoft-com:office:smarttags" w:element="City">
            <w:r w:rsidRPr="004A6D20">
              <w:rPr>
                <w:color w:val="auto"/>
                <w:sz w:val="20"/>
                <w:szCs w:val="20"/>
              </w:rPr>
              <w:t>Rutland</w:t>
            </w:r>
          </w:smartTag>
        </w:smartTag>
      </w:smartTag>
      <w:r w:rsidRPr="004A6D20">
        <w:rPr>
          <w:color w:val="auto"/>
          <w:sz w:val="20"/>
          <w:szCs w:val="20"/>
        </w:rPr>
        <w:t>, it is recommended that this statement of accounts is read in conjunction with the statement of accounts for the OPCC/Group.</w:t>
      </w:r>
    </w:p>
    <w:p w:rsidR="00566CA2" w:rsidRPr="004A6D20" w:rsidRDefault="00566CA2" w:rsidP="00566CA2">
      <w:pPr>
        <w:pStyle w:val="Default"/>
        <w:rPr>
          <w:color w:val="auto"/>
          <w:sz w:val="20"/>
          <w:szCs w:val="20"/>
        </w:rPr>
      </w:pPr>
    </w:p>
    <w:p w:rsidR="00566CA2" w:rsidRPr="004A6D20" w:rsidRDefault="00566CA2" w:rsidP="00566CA2">
      <w:pPr>
        <w:rPr>
          <w:rFonts w:ascii="Arial" w:hAnsi="Arial" w:cs="Arial"/>
        </w:rPr>
      </w:pPr>
      <w:r w:rsidRPr="004A6D20">
        <w:rPr>
          <w:rFonts w:ascii="Arial" w:hAnsi="Arial" w:cs="Arial"/>
        </w:rPr>
        <w:t>The financial report comprises two elements:</w:t>
      </w:r>
    </w:p>
    <w:p w:rsidR="00566CA2" w:rsidRPr="004A6D20" w:rsidRDefault="00566CA2" w:rsidP="00566CA2">
      <w:pPr>
        <w:ind w:left="540"/>
        <w:rPr>
          <w:rFonts w:ascii="Arial" w:hAnsi="Arial" w:cs="Arial"/>
        </w:rPr>
      </w:pPr>
    </w:p>
    <w:p w:rsidR="00566CA2" w:rsidRPr="004A6D20" w:rsidRDefault="00566CA2" w:rsidP="008D7D36">
      <w:pPr>
        <w:numPr>
          <w:ilvl w:val="1"/>
          <w:numId w:val="2"/>
        </w:numPr>
        <w:ind w:left="1280"/>
        <w:rPr>
          <w:rFonts w:ascii="Arial" w:hAnsi="Arial" w:cs="Arial"/>
        </w:rPr>
      </w:pPr>
      <w:r w:rsidRPr="004A6D20">
        <w:rPr>
          <w:rFonts w:ascii="Arial" w:hAnsi="Arial" w:cs="Arial"/>
        </w:rPr>
        <w:t>The statement of accounts</w:t>
      </w:r>
    </w:p>
    <w:p w:rsidR="00566CA2" w:rsidRPr="004A6D20" w:rsidRDefault="00566CA2" w:rsidP="008D7D36">
      <w:pPr>
        <w:numPr>
          <w:ilvl w:val="1"/>
          <w:numId w:val="2"/>
        </w:numPr>
        <w:ind w:left="1280"/>
        <w:rPr>
          <w:rFonts w:ascii="Arial" w:hAnsi="Arial" w:cs="Arial"/>
        </w:rPr>
      </w:pPr>
      <w:r w:rsidRPr="004A6D20">
        <w:rPr>
          <w:rFonts w:ascii="Arial" w:hAnsi="Arial" w:cs="Arial"/>
        </w:rPr>
        <w:t>Non audited supplementary documents</w:t>
      </w:r>
    </w:p>
    <w:p w:rsidR="00566CA2" w:rsidRPr="004A6D20" w:rsidRDefault="00566CA2" w:rsidP="00566CA2">
      <w:pPr>
        <w:ind w:left="540"/>
        <w:rPr>
          <w:rFonts w:ascii="Arial" w:hAnsi="Arial" w:cs="Arial"/>
        </w:rPr>
      </w:pPr>
    </w:p>
    <w:p w:rsidR="00566CA2" w:rsidRPr="004A6D20" w:rsidRDefault="00566CA2" w:rsidP="00566CA2">
      <w:pPr>
        <w:pStyle w:val="Default"/>
        <w:rPr>
          <w:b/>
          <w:bCs/>
          <w:color w:val="auto"/>
          <w:u w:val="single"/>
        </w:rPr>
      </w:pPr>
      <w:r w:rsidRPr="004A6D20">
        <w:rPr>
          <w:b/>
          <w:bCs/>
          <w:color w:val="auto"/>
          <w:u w:val="single"/>
        </w:rPr>
        <w:t xml:space="preserve">The Statement of Accounts </w:t>
      </w:r>
    </w:p>
    <w:p w:rsidR="00566CA2" w:rsidRPr="004A6D20" w:rsidRDefault="00566CA2" w:rsidP="00566CA2">
      <w:pPr>
        <w:rPr>
          <w:rFonts w:ascii="Arial" w:hAnsi="Arial" w:cs="Arial"/>
          <w:sz w:val="16"/>
          <w:szCs w:val="16"/>
        </w:rPr>
      </w:pPr>
    </w:p>
    <w:p w:rsidR="00566CA2" w:rsidRPr="004A6D20" w:rsidRDefault="00566CA2" w:rsidP="00566CA2">
      <w:pPr>
        <w:rPr>
          <w:rFonts w:ascii="Arial" w:hAnsi="Arial" w:cs="Arial"/>
        </w:rPr>
      </w:pPr>
      <w:r w:rsidRPr="004A6D20">
        <w:rPr>
          <w:rFonts w:ascii="Arial" w:hAnsi="Arial" w:cs="Arial"/>
        </w:rPr>
        <w:t>The purpose of the Statement of Accounts is to provide clear information to readers on how the OCC has utilised available financial resources based on International Financial Reporting Standards (IFRS).  This document provides details of the comprehensive income and expenditure for the financial year 2019</w:t>
      </w:r>
      <w:r w:rsidR="00D85FC4">
        <w:rPr>
          <w:rFonts w:ascii="Arial" w:hAnsi="Arial" w:cs="Arial"/>
        </w:rPr>
        <w:t>/20</w:t>
      </w:r>
      <w:r w:rsidRPr="004A6D20">
        <w:rPr>
          <w:rFonts w:ascii="Arial" w:hAnsi="Arial" w:cs="Arial"/>
        </w:rPr>
        <w:t xml:space="preserve">. </w:t>
      </w:r>
    </w:p>
    <w:p w:rsidR="00566CA2" w:rsidRPr="004A6D20" w:rsidRDefault="00566CA2" w:rsidP="00566CA2">
      <w:pPr>
        <w:rPr>
          <w:rFonts w:ascii="Arial" w:hAnsi="Arial" w:cs="Arial"/>
        </w:rPr>
      </w:pPr>
    </w:p>
    <w:p w:rsidR="00566CA2" w:rsidRPr="004A6D20" w:rsidRDefault="00566CA2" w:rsidP="00566CA2">
      <w:pPr>
        <w:rPr>
          <w:rFonts w:ascii="Arial" w:hAnsi="Arial" w:cs="Arial"/>
        </w:rPr>
      </w:pPr>
      <w:r w:rsidRPr="004A6D20">
        <w:rPr>
          <w:rFonts w:ascii="Arial" w:hAnsi="Arial" w:cs="Arial"/>
        </w:rPr>
        <w:t>All of the assets, liabilities and reserves were transferred to the OPCC during the first phase of transition and have remained under the OPCC’s control during 2019</w:t>
      </w:r>
      <w:r w:rsidR="00D85FC4">
        <w:rPr>
          <w:rFonts w:ascii="Arial" w:hAnsi="Arial" w:cs="Arial"/>
        </w:rPr>
        <w:t>/20</w:t>
      </w:r>
      <w:r w:rsidRPr="004A6D20">
        <w:rPr>
          <w:rFonts w:ascii="Arial" w:hAnsi="Arial" w:cs="Arial"/>
        </w:rPr>
        <w:t>.  The OPCC receives all income and funding and makes all payments for the Group from the OPCC Police Fund.</w:t>
      </w:r>
    </w:p>
    <w:p w:rsidR="00566CA2" w:rsidRPr="004A6D20" w:rsidRDefault="00566CA2" w:rsidP="00566CA2">
      <w:pPr>
        <w:rPr>
          <w:rFonts w:ascii="Arial" w:hAnsi="Arial" w:cs="Arial"/>
        </w:rPr>
      </w:pPr>
    </w:p>
    <w:p w:rsidR="00566CA2" w:rsidRPr="004A6D20" w:rsidRDefault="00566CA2" w:rsidP="00566CA2">
      <w:pPr>
        <w:rPr>
          <w:rFonts w:ascii="Arial" w:hAnsi="Arial" w:cs="Arial"/>
        </w:rPr>
      </w:pPr>
      <w:r w:rsidRPr="004A6D20">
        <w:rPr>
          <w:rFonts w:ascii="Arial" w:hAnsi="Arial" w:cs="Arial"/>
        </w:rPr>
        <w:t>The second phase of transition took place on the 1</w:t>
      </w:r>
      <w:r w:rsidRPr="004A6D20">
        <w:rPr>
          <w:rFonts w:ascii="Arial" w:hAnsi="Arial" w:cs="Arial"/>
          <w:vertAlign w:val="superscript"/>
        </w:rPr>
        <w:t>st</w:t>
      </w:r>
      <w:r w:rsidRPr="004A6D20">
        <w:rPr>
          <w:rFonts w:ascii="Arial" w:hAnsi="Arial" w:cs="Arial"/>
        </w:rPr>
        <w:t xml:space="preserve"> April 2014 when the employment of the majority of police staff transferred to the CC.  </w:t>
      </w:r>
    </w:p>
    <w:p w:rsidR="00566CA2" w:rsidRPr="004A6D20" w:rsidRDefault="00566CA2" w:rsidP="00566CA2">
      <w:pPr>
        <w:rPr>
          <w:rFonts w:ascii="Arial" w:hAnsi="Arial" w:cs="Arial"/>
        </w:rPr>
      </w:pPr>
    </w:p>
    <w:p w:rsidR="00566CA2" w:rsidRPr="004A6D20" w:rsidRDefault="00566CA2" w:rsidP="00566CA2">
      <w:pPr>
        <w:rPr>
          <w:rFonts w:ascii="Arial" w:hAnsi="Arial" w:cs="Arial"/>
        </w:rPr>
      </w:pPr>
      <w:r w:rsidRPr="004A6D20">
        <w:rPr>
          <w:rFonts w:ascii="Arial" w:hAnsi="Arial" w:cs="Arial"/>
        </w:rPr>
        <w:t>The OCC fulfils its statutory functions under the Act within an annual budget. This is set by the PCC in consultation with the CC.  A Corporate Governance Framework is in place which sets out the respective responsibilities of the two bodies.</w:t>
      </w:r>
    </w:p>
    <w:p w:rsidR="00566CA2" w:rsidRPr="004A6D20" w:rsidRDefault="00566CA2" w:rsidP="00566CA2">
      <w:pPr>
        <w:rPr>
          <w:rFonts w:ascii="Arial" w:hAnsi="Arial" w:cs="Arial"/>
        </w:rPr>
      </w:pPr>
    </w:p>
    <w:p w:rsidR="00566CA2" w:rsidRPr="004A6D20" w:rsidRDefault="00566CA2" w:rsidP="00566CA2">
      <w:pPr>
        <w:rPr>
          <w:rFonts w:ascii="Arial" w:hAnsi="Arial" w:cs="Arial"/>
        </w:rPr>
      </w:pPr>
      <w:r w:rsidRPr="004A6D20">
        <w:rPr>
          <w:rFonts w:ascii="Arial" w:hAnsi="Arial" w:cs="Arial"/>
        </w:rPr>
        <w:t>Other supporting statements are provided to help to explain the figures in the accounts.  In addition, a glossary can be found at the back of this publication to help explain some of the technical terms.</w:t>
      </w:r>
    </w:p>
    <w:p w:rsidR="00566CA2" w:rsidRPr="004A6D20" w:rsidRDefault="00566CA2" w:rsidP="00566CA2">
      <w:pPr>
        <w:pStyle w:val="Default"/>
        <w:rPr>
          <w:color w:val="auto"/>
          <w:sz w:val="16"/>
          <w:szCs w:val="16"/>
        </w:rPr>
      </w:pPr>
    </w:p>
    <w:p w:rsidR="00566CA2" w:rsidRPr="004A6D20" w:rsidRDefault="00566CA2" w:rsidP="00566CA2">
      <w:pPr>
        <w:pStyle w:val="Default"/>
        <w:rPr>
          <w:color w:val="auto"/>
          <w:sz w:val="20"/>
          <w:szCs w:val="20"/>
        </w:rPr>
      </w:pPr>
      <w:r w:rsidRPr="004A6D20">
        <w:rPr>
          <w:color w:val="auto"/>
          <w:sz w:val="20"/>
          <w:szCs w:val="20"/>
        </w:rPr>
        <w:t xml:space="preserve">The main accounts and statements that you will see in this document, their purpose and the relationship between them are outlined below. </w:t>
      </w:r>
    </w:p>
    <w:p w:rsidR="00566CA2" w:rsidRPr="004A6D20" w:rsidRDefault="00566CA2" w:rsidP="00566CA2">
      <w:pPr>
        <w:pStyle w:val="Default"/>
        <w:rPr>
          <w:color w:val="auto"/>
          <w:sz w:val="20"/>
          <w:szCs w:val="20"/>
        </w:rPr>
      </w:pPr>
    </w:p>
    <w:p w:rsidR="00566CA2" w:rsidRPr="004A6D20" w:rsidRDefault="00566CA2" w:rsidP="00566CA2">
      <w:pPr>
        <w:pStyle w:val="Default"/>
        <w:rPr>
          <w:color w:val="auto"/>
          <w:sz w:val="20"/>
          <w:szCs w:val="20"/>
        </w:rPr>
        <w:sectPr w:rsidR="00566CA2" w:rsidRPr="004A6D20" w:rsidSect="00AC5BDF">
          <w:headerReference w:type="default" r:id="rId15"/>
          <w:pgSz w:w="11907" w:h="16840" w:code="9"/>
          <w:pgMar w:top="1134" w:right="737" w:bottom="851" w:left="510" w:header="578" w:footer="437" w:gutter="561"/>
          <w:cols w:sep="1" w:space="720"/>
        </w:sectPr>
      </w:pPr>
    </w:p>
    <w:p w:rsidR="008D7D36" w:rsidRPr="004A6D20" w:rsidRDefault="008D7D36" w:rsidP="00566CA2">
      <w:pPr>
        <w:pStyle w:val="Default"/>
        <w:rPr>
          <w:b/>
          <w:bCs/>
          <w:color w:val="auto"/>
          <w:sz w:val="23"/>
          <w:szCs w:val="23"/>
        </w:rPr>
      </w:pPr>
    </w:p>
    <w:p w:rsidR="008D7D36" w:rsidRPr="004A6D20" w:rsidRDefault="008D7D36" w:rsidP="00566CA2">
      <w:pPr>
        <w:pStyle w:val="Default"/>
        <w:rPr>
          <w:b/>
          <w:bCs/>
          <w:color w:val="auto"/>
          <w:sz w:val="23"/>
          <w:szCs w:val="23"/>
        </w:rPr>
      </w:pPr>
    </w:p>
    <w:p w:rsidR="008D7D36" w:rsidRPr="004A6D20" w:rsidRDefault="008D7D36" w:rsidP="00566CA2">
      <w:pPr>
        <w:pStyle w:val="Default"/>
        <w:rPr>
          <w:b/>
          <w:bCs/>
          <w:color w:val="auto"/>
          <w:sz w:val="23"/>
          <w:szCs w:val="23"/>
        </w:rPr>
      </w:pPr>
    </w:p>
    <w:p w:rsidR="00566CA2" w:rsidRPr="004A6D20" w:rsidRDefault="00566CA2" w:rsidP="00566CA2">
      <w:pPr>
        <w:pStyle w:val="Default"/>
        <w:rPr>
          <w:b/>
          <w:bCs/>
          <w:color w:val="auto"/>
          <w:sz w:val="23"/>
          <w:szCs w:val="23"/>
        </w:rPr>
      </w:pPr>
      <w:r w:rsidRPr="004A6D20">
        <w:rPr>
          <w:b/>
          <w:bCs/>
          <w:color w:val="auto"/>
          <w:sz w:val="23"/>
          <w:szCs w:val="23"/>
        </w:rPr>
        <w:t xml:space="preserve">The core financial statements: </w:t>
      </w:r>
    </w:p>
    <w:p w:rsidR="00566CA2" w:rsidRPr="004A6D20" w:rsidRDefault="00566CA2" w:rsidP="00566CA2">
      <w:pPr>
        <w:pStyle w:val="Default"/>
        <w:rPr>
          <w:b/>
          <w:bCs/>
          <w:color w:val="auto"/>
          <w:sz w:val="23"/>
          <w:szCs w:val="23"/>
        </w:rPr>
      </w:pPr>
    </w:p>
    <w:p w:rsidR="00566CA2" w:rsidRPr="004A6D20" w:rsidRDefault="00566CA2" w:rsidP="00566CA2">
      <w:pPr>
        <w:pStyle w:val="Style1"/>
        <w:rPr>
          <w:rFonts w:ascii="Arial" w:hAnsi="Arial" w:cs="Arial"/>
          <w:b w:val="0"/>
          <w:i w:val="0"/>
          <w:sz w:val="20"/>
        </w:rPr>
      </w:pPr>
      <w:r w:rsidRPr="004A6D20">
        <w:rPr>
          <w:rFonts w:ascii="Arial" w:hAnsi="Arial" w:cs="Arial"/>
          <w:b w:val="0"/>
          <w:i w:val="0"/>
          <w:sz w:val="20"/>
        </w:rPr>
        <w:t>The presentation of the 2019</w:t>
      </w:r>
      <w:r w:rsidR="00D85FC4">
        <w:rPr>
          <w:rFonts w:ascii="Arial" w:hAnsi="Arial" w:cs="Arial"/>
          <w:b w:val="0"/>
          <w:i w:val="0"/>
          <w:sz w:val="20"/>
        </w:rPr>
        <w:t>/20</w:t>
      </w:r>
      <w:r w:rsidRPr="004A6D20">
        <w:rPr>
          <w:rFonts w:ascii="Arial" w:hAnsi="Arial" w:cs="Arial"/>
          <w:b w:val="0"/>
          <w:i w:val="0"/>
          <w:sz w:val="20"/>
        </w:rPr>
        <w:t xml:space="preserve"> Financial Statements reflects the new reporting formats introduced by the ‘Code’ in 2016/17. An ‘Expenditure and Funding Analysis’ is now included in the notes.</w:t>
      </w:r>
    </w:p>
    <w:p w:rsidR="00566CA2" w:rsidRPr="004A6D20" w:rsidRDefault="00566CA2" w:rsidP="00566CA2">
      <w:pPr>
        <w:pStyle w:val="Style1"/>
        <w:rPr>
          <w:rFonts w:ascii="Arial" w:hAnsi="Arial" w:cs="Arial"/>
          <w:b w:val="0"/>
          <w:i w:val="0"/>
          <w:sz w:val="20"/>
        </w:rPr>
      </w:pPr>
    </w:p>
    <w:p w:rsidR="00566CA2" w:rsidRPr="004A6D20" w:rsidRDefault="00566CA2" w:rsidP="00566CA2">
      <w:pPr>
        <w:pStyle w:val="Style1"/>
        <w:rPr>
          <w:rFonts w:ascii="Arial" w:hAnsi="Arial" w:cs="Arial"/>
          <w:b w:val="0"/>
          <w:i w:val="0"/>
          <w:sz w:val="20"/>
        </w:rPr>
      </w:pPr>
      <w:r w:rsidRPr="004A6D20">
        <w:rPr>
          <w:rFonts w:ascii="Arial" w:hAnsi="Arial" w:cs="Arial"/>
          <w:b w:val="0"/>
          <w:i w:val="0"/>
          <w:sz w:val="20"/>
        </w:rPr>
        <w:t>Proper accounting practices measure the resources that have been generated and consumed in the year including such things as the use of property (depreciation) and the value of pension benefits earned by employees. However, statutory provisions determine how much of the authority’s expenditure needs to be met from council tax each year.</w:t>
      </w:r>
    </w:p>
    <w:p w:rsidR="00566CA2" w:rsidRPr="004A6D20" w:rsidRDefault="00566CA2" w:rsidP="00566CA2">
      <w:pPr>
        <w:pStyle w:val="Style1"/>
        <w:rPr>
          <w:rFonts w:ascii="Arial" w:hAnsi="Arial" w:cs="Arial"/>
          <w:b w:val="0"/>
          <w:i w:val="0"/>
          <w:sz w:val="20"/>
        </w:rPr>
      </w:pPr>
    </w:p>
    <w:p w:rsidR="00566CA2" w:rsidRPr="004A6D20" w:rsidRDefault="00566CA2" w:rsidP="00566CA2">
      <w:pPr>
        <w:pStyle w:val="Style1"/>
        <w:rPr>
          <w:rFonts w:ascii="Arial" w:hAnsi="Arial" w:cs="Arial"/>
          <w:b w:val="0"/>
          <w:i w:val="0"/>
          <w:sz w:val="20"/>
        </w:rPr>
      </w:pPr>
      <w:r w:rsidRPr="004A6D20">
        <w:rPr>
          <w:rFonts w:ascii="Arial" w:hAnsi="Arial" w:cs="Arial"/>
          <w:b w:val="0"/>
          <w:i w:val="0"/>
          <w:sz w:val="20"/>
        </w:rPr>
        <w:t xml:space="preserve">The Expenditure and Funding Analysis aims to demonstrate to council tax payers how the funding available to the CC (i.e. the budget received from the PCC) for the year has been used in providing services in comparison with those resources consumed or earned by authority in accordance with generally accepted accounting practices. </w:t>
      </w:r>
    </w:p>
    <w:p w:rsidR="00566CA2" w:rsidRPr="004A6D20" w:rsidRDefault="00566CA2" w:rsidP="00566CA2">
      <w:pPr>
        <w:pStyle w:val="Style1"/>
        <w:rPr>
          <w:rFonts w:ascii="Arial" w:hAnsi="Arial" w:cs="Arial"/>
          <w:b w:val="0"/>
          <w:i w:val="0"/>
          <w:sz w:val="20"/>
        </w:rPr>
      </w:pPr>
    </w:p>
    <w:p w:rsidR="00566CA2" w:rsidRPr="004A6D20" w:rsidRDefault="00566CA2" w:rsidP="00566CA2">
      <w:pPr>
        <w:rPr>
          <w:rFonts w:ascii="Arial" w:hAnsi="Arial" w:cs="Arial"/>
        </w:rPr>
      </w:pPr>
      <w:r w:rsidRPr="004A6D20">
        <w:rPr>
          <w:rFonts w:ascii="Arial" w:hAnsi="Arial" w:cs="Arial"/>
        </w:rPr>
        <w:t>The services that are shown on both the Comprehensive Income and Expenditure Statement and Expenditure and Funding Analysis are determined by the performance framework and internal financial monitoring arrangements of the CC.</w:t>
      </w:r>
    </w:p>
    <w:p w:rsidR="00566CA2" w:rsidRPr="004A6D20" w:rsidRDefault="00566CA2" w:rsidP="00566CA2">
      <w:pPr>
        <w:pStyle w:val="Default"/>
        <w:ind w:left="540"/>
        <w:rPr>
          <w:color w:val="auto"/>
          <w:sz w:val="16"/>
          <w:szCs w:val="16"/>
        </w:rPr>
      </w:pPr>
    </w:p>
    <w:p w:rsidR="00566CA2" w:rsidRPr="004A6D20" w:rsidRDefault="00566CA2" w:rsidP="00566CA2">
      <w:pPr>
        <w:pStyle w:val="Default"/>
        <w:rPr>
          <w:color w:val="auto"/>
          <w:sz w:val="20"/>
          <w:szCs w:val="20"/>
          <w:u w:val="single"/>
        </w:rPr>
      </w:pPr>
      <w:r w:rsidRPr="004A6D20">
        <w:rPr>
          <w:color w:val="auto"/>
          <w:sz w:val="20"/>
          <w:szCs w:val="20"/>
          <w:u w:val="single"/>
        </w:rPr>
        <w:t xml:space="preserve">Movement in Reserves Statement </w:t>
      </w:r>
    </w:p>
    <w:p w:rsidR="00566CA2" w:rsidRPr="004A6D20" w:rsidRDefault="00566CA2" w:rsidP="00566CA2">
      <w:pPr>
        <w:pStyle w:val="Default"/>
        <w:rPr>
          <w:color w:val="auto"/>
          <w:sz w:val="20"/>
          <w:szCs w:val="20"/>
        </w:rPr>
      </w:pPr>
    </w:p>
    <w:p w:rsidR="00566CA2" w:rsidRPr="004A6D20" w:rsidRDefault="00566CA2" w:rsidP="00566CA2">
      <w:pPr>
        <w:pStyle w:val="Default"/>
        <w:rPr>
          <w:color w:val="auto"/>
          <w:sz w:val="20"/>
          <w:szCs w:val="20"/>
        </w:rPr>
      </w:pPr>
      <w:r w:rsidRPr="004A6D20">
        <w:rPr>
          <w:color w:val="auto"/>
          <w:sz w:val="20"/>
          <w:szCs w:val="20"/>
        </w:rPr>
        <w:t>This summarises the movements to and from the reserves for the year 2019</w:t>
      </w:r>
      <w:r w:rsidR="00D85FC4">
        <w:rPr>
          <w:color w:val="auto"/>
          <w:sz w:val="20"/>
          <w:szCs w:val="20"/>
        </w:rPr>
        <w:t>/20</w:t>
      </w:r>
      <w:r w:rsidRPr="004A6D20">
        <w:rPr>
          <w:color w:val="auto"/>
          <w:sz w:val="20"/>
          <w:szCs w:val="20"/>
        </w:rPr>
        <w:t xml:space="preserve">.  This shows the unusable reserves held by the Chief Constable. </w:t>
      </w:r>
      <w:bookmarkStart w:id="0" w:name="OLE_LINK4"/>
      <w:bookmarkStart w:id="1" w:name="OLE_LINK5"/>
    </w:p>
    <w:bookmarkEnd w:id="0"/>
    <w:bookmarkEnd w:id="1"/>
    <w:p w:rsidR="00566CA2" w:rsidRPr="004A6D20" w:rsidRDefault="00566CA2" w:rsidP="00566CA2">
      <w:pPr>
        <w:pStyle w:val="Default"/>
        <w:rPr>
          <w:color w:val="auto"/>
          <w:sz w:val="20"/>
          <w:szCs w:val="20"/>
        </w:rPr>
      </w:pPr>
    </w:p>
    <w:p w:rsidR="00566CA2" w:rsidRPr="004A6D20" w:rsidRDefault="00566CA2" w:rsidP="00566CA2">
      <w:pPr>
        <w:pStyle w:val="Default"/>
        <w:rPr>
          <w:color w:val="auto"/>
          <w:sz w:val="20"/>
          <w:szCs w:val="20"/>
          <w:u w:val="single"/>
        </w:rPr>
      </w:pPr>
      <w:r w:rsidRPr="004A6D20">
        <w:rPr>
          <w:color w:val="auto"/>
          <w:sz w:val="20"/>
          <w:szCs w:val="20"/>
          <w:u w:val="single"/>
        </w:rPr>
        <w:t xml:space="preserve">Comprehensive Income and Expenditure Statement </w:t>
      </w:r>
    </w:p>
    <w:p w:rsidR="00566CA2" w:rsidRPr="004A6D20" w:rsidRDefault="00566CA2" w:rsidP="00566CA2">
      <w:pPr>
        <w:pStyle w:val="Default"/>
        <w:rPr>
          <w:color w:val="auto"/>
          <w:sz w:val="20"/>
          <w:szCs w:val="20"/>
        </w:rPr>
      </w:pPr>
    </w:p>
    <w:p w:rsidR="00566CA2" w:rsidRPr="004A6D20" w:rsidRDefault="00566CA2" w:rsidP="00566CA2">
      <w:pPr>
        <w:pStyle w:val="Default"/>
        <w:rPr>
          <w:color w:val="auto"/>
          <w:sz w:val="20"/>
          <w:szCs w:val="20"/>
        </w:rPr>
      </w:pPr>
      <w:r w:rsidRPr="004A6D20">
        <w:rPr>
          <w:color w:val="auto"/>
          <w:sz w:val="20"/>
          <w:szCs w:val="20"/>
        </w:rPr>
        <w:t xml:space="preserve">This statement shows the accounting cost in the year of providing services in accordance with International Financial Reporting Standards.  It recognises the financial resources belonging to the OPCC consumed at the request of the OCC for the whole of the financial year. </w:t>
      </w:r>
    </w:p>
    <w:p w:rsidR="00566CA2" w:rsidRPr="004A6D20" w:rsidRDefault="00566CA2" w:rsidP="00566CA2">
      <w:pPr>
        <w:pStyle w:val="Default"/>
        <w:rPr>
          <w:color w:val="auto"/>
          <w:sz w:val="20"/>
          <w:szCs w:val="20"/>
        </w:rPr>
      </w:pPr>
    </w:p>
    <w:p w:rsidR="00566CA2" w:rsidRPr="004A6D20" w:rsidRDefault="00566CA2" w:rsidP="00566CA2">
      <w:pPr>
        <w:pStyle w:val="Default"/>
        <w:rPr>
          <w:color w:val="auto"/>
          <w:sz w:val="20"/>
          <w:szCs w:val="20"/>
          <w:u w:val="single"/>
        </w:rPr>
      </w:pPr>
      <w:r w:rsidRPr="004A6D20">
        <w:rPr>
          <w:color w:val="auto"/>
          <w:sz w:val="20"/>
          <w:szCs w:val="20"/>
          <w:u w:val="single"/>
        </w:rPr>
        <w:t xml:space="preserve">Balance Sheet </w:t>
      </w:r>
    </w:p>
    <w:p w:rsidR="00566CA2" w:rsidRPr="004A6D20" w:rsidRDefault="00566CA2" w:rsidP="00566CA2">
      <w:pPr>
        <w:pStyle w:val="Default"/>
        <w:rPr>
          <w:color w:val="auto"/>
          <w:sz w:val="20"/>
          <w:szCs w:val="20"/>
        </w:rPr>
      </w:pPr>
    </w:p>
    <w:p w:rsidR="00566CA2" w:rsidRPr="004A6D20" w:rsidRDefault="00566CA2" w:rsidP="00566CA2">
      <w:pPr>
        <w:pStyle w:val="Default"/>
        <w:rPr>
          <w:color w:val="auto"/>
          <w:sz w:val="20"/>
          <w:szCs w:val="20"/>
        </w:rPr>
      </w:pPr>
      <w:r w:rsidRPr="004A6D20">
        <w:rPr>
          <w:color w:val="auto"/>
          <w:sz w:val="20"/>
          <w:szCs w:val="20"/>
        </w:rPr>
        <w:t xml:space="preserve">The value at the end of the reporting period (31st March) of the assets, liabilities and reserves of the OCC are shown on the balance sheet.  The net assets of the OCC (assets less liabilities) are matched by the unusable reserves held by the OCC.  These reserves are a product of the application of the Code and IFRS, it should be noted that the OCC does </w:t>
      </w:r>
      <w:r w:rsidRPr="004A6D20">
        <w:rPr>
          <w:color w:val="auto"/>
          <w:sz w:val="20"/>
          <w:szCs w:val="20"/>
          <w:u w:val="single"/>
        </w:rPr>
        <w:t>not</w:t>
      </w:r>
      <w:r w:rsidRPr="004A6D20">
        <w:rPr>
          <w:color w:val="auto"/>
          <w:sz w:val="20"/>
          <w:szCs w:val="20"/>
        </w:rPr>
        <w:t xml:space="preserve"> hold usable reserves – they are all held by the OPCC/Group.</w:t>
      </w:r>
    </w:p>
    <w:p w:rsidR="00566CA2" w:rsidRPr="004A6D20" w:rsidRDefault="00566CA2" w:rsidP="00566CA2">
      <w:pPr>
        <w:pStyle w:val="Default"/>
        <w:rPr>
          <w:color w:val="auto"/>
          <w:sz w:val="20"/>
          <w:szCs w:val="20"/>
        </w:rPr>
      </w:pPr>
    </w:p>
    <w:p w:rsidR="00566CA2" w:rsidRPr="004A6D20" w:rsidRDefault="00566CA2" w:rsidP="00566CA2">
      <w:pPr>
        <w:pStyle w:val="Default"/>
        <w:rPr>
          <w:color w:val="auto"/>
          <w:sz w:val="20"/>
          <w:szCs w:val="20"/>
          <w:u w:val="single"/>
        </w:rPr>
      </w:pPr>
      <w:r w:rsidRPr="004A6D20">
        <w:rPr>
          <w:color w:val="auto"/>
          <w:sz w:val="20"/>
          <w:szCs w:val="20"/>
          <w:u w:val="single"/>
        </w:rPr>
        <w:t xml:space="preserve">Cash Flow statement </w:t>
      </w:r>
    </w:p>
    <w:p w:rsidR="00566CA2" w:rsidRPr="004A6D20" w:rsidRDefault="00566CA2" w:rsidP="00566CA2">
      <w:pPr>
        <w:pStyle w:val="Default"/>
        <w:rPr>
          <w:color w:val="auto"/>
          <w:sz w:val="16"/>
          <w:szCs w:val="16"/>
        </w:rPr>
      </w:pPr>
    </w:p>
    <w:p w:rsidR="00566CA2" w:rsidRPr="004A6D20" w:rsidRDefault="00566CA2" w:rsidP="00566CA2">
      <w:pPr>
        <w:pStyle w:val="Default"/>
        <w:rPr>
          <w:color w:val="auto"/>
          <w:sz w:val="20"/>
          <w:szCs w:val="20"/>
        </w:rPr>
      </w:pPr>
      <w:r w:rsidRPr="004A6D20">
        <w:rPr>
          <w:color w:val="auto"/>
          <w:sz w:val="20"/>
          <w:szCs w:val="20"/>
        </w:rPr>
        <w:t>This statement shows the movement in cash and cash equivalents of the OCC during the reporting period.  Whilst the OCC does not hold cash or cash equivalents on its balance sheet, it does have transactions within its comprehensive income and expenditure statement that require disclosure within the Cash Flow statement and supporting notes.  The OCC reports a nil movement in cash and cash equivalents as a result.</w:t>
      </w:r>
    </w:p>
    <w:p w:rsidR="00566CA2" w:rsidRPr="004A6D20" w:rsidRDefault="00566CA2" w:rsidP="00566CA2">
      <w:pPr>
        <w:pStyle w:val="Default"/>
        <w:rPr>
          <w:color w:val="auto"/>
          <w:sz w:val="16"/>
          <w:szCs w:val="16"/>
        </w:rPr>
      </w:pPr>
    </w:p>
    <w:p w:rsidR="00566CA2" w:rsidRPr="004A6D20" w:rsidRDefault="00566CA2" w:rsidP="00566CA2">
      <w:pPr>
        <w:pStyle w:val="Default"/>
        <w:rPr>
          <w:b/>
          <w:color w:val="auto"/>
          <w:sz w:val="23"/>
          <w:szCs w:val="23"/>
        </w:rPr>
      </w:pPr>
      <w:r w:rsidRPr="004A6D20">
        <w:rPr>
          <w:b/>
          <w:color w:val="auto"/>
          <w:sz w:val="23"/>
          <w:szCs w:val="23"/>
        </w:rPr>
        <w:t xml:space="preserve">Notes to the core financial statements </w:t>
      </w:r>
    </w:p>
    <w:p w:rsidR="00566CA2" w:rsidRPr="004A6D20" w:rsidRDefault="00566CA2" w:rsidP="00566CA2">
      <w:pPr>
        <w:pStyle w:val="Default"/>
        <w:rPr>
          <w:color w:val="auto"/>
          <w:sz w:val="16"/>
          <w:szCs w:val="16"/>
        </w:rPr>
      </w:pPr>
    </w:p>
    <w:p w:rsidR="00566CA2" w:rsidRPr="004A6D20" w:rsidRDefault="00566CA2" w:rsidP="00566CA2">
      <w:pPr>
        <w:pStyle w:val="Default"/>
        <w:rPr>
          <w:color w:val="auto"/>
          <w:sz w:val="20"/>
          <w:szCs w:val="20"/>
        </w:rPr>
      </w:pPr>
      <w:r w:rsidRPr="004A6D20">
        <w:rPr>
          <w:color w:val="auto"/>
          <w:sz w:val="20"/>
          <w:szCs w:val="20"/>
        </w:rPr>
        <w:t>The notes provide support to the financial statements, inform the reader and give sufficient information to present a good understanding of the OCC’s activities.</w:t>
      </w:r>
    </w:p>
    <w:p w:rsidR="00566CA2" w:rsidRPr="004A6D20" w:rsidRDefault="00566CA2" w:rsidP="00566CA2">
      <w:pPr>
        <w:pStyle w:val="Default"/>
        <w:rPr>
          <w:color w:val="auto"/>
          <w:sz w:val="20"/>
          <w:szCs w:val="20"/>
        </w:rPr>
      </w:pPr>
    </w:p>
    <w:p w:rsidR="00566CA2" w:rsidRPr="004A6D20" w:rsidRDefault="00566CA2" w:rsidP="00566CA2">
      <w:pPr>
        <w:rPr>
          <w:rFonts w:ascii="Arial" w:hAnsi="Arial" w:cs="Arial"/>
        </w:rPr>
      </w:pPr>
      <w:r w:rsidRPr="004A6D20">
        <w:rPr>
          <w:rFonts w:ascii="Arial" w:hAnsi="Arial" w:cs="Arial"/>
        </w:rPr>
        <w:t>There are no Accounting Standards that have been issued but not yet adopted that will impact on the financial statements or any material items that have been incurred that require, separate disclosure.</w:t>
      </w:r>
    </w:p>
    <w:p w:rsidR="00566CA2" w:rsidRPr="004A6D20" w:rsidRDefault="00566CA2" w:rsidP="00566CA2">
      <w:pPr>
        <w:pStyle w:val="Default"/>
        <w:rPr>
          <w:color w:val="auto"/>
          <w:sz w:val="20"/>
          <w:szCs w:val="20"/>
        </w:rPr>
      </w:pPr>
    </w:p>
    <w:p w:rsidR="00566CA2" w:rsidRPr="004A6D20" w:rsidRDefault="00566CA2" w:rsidP="00566CA2">
      <w:pPr>
        <w:pStyle w:val="Default"/>
        <w:rPr>
          <w:b/>
          <w:bCs/>
          <w:color w:val="auto"/>
          <w:sz w:val="23"/>
          <w:szCs w:val="23"/>
        </w:rPr>
      </w:pPr>
      <w:r w:rsidRPr="004A6D20">
        <w:rPr>
          <w:b/>
          <w:bCs/>
          <w:color w:val="auto"/>
          <w:sz w:val="23"/>
          <w:szCs w:val="23"/>
        </w:rPr>
        <w:t xml:space="preserve">The supplementary financial statements: </w:t>
      </w:r>
    </w:p>
    <w:p w:rsidR="00566CA2" w:rsidRPr="004A6D20" w:rsidRDefault="00566CA2" w:rsidP="00566CA2">
      <w:pPr>
        <w:pStyle w:val="Default"/>
        <w:rPr>
          <w:b/>
          <w:bCs/>
          <w:color w:val="auto"/>
          <w:sz w:val="20"/>
          <w:szCs w:val="20"/>
        </w:rPr>
      </w:pPr>
    </w:p>
    <w:p w:rsidR="00566CA2" w:rsidRPr="004A6D20" w:rsidRDefault="00566CA2" w:rsidP="00566CA2">
      <w:pPr>
        <w:autoSpaceDE w:val="0"/>
        <w:autoSpaceDN w:val="0"/>
        <w:adjustRightInd w:val="0"/>
        <w:rPr>
          <w:rFonts w:ascii="Arial" w:hAnsi="Arial" w:cs="Arial"/>
          <w:bCs/>
          <w:lang w:eastAsia="en-GB"/>
        </w:rPr>
      </w:pPr>
      <w:r w:rsidRPr="004A6D20">
        <w:rPr>
          <w:rFonts w:ascii="Arial" w:hAnsi="Arial" w:cs="Arial"/>
          <w:bCs/>
          <w:lang w:eastAsia="en-GB"/>
        </w:rPr>
        <w:t xml:space="preserve">Pension fund account </w:t>
      </w:r>
    </w:p>
    <w:p w:rsidR="00566CA2" w:rsidRPr="004A6D20" w:rsidRDefault="00566CA2" w:rsidP="00566CA2">
      <w:pPr>
        <w:autoSpaceDE w:val="0"/>
        <w:autoSpaceDN w:val="0"/>
        <w:adjustRightInd w:val="0"/>
        <w:rPr>
          <w:rFonts w:ascii="Arial" w:hAnsi="Arial" w:cs="Arial"/>
          <w:sz w:val="16"/>
          <w:szCs w:val="16"/>
          <w:lang w:eastAsia="en-GB"/>
        </w:rPr>
      </w:pPr>
    </w:p>
    <w:p w:rsidR="00566CA2" w:rsidRPr="004A6D20" w:rsidRDefault="00566CA2" w:rsidP="00566CA2">
      <w:pPr>
        <w:autoSpaceDE w:val="0"/>
        <w:autoSpaceDN w:val="0"/>
        <w:adjustRightInd w:val="0"/>
      </w:pPr>
      <w:r w:rsidRPr="004A6D20">
        <w:rPr>
          <w:rFonts w:ascii="Arial" w:hAnsi="Arial" w:cs="Arial"/>
        </w:rPr>
        <w:t>The police pension schemes are unfunded and hold no assets.  The purpose of this account is to demonstrate the cash-based transactions taking place over the year and to identify the arrangements needed to balance the account</w:t>
      </w:r>
      <w:r w:rsidRPr="004A6D20">
        <w:t>.</w:t>
      </w:r>
    </w:p>
    <w:p w:rsidR="00566CA2" w:rsidRPr="004A6D20" w:rsidRDefault="00566CA2" w:rsidP="00566CA2">
      <w:pPr>
        <w:rPr>
          <w:rFonts w:ascii="Arial" w:hAnsi="Arial" w:cs="Arial"/>
          <w:lang w:eastAsia="en-GB"/>
        </w:rPr>
      </w:pPr>
      <w:r w:rsidRPr="004A6D20">
        <w:rPr>
          <w:rFonts w:ascii="Arial" w:hAnsi="Arial" w:cs="Arial"/>
          <w:lang w:eastAsia="en-GB"/>
        </w:rPr>
        <w:br w:type="page"/>
      </w:r>
    </w:p>
    <w:p w:rsidR="00566CA2" w:rsidRPr="004A6D20" w:rsidRDefault="00566CA2" w:rsidP="00566CA2">
      <w:pPr>
        <w:pStyle w:val="Default"/>
        <w:rPr>
          <w:b/>
          <w:color w:val="auto"/>
          <w:u w:val="single"/>
        </w:rPr>
      </w:pPr>
      <w:r w:rsidRPr="004A6D20">
        <w:rPr>
          <w:b/>
          <w:color w:val="auto"/>
          <w:u w:val="single"/>
        </w:rPr>
        <w:t>Non-audited supplementary documents</w:t>
      </w:r>
    </w:p>
    <w:p w:rsidR="00566CA2" w:rsidRPr="004A6D20" w:rsidRDefault="00566CA2" w:rsidP="00566CA2">
      <w:pPr>
        <w:pStyle w:val="Default"/>
        <w:rPr>
          <w:color w:val="auto"/>
          <w:sz w:val="16"/>
          <w:szCs w:val="16"/>
        </w:rPr>
      </w:pPr>
    </w:p>
    <w:p w:rsidR="00566CA2" w:rsidRPr="004A6D20" w:rsidRDefault="00566CA2" w:rsidP="00566CA2">
      <w:pPr>
        <w:pStyle w:val="Default"/>
        <w:rPr>
          <w:color w:val="auto"/>
          <w:sz w:val="20"/>
          <w:szCs w:val="20"/>
        </w:rPr>
      </w:pPr>
      <w:r w:rsidRPr="004A6D20">
        <w:rPr>
          <w:color w:val="auto"/>
          <w:sz w:val="20"/>
          <w:szCs w:val="20"/>
        </w:rPr>
        <w:t>Narrative Report</w:t>
      </w:r>
    </w:p>
    <w:p w:rsidR="00566CA2" w:rsidRPr="004A6D20" w:rsidRDefault="00566CA2" w:rsidP="00566CA2">
      <w:pPr>
        <w:pStyle w:val="Default"/>
        <w:rPr>
          <w:color w:val="auto"/>
          <w:sz w:val="20"/>
          <w:szCs w:val="20"/>
        </w:rPr>
      </w:pPr>
    </w:p>
    <w:p w:rsidR="00566CA2" w:rsidRPr="004A6D20" w:rsidRDefault="00566CA2" w:rsidP="00566CA2">
      <w:pPr>
        <w:pStyle w:val="Default"/>
        <w:rPr>
          <w:color w:val="auto"/>
          <w:sz w:val="20"/>
          <w:szCs w:val="20"/>
        </w:rPr>
      </w:pPr>
      <w:r w:rsidRPr="004A6D20">
        <w:rPr>
          <w:color w:val="auto"/>
          <w:sz w:val="20"/>
          <w:szCs w:val="20"/>
        </w:rPr>
        <w:t>The purpose of this Narrative Report is to offer interested parties a more understandable guide to the most significant matters reported in the accounts.  It provides an explanation in overall terms of the OCC’s financial position.</w:t>
      </w:r>
    </w:p>
    <w:p w:rsidR="00566CA2" w:rsidRPr="004A6D20" w:rsidRDefault="00566CA2" w:rsidP="00566CA2">
      <w:pPr>
        <w:pStyle w:val="Default"/>
        <w:rPr>
          <w:color w:val="auto"/>
          <w:sz w:val="20"/>
          <w:szCs w:val="20"/>
        </w:rPr>
      </w:pPr>
      <w:r w:rsidRPr="004A6D20">
        <w:rPr>
          <w:color w:val="auto"/>
          <w:sz w:val="20"/>
          <w:szCs w:val="20"/>
        </w:rPr>
        <w:t xml:space="preserve"> </w:t>
      </w:r>
    </w:p>
    <w:p w:rsidR="00566CA2" w:rsidRPr="004A6D20" w:rsidRDefault="00566CA2" w:rsidP="00566CA2">
      <w:pPr>
        <w:pStyle w:val="Default"/>
        <w:rPr>
          <w:color w:val="auto"/>
          <w:sz w:val="20"/>
          <w:szCs w:val="20"/>
        </w:rPr>
      </w:pPr>
      <w:r w:rsidRPr="004A6D20">
        <w:rPr>
          <w:color w:val="auto"/>
          <w:sz w:val="20"/>
          <w:szCs w:val="20"/>
        </w:rPr>
        <w:t xml:space="preserve">Statement of responsibilities </w:t>
      </w:r>
    </w:p>
    <w:p w:rsidR="00566CA2" w:rsidRPr="004A6D20" w:rsidRDefault="00566CA2" w:rsidP="00566CA2">
      <w:pPr>
        <w:pStyle w:val="Default"/>
        <w:rPr>
          <w:color w:val="auto"/>
          <w:sz w:val="20"/>
          <w:szCs w:val="20"/>
        </w:rPr>
      </w:pPr>
    </w:p>
    <w:p w:rsidR="00566CA2" w:rsidRPr="004A6D20" w:rsidRDefault="00566CA2" w:rsidP="00566CA2">
      <w:pPr>
        <w:pStyle w:val="Default"/>
        <w:rPr>
          <w:color w:val="auto"/>
          <w:sz w:val="20"/>
          <w:szCs w:val="20"/>
        </w:rPr>
      </w:pPr>
      <w:r w:rsidRPr="004A6D20">
        <w:rPr>
          <w:color w:val="auto"/>
          <w:sz w:val="20"/>
          <w:szCs w:val="20"/>
        </w:rPr>
        <w:t>The purpose of the Statement of Responsibilities is for the Chief Finance Officer to sign a statement that the accounts present a true and fair view of the financial position of the OCC at the accounting date and of its income and expenditure for the year then ended.</w:t>
      </w:r>
    </w:p>
    <w:p w:rsidR="00566CA2" w:rsidRPr="004A6D20" w:rsidRDefault="00566CA2" w:rsidP="00566CA2">
      <w:pPr>
        <w:pStyle w:val="Default"/>
        <w:rPr>
          <w:color w:val="auto"/>
          <w:sz w:val="16"/>
          <w:szCs w:val="16"/>
        </w:rPr>
      </w:pPr>
      <w:r w:rsidRPr="004A6D20">
        <w:rPr>
          <w:color w:val="auto"/>
          <w:sz w:val="20"/>
          <w:szCs w:val="20"/>
        </w:rPr>
        <w:t xml:space="preserve"> </w:t>
      </w:r>
    </w:p>
    <w:p w:rsidR="00566CA2" w:rsidRPr="004A6D20" w:rsidRDefault="00566CA2" w:rsidP="00566CA2">
      <w:pPr>
        <w:pStyle w:val="Default"/>
        <w:rPr>
          <w:color w:val="auto"/>
          <w:sz w:val="20"/>
          <w:szCs w:val="20"/>
        </w:rPr>
      </w:pPr>
      <w:r w:rsidRPr="004A6D20">
        <w:rPr>
          <w:color w:val="auto"/>
          <w:sz w:val="20"/>
          <w:szCs w:val="20"/>
        </w:rPr>
        <w:t>Annual governance statement</w:t>
      </w:r>
    </w:p>
    <w:p w:rsidR="00566CA2" w:rsidRPr="004A6D20" w:rsidRDefault="00566CA2" w:rsidP="00566CA2">
      <w:pPr>
        <w:pStyle w:val="Default"/>
        <w:rPr>
          <w:color w:val="auto"/>
          <w:sz w:val="20"/>
          <w:szCs w:val="20"/>
        </w:rPr>
      </w:pPr>
    </w:p>
    <w:p w:rsidR="00566CA2" w:rsidRPr="004A6D20" w:rsidRDefault="00566CA2" w:rsidP="00566CA2">
      <w:pPr>
        <w:pStyle w:val="Default"/>
        <w:rPr>
          <w:color w:val="auto"/>
          <w:sz w:val="20"/>
          <w:szCs w:val="20"/>
        </w:rPr>
      </w:pPr>
      <w:r w:rsidRPr="004A6D20">
        <w:rPr>
          <w:color w:val="auto"/>
          <w:sz w:val="20"/>
          <w:szCs w:val="20"/>
        </w:rPr>
        <w:t>Regulations require English authorities to conduct a review at least once a year of the effectiveness of its system of internal control and include a statement reporting on this review with any Statement of Accounts.</w:t>
      </w:r>
    </w:p>
    <w:p w:rsidR="00566CA2" w:rsidRPr="004A6D20" w:rsidRDefault="00566CA2" w:rsidP="00566CA2">
      <w:pPr>
        <w:rPr>
          <w:rFonts w:ascii="Arial" w:hAnsi="Arial" w:cs="Arial"/>
          <w:b/>
          <w:lang w:eastAsia="en-GB"/>
        </w:rPr>
      </w:pPr>
    </w:p>
    <w:p w:rsidR="00566CA2" w:rsidRPr="004A6D20" w:rsidRDefault="00566CA2" w:rsidP="00566CA2">
      <w:pPr>
        <w:pStyle w:val="Default"/>
        <w:rPr>
          <w:b/>
          <w:color w:val="auto"/>
          <w:sz w:val="20"/>
          <w:szCs w:val="20"/>
        </w:rPr>
      </w:pPr>
      <w:r w:rsidRPr="004A6D20">
        <w:rPr>
          <w:b/>
          <w:color w:val="auto"/>
          <w:sz w:val="20"/>
          <w:szCs w:val="20"/>
        </w:rPr>
        <w:t>Overview of 20</w:t>
      </w:r>
      <w:r w:rsidR="00D5129F">
        <w:rPr>
          <w:b/>
          <w:color w:val="auto"/>
          <w:sz w:val="20"/>
          <w:szCs w:val="20"/>
        </w:rPr>
        <w:t>19/20</w:t>
      </w:r>
    </w:p>
    <w:p w:rsidR="00566CA2" w:rsidRDefault="00566CA2" w:rsidP="00566CA2">
      <w:pPr>
        <w:rPr>
          <w:rFonts w:ascii="Arial" w:hAnsi="Arial" w:cs="Arial"/>
          <w:lang w:eastAsia="en-GB"/>
        </w:rPr>
      </w:pPr>
    </w:p>
    <w:p w:rsidR="00D5129F" w:rsidRPr="00D03D03" w:rsidRDefault="00D5129F" w:rsidP="00D5129F">
      <w:pPr>
        <w:rPr>
          <w:rFonts w:ascii="Arial" w:hAnsi="Arial" w:cs="Arial"/>
        </w:rPr>
      </w:pPr>
      <w:r w:rsidRPr="00D03D03">
        <w:rPr>
          <w:rFonts w:ascii="Arial" w:hAnsi="Arial" w:cs="Arial"/>
        </w:rPr>
        <w:t xml:space="preserve">The 2018 grant settlement announced that Leicestershire’s core funding for 2019/20 would increase by £2.2m to £114.7m.  In addition, a specific grant of £1.9m </w:t>
      </w:r>
      <w:r w:rsidR="0070550C">
        <w:rPr>
          <w:rFonts w:ascii="Arial" w:hAnsi="Arial" w:cs="Arial"/>
        </w:rPr>
        <w:t xml:space="preserve">was </w:t>
      </w:r>
      <w:r w:rsidRPr="00D03D03">
        <w:rPr>
          <w:rFonts w:ascii="Arial" w:hAnsi="Arial" w:cs="Arial"/>
        </w:rPr>
        <w:t xml:space="preserve">allocated to part fund the increase in employer’s pension costs.  </w:t>
      </w:r>
    </w:p>
    <w:p w:rsidR="00D5129F" w:rsidRPr="00D03D03" w:rsidRDefault="00D5129F" w:rsidP="00D5129F">
      <w:pPr>
        <w:rPr>
          <w:rFonts w:ascii="Arial" w:hAnsi="Arial" w:cs="Arial"/>
        </w:rPr>
      </w:pPr>
    </w:p>
    <w:p w:rsidR="00D5129F" w:rsidRPr="00D03D03" w:rsidRDefault="00D5129F" w:rsidP="00D5129F">
      <w:pPr>
        <w:pStyle w:val="Default"/>
        <w:rPr>
          <w:color w:val="auto"/>
          <w:sz w:val="20"/>
          <w:szCs w:val="20"/>
        </w:rPr>
      </w:pPr>
      <w:r w:rsidRPr="00D03D03">
        <w:rPr>
          <w:color w:val="auto"/>
          <w:sz w:val="20"/>
          <w:szCs w:val="20"/>
        </w:rPr>
        <w:t>The council tax referendum limit was also relaxed and PCCs were given the flexibility to raise local council tax by £24.00. The precept was increased by £24.00 (12.05%) to £223.23 for Band D property.</w:t>
      </w:r>
    </w:p>
    <w:p w:rsidR="00D03D03" w:rsidRPr="00D03D03" w:rsidRDefault="00D03D03" w:rsidP="00D5129F">
      <w:pPr>
        <w:pStyle w:val="Default"/>
        <w:rPr>
          <w:color w:val="auto"/>
          <w:sz w:val="20"/>
          <w:szCs w:val="20"/>
        </w:rPr>
      </w:pPr>
    </w:p>
    <w:p w:rsidR="00D03D03" w:rsidRPr="00D03D03" w:rsidRDefault="00D03D03" w:rsidP="00D03D03">
      <w:pPr>
        <w:rPr>
          <w:rFonts w:ascii="Arial" w:hAnsi="Arial" w:cs="Arial"/>
        </w:rPr>
      </w:pPr>
      <w:r w:rsidRPr="00D03D03">
        <w:rPr>
          <w:rFonts w:ascii="Arial" w:hAnsi="Arial" w:cs="Arial"/>
        </w:rPr>
        <w:t>However, as in previous years the formula devised to allocate grant according to need was not fully implemented, with the result being that the service has lost grant to which it is otherwise entitled under full application of the formula. It is now unlikely that any further review of the funding formula will be undertaken until the next Comprehensive Spending Review (CSR).</w:t>
      </w:r>
    </w:p>
    <w:p w:rsidR="00D03D03" w:rsidRPr="00D85FC4" w:rsidRDefault="00D03D03" w:rsidP="00D03D03">
      <w:pPr>
        <w:rPr>
          <w:rFonts w:ascii="Arial" w:hAnsi="Arial" w:cs="Arial"/>
          <w:highlight w:val="cyan"/>
        </w:rPr>
      </w:pPr>
    </w:p>
    <w:p w:rsidR="00D03D03" w:rsidRPr="004A6D20" w:rsidRDefault="00D03D03" w:rsidP="00D03D03">
      <w:pPr>
        <w:rPr>
          <w:rFonts w:ascii="Arial" w:hAnsi="Arial" w:cs="Arial"/>
        </w:rPr>
      </w:pPr>
      <w:r w:rsidRPr="004A6D20">
        <w:rPr>
          <w:rFonts w:ascii="Arial" w:hAnsi="Arial" w:cs="Arial"/>
        </w:rPr>
        <w:t>The following areas for investment in 2019</w:t>
      </w:r>
      <w:r>
        <w:rPr>
          <w:rFonts w:ascii="Arial" w:hAnsi="Arial" w:cs="Arial"/>
        </w:rPr>
        <w:t>/20</w:t>
      </w:r>
      <w:r w:rsidRPr="004A6D20">
        <w:rPr>
          <w:rFonts w:ascii="Arial" w:hAnsi="Arial" w:cs="Arial"/>
        </w:rPr>
        <w:t xml:space="preserve"> were identified by the Chief Constable to meet threat, risk and harm and were supported by the PCC in allocating the budget to the Force:</w:t>
      </w:r>
    </w:p>
    <w:p w:rsidR="007760B1" w:rsidRDefault="007760B1" w:rsidP="007760B1">
      <w:pPr>
        <w:autoSpaceDE w:val="0"/>
        <w:autoSpaceDN w:val="0"/>
        <w:adjustRightInd w:val="0"/>
        <w:rPr>
          <w:rFonts w:ascii="Arial" w:hAnsi="Arial" w:cs="Arial"/>
          <w:lang w:eastAsia="en-GB"/>
        </w:rPr>
      </w:pPr>
    </w:p>
    <w:p w:rsidR="007760B1" w:rsidRPr="007760B1" w:rsidRDefault="007760B1" w:rsidP="007760B1">
      <w:pPr>
        <w:pStyle w:val="ListParagraph"/>
        <w:numPr>
          <w:ilvl w:val="0"/>
          <w:numId w:val="12"/>
        </w:numPr>
        <w:autoSpaceDE w:val="0"/>
        <w:autoSpaceDN w:val="0"/>
        <w:adjustRightInd w:val="0"/>
        <w:rPr>
          <w:rFonts w:ascii="Arial" w:hAnsi="Arial" w:cs="Arial"/>
        </w:rPr>
      </w:pPr>
      <w:r w:rsidRPr="007760B1">
        <w:rPr>
          <w:rFonts w:ascii="Arial" w:hAnsi="Arial" w:cs="Arial"/>
        </w:rPr>
        <w:t>107 new Police Officers of which 80 were recruited in year, mainly for deployment in the eight Neighbourhood Policing Areas (NPAs).</w:t>
      </w:r>
    </w:p>
    <w:p w:rsidR="00D5129F" w:rsidRPr="00D03D03" w:rsidRDefault="00D5129F" w:rsidP="009B18BE">
      <w:pPr>
        <w:pStyle w:val="ListParagraph"/>
        <w:numPr>
          <w:ilvl w:val="0"/>
          <w:numId w:val="40"/>
        </w:numPr>
        <w:ind w:left="709"/>
        <w:rPr>
          <w:rFonts w:ascii="Arial" w:hAnsi="Arial" w:cs="Arial"/>
        </w:rPr>
      </w:pPr>
      <w:r w:rsidRPr="00D03D03">
        <w:rPr>
          <w:rFonts w:ascii="Arial" w:hAnsi="Arial" w:cs="Arial"/>
        </w:rPr>
        <w:t>Proposals to reduce abstractions of frontline police officers and increase the amount of time they spend on the beat</w:t>
      </w:r>
    </w:p>
    <w:p w:rsidR="00D5129F" w:rsidRPr="00D03D03" w:rsidRDefault="00D5129F" w:rsidP="009B18BE">
      <w:pPr>
        <w:pStyle w:val="ListParagraph"/>
        <w:numPr>
          <w:ilvl w:val="0"/>
          <w:numId w:val="40"/>
        </w:numPr>
        <w:ind w:left="709"/>
        <w:rPr>
          <w:rFonts w:ascii="Arial" w:hAnsi="Arial" w:cs="Arial"/>
        </w:rPr>
      </w:pPr>
      <w:r w:rsidRPr="00D03D03">
        <w:rPr>
          <w:rFonts w:ascii="Arial" w:hAnsi="Arial" w:cs="Arial"/>
        </w:rPr>
        <w:t>Investment in technology to tackle crime</w:t>
      </w:r>
    </w:p>
    <w:p w:rsidR="00D5129F" w:rsidRPr="00D03D03" w:rsidRDefault="00D5129F" w:rsidP="009B18BE">
      <w:pPr>
        <w:pStyle w:val="ListParagraph"/>
        <w:numPr>
          <w:ilvl w:val="0"/>
          <w:numId w:val="40"/>
        </w:numPr>
        <w:ind w:left="709"/>
        <w:rPr>
          <w:rFonts w:ascii="Arial" w:hAnsi="Arial" w:cs="Arial"/>
        </w:rPr>
      </w:pPr>
      <w:r w:rsidRPr="00D03D03">
        <w:rPr>
          <w:rFonts w:ascii="Arial" w:hAnsi="Arial" w:cs="Arial"/>
        </w:rPr>
        <w:t>Ongoing investment to support Volunteers in Policing</w:t>
      </w:r>
    </w:p>
    <w:p w:rsidR="00D5129F" w:rsidRPr="00D03D03" w:rsidRDefault="00D5129F" w:rsidP="009B18BE">
      <w:pPr>
        <w:pStyle w:val="ListParagraph"/>
        <w:numPr>
          <w:ilvl w:val="0"/>
          <w:numId w:val="40"/>
        </w:numPr>
        <w:ind w:left="709"/>
        <w:rPr>
          <w:rFonts w:ascii="Arial" w:hAnsi="Arial" w:cs="Arial"/>
        </w:rPr>
      </w:pPr>
      <w:r w:rsidRPr="00D03D03">
        <w:rPr>
          <w:rFonts w:ascii="Arial" w:hAnsi="Arial" w:cs="Arial"/>
        </w:rPr>
        <w:t>Measures to speed up recruitment to the new posts</w:t>
      </w:r>
    </w:p>
    <w:p w:rsidR="00D5129F" w:rsidRPr="00D03D03" w:rsidRDefault="00D5129F" w:rsidP="009B18BE">
      <w:pPr>
        <w:pStyle w:val="ListParagraph"/>
        <w:numPr>
          <w:ilvl w:val="0"/>
          <w:numId w:val="40"/>
        </w:numPr>
        <w:ind w:left="709"/>
        <w:rPr>
          <w:rFonts w:ascii="Arial" w:hAnsi="Arial" w:cs="Arial"/>
        </w:rPr>
      </w:pPr>
      <w:r w:rsidRPr="00D03D03">
        <w:rPr>
          <w:rFonts w:ascii="Arial" w:hAnsi="Arial" w:cs="Arial"/>
        </w:rPr>
        <w:t xml:space="preserve">Improving the quality of crime recording </w:t>
      </w:r>
    </w:p>
    <w:p w:rsidR="00D5129F" w:rsidRPr="00FF0FAC" w:rsidRDefault="00D5129F" w:rsidP="00D5129F">
      <w:pPr>
        <w:rPr>
          <w:rFonts w:ascii="Arial" w:hAnsi="Arial" w:cs="Arial"/>
          <w:highlight w:val="cyan"/>
        </w:rPr>
      </w:pPr>
    </w:p>
    <w:p w:rsidR="00F73D40" w:rsidRPr="00071EE5" w:rsidRDefault="003E0503" w:rsidP="00F73D40">
      <w:pPr>
        <w:pStyle w:val="Default"/>
        <w:rPr>
          <w:color w:val="auto"/>
          <w:sz w:val="16"/>
          <w:szCs w:val="16"/>
        </w:rPr>
      </w:pPr>
      <w:r w:rsidRPr="004A6D20">
        <w:rPr>
          <w:color w:val="auto"/>
          <w:sz w:val="20"/>
          <w:szCs w:val="20"/>
        </w:rPr>
        <w:t>The OPCC sets the annual budget for the OCC in consultation with the CC</w:t>
      </w:r>
      <w:r>
        <w:rPr>
          <w:color w:val="auto"/>
          <w:sz w:val="20"/>
          <w:szCs w:val="20"/>
        </w:rPr>
        <w:t xml:space="preserve">. </w:t>
      </w:r>
      <w:r w:rsidR="00F73D40" w:rsidRPr="00071EE5">
        <w:rPr>
          <w:color w:val="auto"/>
          <w:sz w:val="20"/>
          <w:szCs w:val="20"/>
        </w:rPr>
        <w:t>A net annual revenue budget for 2019</w:t>
      </w:r>
      <w:r w:rsidR="00F73D40">
        <w:rPr>
          <w:color w:val="auto"/>
          <w:sz w:val="20"/>
          <w:szCs w:val="20"/>
        </w:rPr>
        <w:t>/20</w:t>
      </w:r>
      <w:r w:rsidR="00F73D40" w:rsidRPr="00071EE5">
        <w:rPr>
          <w:color w:val="auto"/>
          <w:sz w:val="20"/>
          <w:szCs w:val="20"/>
        </w:rPr>
        <w:t xml:space="preserve"> of £1</w:t>
      </w:r>
      <w:r w:rsidR="00F73D40">
        <w:rPr>
          <w:color w:val="auto"/>
          <w:sz w:val="20"/>
          <w:szCs w:val="20"/>
        </w:rPr>
        <w:t>87.1</w:t>
      </w:r>
      <w:r w:rsidR="00F73D40" w:rsidRPr="00071EE5">
        <w:rPr>
          <w:color w:val="auto"/>
          <w:sz w:val="20"/>
          <w:szCs w:val="20"/>
        </w:rPr>
        <w:t xml:space="preserve">m was set for the service as a whole, an increase of </w:t>
      </w:r>
      <w:r w:rsidR="00F73D40">
        <w:rPr>
          <w:color w:val="auto"/>
          <w:sz w:val="20"/>
          <w:szCs w:val="20"/>
        </w:rPr>
        <w:t>6.2</w:t>
      </w:r>
      <w:r w:rsidR="00F73D40" w:rsidRPr="00071EE5">
        <w:rPr>
          <w:color w:val="auto"/>
          <w:sz w:val="20"/>
          <w:szCs w:val="20"/>
        </w:rPr>
        <w:t>% over 2018</w:t>
      </w:r>
      <w:r w:rsidR="00F73D40">
        <w:rPr>
          <w:color w:val="auto"/>
          <w:sz w:val="20"/>
          <w:szCs w:val="20"/>
        </w:rPr>
        <w:t>/19</w:t>
      </w:r>
      <w:r w:rsidR="00F73D40" w:rsidRPr="00071EE5">
        <w:rPr>
          <w:color w:val="auto"/>
          <w:sz w:val="20"/>
          <w:szCs w:val="20"/>
        </w:rPr>
        <w:t>.  £172.5m was managed by the CC with the remaining £</w:t>
      </w:r>
      <w:r w:rsidR="00F73D40">
        <w:rPr>
          <w:color w:val="auto"/>
          <w:sz w:val="20"/>
          <w:szCs w:val="20"/>
        </w:rPr>
        <w:t>4.1</w:t>
      </w:r>
      <w:r w:rsidR="00F73D40" w:rsidRPr="00071EE5">
        <w:rPr>
          <w:color w:val="auto"/>
          <w:sz w:val="20"/>
          <w:szCs w:val="20"/>
        </w:rPr>
        <w:t>m (net of grants and transfers from reserves) relating to the costs of the OPCC (£1.</w:t>
      </w:r>
      <w:r w:rsidR="00F73D40">
        <w:rPr>
          <w:color w:val="auto"/>
          <w:sz w:val="20"/>
          <w:szCs w:val="20"/>
        </w:rPr>
        <w:t>2</w:t>
      </w:r>
      <w:r w:rsidR="00F73D40" w:rsidRPr="00071EE5">
        <w:rPr>
          <w:color w:val="auto"/>
          <w:sz w:val="20"/>
          <w:szCs w:val="20"/>
        </w:rPr>
        <w:t>m) and commissioning activities (£2.</w:t>
      </w:r>
      <w:r w:rsidR="00F73D40">
        <w:rPr>
          <w:color w:val="auto"/>
          <w:sz w:val="20"/>
          <w:szCs w:val="20"/>
        </w:rPr>
        <w:t>9</w:t>
      </w:r>
      <w:r w:rsidR="00F73D40" w:rsidRPr="00071EE5">
        <w:rPr>
          <w:color w:val="auto"/>
          <w:sz w:val="20"/>
          <w:szCs w:val="20"/>
        </w:rPr>
        <w:t xml:space="preserve">m).  </w:t>
      </w:r>
    </w:p>
    <w:p w:rsidR="00F73D40" w:rsidRPr="00071EE5" w:rsidRDefault="00F73D40" w:rsidP="00F73D40">
      <w:pPr>
        <w:pStyle w:val="Default"/>
        <w:rPr>
          <w:color w:val="auto"/>
          <w:sz w:val="16"/>
          <w:szCs w:val="16"/>
        </w:rPr>
      </w:pPr>
    </w:p>
    <w:p w:rsidR="008D7D36" w:rsidRPr="004A6D20" w:rsidRDefault="00566CA2" w:rsidP="00AC5BDF">
      <w:pPr>
        <w:pStyle w:val="Default"/>
        <w:rPr>
          <w:color w:val="auto"/>
          <w:sz w:val="20"/>
          <w:szCs w:val="20"/>
        </w:rPr>
        <w:sectPr w:rsidR="008D7D36" w:rsidRPr="004A6D20" w:rsidSect="00AC5BDF">
          <w:headerReference w:type="default" r:id="rId16"/>
          <w:type w:val="continuous"/>
          <w:pgSz w:w="11907" w:h="16840" w:code="9"/>
          <w:pgMar w:top="1134" w:right="680" w:bottom="851" w:left="680" w:header="578" w:footer="437" w:gutter="561"/>
          <w:cols w:sep="1" w:space="6"/>
        </w:sectPr>
      </w:pPr>
      <w:r w:rsidRPr="004A6D20">
        <w:rPr>
          <w:color w:val="auto"/>
          <w:sz w:val="20"/>
          <w:szCs w:val="20"/>
        </w:rPr>
        <w:t xml:space="preserve">The graphs below demonstrate how the budget was allocated to Police Operational Activities (POA) and by type of expenditure.  </w:t>
      </w:r>
    </w:p>
    <w:p w:rsidR="00AC5BDF" w:rsidRPr="004A6D20" w:rsidRDefault="00AC5BDF" w:rsidP="00AC5BDF">
      <w:pPr>
        <w:pStyle w:val="Default"/>
        <w:rPr>
          <w:color w:val="auto"/>
          <w:sz w:val="20"/>
          <w:szCs w:val="20"/>
        </w:rPr>
      </w:pPr>
    </w:p>
    <w:p w:rsidR="00536D23" w:rsidRPr="00071EE5" w:rsidRDefault="00536D23" w:rsidP="00536D23">
      <w:pPr>
        <w:sectPr w:rsidR="00536D23" w:rsidRPr="00071EE5" w:rsidSect="00536D23">
          <w:headerReference w:type="default" r:id="rId17"/>
          <w:type w:val="continuous"/>
          <w:pgSz w:w="11907" w:h="16840" w:code="9"/>
          <w:pgMar w:top="1134" w:right="567" w:bottom="851" w:left="567" w:header="578" w:footer="305" w:gutter="561"/>
          <w:cols w:space="720"/>
        </w:sectPr>
      </w:pPr>
    </w:p>
    <w:p w:rsidR="00536D23" w:rsidRDefault="00536D23" w:rsidP="00536D23">
      <w:pPr>
        <w:ind w:left="-284" w:right="-136"/>
      </w:pPr>
      <w:r>
        <w:rPr>
          <w:noProof/>
          <w:lang w:eastAsia="en-GB"/>
        </w:rPr>
        <w:drawing>
          <wp:inline distT="0" distB="0" distL="0" distR="0" wp14:anchorId="62EA6DB6" wp14:editId="22F6F354">
            <wp:extent cx="3300730" cy="3665350"/>
            <wp:effectExtent l="0" t="0" r="13970" b="1143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36D23" w:rsidRPr="00071EE5" w:rsidRDefault="00536D23" w:rsidP="00536D23">
      <w:pPr>
        <w:ind w:left="-426" w:right="-136"/>
        <w:sectPr w:rsidR="00536D23" w:rsidRPr="00071EE5" w:rsidSect="003B4388">
          <w:type w:val="continuous"/>
          <w:pgSz w:w="11907" w:h="16840" w:code="9"/>
          <w:pgMar w:top="1134" w:right="567" w:bottom="851" w:left="567" w:header="578" w:footer="437" w:gutter="561"/>
          <w:cols w:num="2" w:space="844"/>
        </w:sectPr>
      </w:pPr>
      <w:r>
        <w:rPr>
          <w:noProof/>
          <w:lang w:eastAsia="en-GB"/>
        </w:rPr>
        <w:drawing>
          <wp:inline distT="0" distB="0" distL="0" distR="0" wp14:anchorId="7CC7C218" wp14:editId="749086E0">
            <wp:extent cx="3239146" cy="3703955"/>
            <wp:effectExtent l="0" t="0" r="18415" b="1079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C5BDF" w:rsidRPr="004A6D20" w:rsidRDefault="00AC5BDF" w:rsidP="00AC5BDF">
      <w:pPr>
        <w:pStyle w:val="Default"/>
        <w:rPr>
          <w:b/>
        </w:rPr>
        <w:sectPr w:rsidR="00AC5BDF" w:rsidRPr="004A6D20" w:rsidSect="00AC5BDF">
          <w:type w:val="continuous"/>
          <w:pgSz w:w="11907" w:h="16840" w:code="9"/>
          <w:pgMar w:top="1134" w:right="680" w:bottom="851" w:left="680" w:header="578" w:footer="437" w:gutter="561"/>
          <w:cols w:num="2" w:sep="1" w:space="6"/>
        </w:sectPr>
      </w:pPr>
    </w:p>
    <w:p w:rsidR="00566CA2" w:rsidRPr="004A6D20" w:rsidRDefault="00566CA2" w:rsidP="00566CA2">
      <w:pPr>
        <w:pStyle w:val="Heading5"/>
        <w:rPr>
          <w:rFonts w:cs="Arial"/>
          <w:i w:val="0"/>
          <w:sz w:val="20"/>
        </w:rPr>
      </w:pPr>
      <w:r w:rsidRPr="004A6D20">
        <w:rPr>
          <w:rFonts w:cs="Arial"/>
          <w:i w:val="0"/>
          <w:sz w:val="20"/>
        </w:rPr>
        <w:t>Performance against budget</w:t>
      </w:r>
    </w:p>
    <w:p w:rsidR="00566CA2" w:rsidRPr="004A6D20" w:rsidRDefault="00566CA2" w:rsidP="00566CA2">
      <w:pPr>
        <w:rPr>
          <w:rFonts w:ascii="Arial" w:hAnsi="Arial" w:cs="Arial"/>
          <w:b/>
          <w:i/>
        </w:rPr>
      </w:pPr>
    </w:p>
    <w:p w:rsidR="00566CA2" w:rsidRPr="00AD0338" w:rsidRDefault="00566CA2" w:rsidP="00566CA2">
      <w:pPr>
        <w:rPr>
          <w:rFonts w:ascii="Arial" w:hAnsi="Arial" w:cs="Arial"/>
        </w:rPr>
      </w:pPr>
      <w:r w:rsidRPr="00AD0338">
        <w:rPr>
          <w:rFonts w:ascii="Arial" w:hAnsi="Arial" w:cs="Arial"/>
        </w:rPr>
        <w:t>The Office of the Chief Constable for Leicestershire underspent its 2019</w:t>
      </w:r>
      <w:r w:rsidR="00F73D40" w:rsidRPr="00AD0338">
        <w:rPr>
          <w:rFonts w:ascii="Arial" w:hAnsi="Arial" w:cs="Arial"/>
        </w:rPr>
        <w:t>/20</w:t>
      </w:r>
      <w:r w:rsidRPr="00AD0338">
        <w:rPr>
          <w:rFonts w:ascii="Arial" w:hAnsi="Arial" w:cs="Arial"/>
        </w:rPr>
        <w:t xml:space="preserve"> budget by £</w:t>
      </w:r>
      <w:r w:rsidR="00F73D40" w:rsidRPr="00AD0338">
        <w:rPr>
          <w:rFonts w:ascii="Arial" w:hAnsi="Arial" w:cs="Arial"/>
        </w:rPr>
        <w:t>2.4m</w:t>
      </w:r>
      <w:r w:rsidR="00E23763" w:rsidRPr="00AD0338">
        <w:rPr>
          <w:rFonts w:ascii="Arial" w:hAnsi="Arial" w:cs="Arial"/>
        </w:rPr>
        <w:t>.</w:t>
      </w:r>
      <w:r w:rsidRPr="00AD0338">
        <w:rPr>
          <w:rFonts w:ascii="Arial" w:hAnsi="Arial" w:cs="Arial"/>
        </w:rPr>
        <w:t xml:space="preserve">  This was attributable to:</w:t>
      </w:r>
    </w:p>
    <w:p w:rsidR="00566CA2" w:rsidRPr="00AD0338" w:rsidRDefault="00566CA2" w:rsidP="00566CA2">
      <w:pPr>
        <w:rPr>
          <w:rFonts w:ascii="Arial" w:hAnsi="Arial" w:cs="Arial"/>
        </w:rPr>
      </w:pPr>
    </w:p>
    <w:p w:rsidR="00AD5750" w:rsidRPr="00AD0338" w:rsidRDefault="00F73D40" w:rsidP="00AD5750">
      <w:pPr>
        <w:numPr>
          <w:ilvl w:val="0"/>
          <w:numId w:val="16"/>
        </w:numPr>
        <w:tabs>
          <w:tab w:val="num" w:pos="1287"/>
        </w:tabs>
        <w:ind w:left="714" w:hanging="357"/>
        <w:rPr>
          <w:rFonts w:ascii="Arial" w:hAnsi="Arial" w:cs="Arial"/>
        </w:rPr>
      </w:pPr>
      <w:r w:rsidRPr="00AD0338">
        <w:rPr>
          <w:rFonts w:ascii="Arial" w:hAnsi="Arial" w:cs="Arial"/>
        </w:rPr>
        <w:t xml:space="preserve">An underspend on police pay and allowances of £1.247m </w:t>
      </w:r>
      <w:r w:rsidR="00AD5750" w:rsidRPr="00AD0338">
        <w:rPr>
          <w:rFonts w:ascii="Arial" w:hAnsi="Arial" w:cs="Arial"/>
        </w:rPr>
        <w:t>due to changes in the forecast attrition, a reduction in the effective national insurance and pension rates compared to the budget and additional seconded officers income.</w:t>
      </w:r>
    </w:p>
    <w:p w:rsidR="00F73D40" w:rsidRPr="00AD0338" w:rsidRDefault="00F73D40" w:rsidP="00F73D40">
      <w:pPr>
        <w:numPr>
          <w:ilvl w:val="0"/>
          <w:numId w:val="16"/>
        </w:numPr>
        <w:tabs>
          <w:tab w:val="num" w:pos="1287"/>
        </w:tabs>
        <w:ind w:left="714" w:hanging="357"/>
        <w:rPr>
          <w:rFonts w:ascii="Arial" w:hAnsi="Arial" w:cs="Arial"/>
        </w:rPr>
      </w:pPr>
      <w:r w:rsidRPr="00AD0338">
        <w:rPr>
          <w:rFonts w:ascii="Arial" w:hAnsi="Arial" w:cs="Arial"/>
        </w:rPr>
        <w:t>An underspend on corporate budgets of £1.26m attributable to savings on PCSOs due to the number of staff in post being below the budgeted establishment throughout the year as police officer recruitment has increased, capital pension costs being lower than budgeted due to fewer ill health retirements than expected, delays in the implementation of investment proposals and projects offset by additional expenditure on Force priorities and pressures including £0.158m on COVID 19 related expenditure.</w:t>
      </w:r>
    </w:p>
    <w:p w:rsidR="00F73D40" w:rsidRPr="00AD0338" w:rsidRDefault="00F73D40" w:rsidP="00F73D40">
      <w:pPr>
        <w:numPr>
          <w:ilvl w:val="0"/>
          <w:numId w:val="16"/>
        </w:numPr>
        <w:tabs>
          <w:tab w:val="num" w:pos="1287"/>
        </w:tabs>
        <w:ind w:left="714" w:hanging="357"/>
        <w:rPr>
          <w:rFonts w:ascii="Arial" w:hAnsi="Arial" w:cs="Arial"/>
        </w:rPr>
      </w:pPr>
      <w:r w:rsidRPr="00AD0338">
        <w:rPr>
          <w:rFonts w:ascii="Arial" w:hAnsi="Arial" w:cs="Arial"/>
        </w:rPr>
        <w:t>An underspend of £0.102m on policing functions provided regionally.</w:t>
      </w:r>
    </w:p>
    <w:p w:rsidR="00F73D40" w:rsidRPr="00F73D40" w:rsidRDefault="00F73D40" w:rsidP="00F73D40">
      <w:pPr>
        <w:numPr>
          <w:ilvl w:val="0"/>
          <w:numId w:val="16"/>
        </w:numPr>
        <w:tabs>
          <w:tab w:val="num" w:pos="1287"/>
        </w:tabs>
        <w:ind w:left="720"/>
        <w:rPr>
          <w:rFonts w:ascii="Arial" w:hAnsi="Arial" w:cs="Arial"/>
          <w:sz w:val="16"/>
          <w:szCs w:val="16"/>
        </w:rPr>
      </w:pPr>
      <w:r w:rsidRPr="00AD0338">
        <w:rPr>
          <w:rFonts w:ascii="Arial" w:hAnsi="Arial" w:cs="Arial"/>
        </w:rPr>
        <w:t>A net overspend of £0.248m in the delegated budgets as a result of increased police overtime costs incurred due to demand and unbudgeted expenditure in the Business Support departments on police staff salary costs, estates</w:t>
      </w:r>
      <w:r>
        <w:rPr>
          <w:rFonts w:ascii="Arial" w:hAnsi="Arial" w:cs="Arial"/>
        </w:rPr>
        <w:t xml:space="preserve"> planned maintenance and supplies and services.</w:t>
      </w:r>
    </w:p>
    <w:p w:rsidR="00F73D40" w:rsidRDefault="00F73D40" w:rsidP="00F73D40">
      <w:pPr>
        <w:tabs>
          <w:tab w:val="num" w:pos="1287"/>
        </w:tabs>
        <w:rPr>
          <w:rFonts w:ascii="Arial" w:hAnsi="Arial" w:cs="Arial"/>
        </w:rPr>
      </w:pPr>
    </w:p>
    <w:p w:rsidR="00F73D40" w:rsidRPr="00F14068" w:rsidRDefault="00F73D40" w:rsidP="00F73D40">
      <w:pPr>
        <w:tabs>
          <w:tab w:val="num" w:pos="1287"/>
        </w:tabs>
        <w:rPr>
          <w:rFonts w:ascii="Arial" w:hAnsi="Arial" w:cs="Arial"/>
          <w:sz w:val="16"/>
          <w:szCs w:val="16"/>
        </w:rPr>
      </w:pPr>
      <w:r w:rsidRPr="00C86BF3">
        <w:rPr>
          <w:rFonts w:ascii="Arial" w:hAnsi="Arial" w:cs="Arial"/>
        </w:rPr>
        <w:t xml:space="preserve">During the year the Chief Constable received 2 specific grants from the Home Office to fund </w:t>
      </w:r>
      <w:r w:rsidR="00305CB7">
        <w:rPr>
          <w:rFonts w:ascii="Arial" w:hAnsi="Arial" w:cs="Arial"/>
        </w:rPr>
        <w:t xml:space="preserve">the </w:t>
      </w:r>
      <w:r w:rsidRPr="00C86BF3">
        <w:rPr>
          <w:rFonts w:ascii="Arial" w:hAnsi="Arial" w:cs="Arial"/>
        </w:rPr>
        <w:t>acceleration of the uplift in police officers numbers (£0.4m) and tackle serious violence crime (£1.4m).</w:t>
      </w:r>
      <w:r>
        <w:rPr>
          <w:rFonts w:ascii="Arial" w:hAnsi="Arial" w:cs="Arial"/>
        </w:rPr>
        <w:t xml:space="preserve"> </w:t>
      </w:r>
    </w:p>
    <w:p w:rsidR="00F73D40" w:rsidRDefault="00F73D40" w:rsidP="00F73D40">
      <w:pPr>
        <w:tabs>
          <w:tab w:val="num" w:pos="1287"/>
        </w:tabs>
        <w:rPr>
          <w:rFonts w:ascii="Arial" w:hAnsi="Arial" w:cs="Arial"/>
          <w:sz w:val="16"/>
          <w:szCs w:val="16"/>
        </w:rPr>
      </w:pPr>
    </w:p>
    <w:p w:rsidR="00566CA2" w:rsidRPr="004A6D20" w:rsidRDefault="00566CA2" w:rsidP="00566CA2">
      <w:pPr>
        <w:rPr>
          <w:rFonts w:ascii="Arial" w:hAnsi="Arial" w:cs="Arial"/>
        </w:rPr>
      </w:pPr>
      <w:r w:rsidRPr="004A6D20">
        <w:rPr>
          <w:rFonts w:ascii="Arial" w:hAnsi="Arial" w:cs="Arial"/>
        </w:rPr>
        <w:t xml:space="preserve">As the resources are consumed by the OPCC at the request of the OCC the revenue underspend occurs in the OPCC/Group accounts and the residual underspend has been transferred </w:t>
      </w:r>
      <w:r w:rsidR="00C32EF5" w:rsidRPr="004A6D20">
        <w:rPr>
          <w:rFonts w:ascii="Arial" w:hAnsi="Arial" w:cs="Arial"/>
        </w:rPr>
        <w:t xml:space="preserve">to </w:t>
      </w:r>
      <w:r w:rsidRPr="004A6D20">
        <w:rPr>
          <w:rFonts w:ascii="Arial" w:hAnsi="Arial" w:cs="Arial"/>
        </w:rPr>
        <w:t>the Budget Equalisation Reserve.</w:t>
      </w:r>
    </w:p>
    <w:p w:rsidR="00566CA2" w:rsidRPr="004A6D20" w:rsidRDefault="00566CA2" w:rsidP="00566CA2">
      <w:pPr>
        <w:rPr>
          <w:rFonts w:ascii="Arial" w:hAnsi="Arial" w:cs="Arial"/>
          <w:b/>
        </w:rPr>
      </w:pPr>
    </w:p>
    <w:p w:rsidR="00566CA2" w:rsidRPr="004A6D20" w:rsidRDefault="00566CA2" w:rsidP="00566CA2">
      <w:pPr>
        <w:rPr>
          <w:rFonts w:ascii="Arial" w:hAnsi="Arial" w:cs="Arial"/>
          <w:b/>
        </w:rPr>
      </w:pPr>
      <w:r w:rsidRPr="004A6D20">
        <w:rPr>
          <w:rFonts w:ascii="Arial" w:hAnsi="Arial" w:cs="Arial"/>
          <w:b/>
        </w:rPr>
        <w:t>Operational Performance</w:t>
      </w:r>
    </w:p>
    <w:p w:rsidR="00566CA2" w:rsidRPr="004A6D20" w:rsidRDefault="00566CA2" w:rsidP="00566CA2">
      <w:pPr>
        <w:rPr>
          <w:rFonts w:ascii="Arial" w:hAnsi="Arial" w:cs="Arial"/>
        </w:rPr>
      </w:pPr>
    </w:p>
    <w:p w:rsidR="00F73D40" w:rsidRPr="004A6D20" w:rsidRDefault="00F73D40" w:rsidP="00F73D40">
      <w:pPr>
        <w:autoSpaceDE w:val="0"/>
        <w:autoSpaceDN w:val="0"/>
        <w:adjustRightInd w:val="0"/>
        <w:rPr>
          <w:rFonts w:ascii="Arial" w:hAnsi="Arial" w:cs="Arial"/>
        </w:rPr>
      </w:pPr>
      <w:r w:rsidRPr="004A6D20">
        <w:rPr>
          <w:rFonts w:ascii="Arial" w:hAnsi="Arial" w:cs="Arial"/>
        </w:rPr>
        <w:t>The PCC’s primary role is to hold the CC to account. The Force operates a comprehensive performance framework to ensure that it is meeting its objectives and supporting the PCC in the delivery of the Police and Crime Plan.  However, this is set against cuts in central government funding, considerable policing risks and increasing levels of demand being managed by a much smaller organisation.</w:t>
      </w:r>
    </w:p>
    <w:p w:rsidR="00F73D40" w:rsidRPr="004A6D20" w:rsidRDefault="00F73D40" w:rsidP="00F73D40">
      <w:pPr>
        <w:autoSpaceDE w:val="0"/>
        <w:autoSpaceDN w:val="0"/>
        <w:adjustRightInd w:val="0"/>
        <w:rPr>
          <w:rFonts w:ascii="Arial" w:hAnsi="Arial" w:cs="Arial"/>
        </w:rPr>
      </w:pPr>
    </w:p>
    <w:p w:rsidR="00F73D40" w:rsidRPr="004A6D20" w:rsidRDefault="00F73D40" w:rsidP="00F73D40">
      <w:pPr>
        <w:rPr>
          <w:rFonts w:ascii="Arial" w:hAnsi="Arial" w:cs="Arial"/>
        </w:rPr>
      </w:pPr>
      <w:r w:rsidRPr="004A6D20">
        <w:rPr>
          <w:rFonts w:ascii="Arial" w:hAnsi="Arial" w:cs="Arial"/>
        </w:rPr>
        <w:t>Whilst the Crime Survey for England and Wales to the year ending December 2018 shows no significant change in the rate of crime there has been a rise of 10% in the actual crime reported to the Force.</w:t>
      </w:r>
    </w:p>
    <w:p w:rsidR="00F73D40" w:rsidRPr="004A6D20" w:rsidRDefault="00F73D40" w:rsidP="00F73D40">
      <w:pPr>
        <w:rPr>
          <w:rFonts w:ascii="Arial" w:hAnsi="Arial" w:cs="Arial"/>
        </w:rPr>
      </w:pPr>
      <w:r w:rsidRPr="004A6D20">
        <w:rPr>
          <w:rFonts w:ascii="Arial" w:hAnsi="Arial" w:cs="Arial"/>
        </w:rPr>
        <w:t xml:space="preserve">The increase in recorded crime reflects national trends and seems to be down to a combination of factors. There have been more burglaries and vehicle crimes, with some of the latter needing manufacturers to design out opportunities for criminals. The increase in recorded violence reflects a number of things; it is encouraging that more people are feeling confident to report domestic abuse offences to the Force. The scale of domestic abuse remains a concern. During 2018 the Force had over 20,000 such incidents reported to it representing 56 per day. The Force’s work with partners is crucial to support victims and their families, and to target offenders. The long term impact is significant, and it damages in a very real way local communities, and the young people that see such incidents on a daily basis. </w:t>
      </w:r>
    </w:p>
    <w:p w:rsidR="00F73D40" w:rsidRPr="004A6D20" w:rsidRDefault="00F73D40" w:rsidP="00F73D40">
      <w:pPr>
        <w:rPr>
          <w:rFonts w:ascii="Arial" w:hAnsi="Arial" w:cs="Arial"/>
        </w:rPr>
      </w:pPr>
    </w:p>
    <w:p w:rsidR="00F73D40" w:rsidRPr="004A6D20" w:rsidRDefault="00F73D40" w:rsidP="00F73D40">
      <w:pPr>
        <w:rPr>
          <w:rFonts w:ascii="Arial" w:hAnsi="Arial" w:cs="Arial"/>
        </w:rPr>
      </w:pPr>
      <w:r w:rsidRPr="004A6D20">
        <w:rPr>
          <w:rFonts w:ascii="Arial" w:hAnsi="Arial" w:cs="Arial"/>
          <w:lang w:val="en"/>
        </w:rPr>
        <w:t>Recorded crimes of violence have also increased after changes to Home Office counting rules, which means that harassment and malicious communications are now included, and the Force has tightened up its processes around crime recording. Last summer the Force was a number of forces that received a critical audit by HMICFRS about our crime recording. The increase in recorded crime that we are now seeing in part reflects the Force’s response to that audit.</w:t>
      </w:r>
    </w:p>
    <w:p w:rsidR="00F73D40" w:rsidRPr="004A6D20" w:rsidRDefault="00F73D40" w:rsidP="00F73D40">
      <w:pPr>
        <w:rPr>
          <w:rFonts w:ascii="Arial" w:hAnsi="Arial" w:cs="Arial"/>
        </w:rPr>
      </w:pPr>
    </w:p>
    <w:p w:rsidR="00F73D40" w:rsidRPr="004A6D20" w:rsidRDefault="00F73D40" w:rsidP="00F73D40">
      <w:pPr>
        <w:rPr>
          <w:rFonts w:ascii="Arial" w:hAnsi="Arial" w:cs="Arial"/>
          <w:lang w:val="en"/>
        </w:rPr>
      </w:pPr>
      <w:r w:rsidRPr="004A6D20">
        <w:rPr>
          <w:rFonts w:ascii="Arial" w:hAnsi="Arial" w:cs="Arial"/>
          <w:lang w:val="en"/>
        </w:rPr>
        <w:t xml:space="preserve">The population Leicester, Leicestershire and Rutland continues to grow rapidly when compared to other places. This is reflected in calls for our service. Last year we received over 150,000 'grade one' emergency 999 calls. This is an increase of 8.4% on 2017/2018 figures. </w:t>
      </w:r>
    </w:p>
    <w:p w:rsidR="00F73D40" w:rsidRPr="004A6D20" w:rsidRDefault="00F73D40" w:rsidP="00F73D40">
      <w:pPr>
        <w:rPr>
          <w:rFonts w:ascii="Arial" w:hAnsi="Arial" w:cs="Arial"/>
          <w:lang w:val="en"/>
        </w:rPr>
      </w:pPr>
    </w:p>
    <w:p w:rsidR="00F73D40" w:rsidRPr="004A6D20" w:rsidRDefault="00F73D40" w:rsidP="00F73D40">
      <w:pPr>
        <w:rPr>
          <w:rFonts w:ascii="Arial" w:hAnsi="Arial" w:cs="Arial"/>
          <w:lang w:val="en"/>
        </w:rPr>
      </w:pPr>
      <w:r w:rsidRPr="004A6D20">
        <w:rPr>
          <w:rFonts w:ascii="Arial" w:hAnsi="Arial" w:cs="Arial"/>
          <w:lang w:val="en"/>
        </w:rPr>
        <w:t xml:space="preserve">In the last year we have moved to a single on line home (SOLH) reporting facility. This enables and streamlines the process of reporting crimes or incidents online. This has led to an estimated 4% of calls shifting from the traditional phone contact to digital reporting. </w:t>
      </w:r>
    </w:p>
    <w:p w:rsidR="00F73D40" w:rsidRPr="004A6D20" w:rsidRDefault="00F73D40" w:rsidP="00F73D40">
      <w:pPr>
        <w:rPr>
          <w:rFonts w:ascii="Arial" w:hAnsi="Arial" w:cs="Arial"/>
          <w:lang w:val="en"/>
        </w:rPr>
      </w:pPr>
    </w:p>
    <w:p w:rsidR="00F73D40" w:rsidRPr="004A6D20" w:rsidRDefault="00F73D40" w:rsidP="00F73D40">
      <w:pPr>
        <w:rPr>
          <w:rFonts w:ascii="Arial" w:hAnsi="Arial" w:cs="Arial"/>
          <w:lang w:val="en"/>
        </w:rPr>
      </w:pPr>
      <w:r w:rsidRPr="004A6D20">
        <w:rPr>
          <w:rFonts w:ascii="Arial" w:hAnsi="Arial" w:cs="Arial"/>
          <w:lang w:val="en"/>
        </w:rPr>
        <w:t>This has led to a decrease in the volume of non-emergency 101 calls. However we still dealt with over 380,000 of these calls. The Force frequently finds itself directing callers to the correct agencies.</w:t>
      </w:r>
    </w:p>
    <w:p w:rsidR="00F73D40" w:rsidRPr="004A6D20" w:rsidRDefault="00F73D40" w:rsidP="00F73D40">
      <w:pPr>
        <w:pStyle w:val="ListParagraph"/>
        <w:rPr>
          <w:rFonts w:ascii="Arial" w:hAnsi="Arial" w:cs="Arial"/>
        </w:rPr>
      </w:pPr>
    </w:p>
    <w:p w:rsidR="00F73D40" w:rsidRPr="004A6D20" w:rsidRDefault="00F73D40" w:rsidP="00F73D40">
      <w:pPr>
        <w:rPr>
          <w:rFonts w:ascii="Arial" w:hAnsi="Arial" w:cs="Arial"/>
          <w:lang w:val="en"/>
        </w:rPr>
      </w:pPr>
      <w:r w:rsidRPr="004A6D20">
        <w:rPr>
          <w:rFonts w:ascii="Arial" w:hAnsi="Arial" w:cs="Arial"/>
          <w:lang w:val="en"/>
        </w:rPr>
        <w:t xml:space="preserve">As we look forward it is clear that safeguarding, online offending, and child sexual exploitation are areas that will continue to grow. The multi-agency safeguarding team, now located all together, are able to combine the support of social services, with our investigative role. In a typical day the Force refers over 65 children and adults to partner agencies because of safeguarding concerns. </w:t>
      </w:r>
    </w:p>
    <w:p w:rsidR="00F73D40" w:rsidRPr="004A6D20" w:rsidRDefault="00F73D40" w:rsidP="00F73D40">
      <w:pPr>
        <w:rPr>
          <w:rFonts w:ascii="Arial" w:hAnsi="Arial" w:cs="Arial"/>
          <w:lang w:val="en"/>
        </w:rPr>
      </w:pPr>
    </w:p>
    <w:p w:rsidR="00F73D40" w:rsidRPr="004A6D20" w:rsidRDefault="00F73D40" w:rsidP="00F73D40">
      <w:pPr>
        <w:rPr>
          <w:rFonts w:ascii="Arial" w:hAnsi="Arial" w:cs="Arial"/>
          <w:lang w:val="en"/>
        </w:rPr>
      </w:pPr>
      <w:r w:rsidRPr="004A6D20">
        <w:rPr>
          <w:rFonts w:ascii="Arial" w:hAnsi="Arial" w:cs="Arial"/>
          <w:lang w:val="en"/>
        </w:rPr>
        <w:t xml:space="preserve">Our national award winning Digital Hub means that we are turning around computer examinations in on average 35 days, rather than the 540 days of a few years ago. </w:t>
      </w:r>
    </w:p>
    <w:p w:rsidR="00F73D40" w:rsidRPr="004A6D20" w:rsidRDefault="00F73D40" w:rsidP="00F73D40">
      <w:pPr>
        <w:rPr>
          <w:rFonts w:ascii="Arial" w:hAnsi="Arial" w:cs="Arial"/>
          <w:lang w:val="en"/>
        </w:rPr>
      </w:pPr>
    </w:p>
    <w:p w:rsidR="00F73D40" w:rsidRPr="004A6D20" w:rsidRDefault="00F73D40" w:rsidP="00F73D40">
      <w:pPr>
        <w:rPr>
          <w:rFonts w:ascii="Arial" w:hAnsi="Arial" w:cs="Arial"/>
          <w:lang w:val="en"/>
        </w:rPr>
      </w:pPr>
      <w:r w:rsidRPr="004A6D20">
        <w:rPr>
          <w:rFonts w:ascii="Arial" w:hAnsi="Arial" w:cs="Arial"/>
          <w:lang w:val="en"/>
        </w:rPr>
        <w:t xml:space="preserve">Our Integrated Offender Managers now manages 420 of the most prolific offenders, seeing a reduction of their collective offending by 24%. </w:t>
      </w:r>
    </w:p>
    <w:p w:rsidR="00F73D40" w:rsidRPr="004A6D20" w:rsidRDefault="00F73D40" w:rsidP="00F73D40">
      <w:pPr>
        <w:rPr>
          <w:rFonts w:ascii="Arial" w:hAnsi="Arial" w:cs="Arial"/>
          <w:lang w:val="en"/>
        </w:rPr>
      </w:pPr>
    </w:p>
    <w:p w:rsidR="00F73D40" w:rsidRPr="004A6D20" w:rsidRDefault="00F73D40" w:rsidP="00F73D40">
      <w:pPr>
        <w:rPr>
          <w:rFonts w:ascii="Arial" w:hAnsi="Arial" w:cs="Arial"/>
          <w:lang w:val="en"/>
        </w:rPr>
      </w:pPr>
      <w:r w:rsidRPr="004A6D20">
        <w:rPr>
          <w:rFonts w:ascii="Arial" w:hAnsi="Arial" w:cs="Arial"/>
          <w:lang w:val="en"/>
        </w:rPr>
        <w:t>Our online investigators coordinated 163 enforcements against</w:t>
      </w:r>
      <w:r w:rsidRPr="004A6D20">
        <w:rPr>
          <w:rFonts w:ascii="Arial" w:hAnsi="Arial" w:cs="Arial"/>
        </w:rPr>
        <w:t xml:space="preserve"> paedophiles</w:t>
      </w:r>
      <w:r w:rsidRPr="004A6D20">
        <w:rPr>
          <w:rFonts w:ascii="Arial" w:hAnsi="Arial" w:cs="Arial"/>
          <w:lang w:val="en"/>
        </w:rPr>
        <w:t xml:space="preserve">, leading to 86 offenders being brought to justice. </w:t>
      </w:r>
    </w:p>
    <w:p w:rsidR="00F73D40" w:rsidRPr="004A6D20" w:rsidRDefault="00F73D40" w:rsidP="00F73D40">
      <w:pPr>
        <w:rPr>
          <w:rFonts w:ascii="Arial" w:hAnsi="Arial" w:cs="Arial"/>
          <w:lang w:val="en"/>
        </w:rPr>
      </w:pPr>
    </w:p>
    <w:p w:rsidR="00F73D40" w:rsidRPr="004A6D20" w:rsidRDefault="00F73D40" w:rsidP="00F73D40">
      <w:pPr>
        <w:rPr>
          <w:rFonts w:ascii="Arial" w:hAnsi="Arial" w:cs="Arial"/>
          <w:lang w:val="en"/>
        </w:rPr>
      </w:pPr>
      <w:r w:rsidRPr="004A6D20">
        <w:rPr>
          <w:rFonts w:ascii="Arial" w:hAnsi="Arial" w:cs="Arial"/>
          <w:lang w:val="en"/>
        </w:rPr>
        <w:t>The Force also support partners in helping those at risk of being radicalised through our safeguarding and prevent referrals.</w:t>
      </w:r>
    </w:p>
    <w:p w:rsidR="00F73D40" w:rsidRPr="004A6D20" w:rsidRDefault="00F73D40" w:rsidP="00F73D40">
      <w:pPr>
        <w:spacing w:before="100" w:beforeAutospacing="1"/>
        <w:rPr>
          <w:rFonts w:ascii="Arial" w:hAnsi="Arial" w:cs="Arial"/>
          <w:lang w:val="en" w:eastAsia="en-GB"/>
        </w:rPr>
      </w:pPr>
      <w:r w:rsidRPr="004A6D20">
        <w:rPr>
          <w:rFonts w:ascii="Arial" w:hAnsi="Arial" w:cs="Arial"/>
          <w:lang w:val="en" w:eastAsia="en-GB"/>
        </w:rPr>
        <w:t xml:space="preserve">The Force has looked hard at how we deal with reports of missing people. On a typical day we deal with 11 missing from home reports. We work with the places that make the most reports, and try to engage with partners around some of the people who go missing regularly to ensure that any problems are identified and resolved. </w:t>
      </w:r>
    </w:p>
    <w:p w:rsidR="00F73D40" w:rsidRPr="004A6D20" w:rsidRDefault="00F73D40" w:rsidP="00F73D40">
      <w:pPr>
        <w:spacing w:before="100" w:beforeAutospacing="1"/>
        <w:rPr>
          <w:rFonts w:ascii="Arial" w:hAnsi="Arial" w:cs="Arial"/>
          <w:lang w:val="en" w:eastAsia="en-GB"/>
        </w:rPr>
      </w:pPr>
      <w:r w:rsidRPr="004A6D20">
        <w:rPr>
          <w:rFonts w:ascii="Arial" w:hAnsi="Arial" w:cs="Arial"/>
          <w:lang w:val="en" w:eastAsia="en-GB"/>
        </w:rPr>
        <w:t>Visibility now includes both in actual places, and in the cyber world. The Force’s network of</w:t>
      </w:r>
      <w:r w:rsidRPr="004A6D20">
        <w:rPr>
          <w:rFonts w:ascii="Arial" w:hAnsi="Arial" w:cs="Arial"/>
          <w:lang w:eastAsia="en-GB"/>
        </w:rPr>
        <w:t xml:space="preserve"> neighbourhood</w:t>
      </w:r>
      <w:r w:rsidRPr="004A6D20">
        <w:rPr>
          <w:rFonts w:ascii="Arial" w:hAnsi="Arial" w:cs="Arial"/>
          <w:lang w:val="en" w:eastAsia="en-GB"/>
        </w:rPr>
        <w:t xml:space="preserve"> teams means that every area in Leicester, Leicestershire and Rutland has a dedicated team solving problems at the heart of their communities. They are augmented by our</w:t>
      </w:r>
      <w:r w:rsidRPr="004A6D20">
        <w:rPr>
          <w:rFonts w:ascii="Arial" w:hAnsi="Arial" w:cs="Arial"/>
          <w:lang w:eastAsia="en-GB"/>
        </w:rPr>
        <w:t xml:space="preserve"> Neighbourhood</w:t>
      </w:r>
      <w:r w:rsidRPr="004A6D20">
        <w:rPr>
          <w:rFonts w:ascii="Arial" w:hAnsi="Arial" w:cs="Arial"/>
          <w:lang w:val="en" w:eastAsia="en-GB"/>
        </w:rPr>
        <w:t xml:space="preserve"> Investigation and 24/7 patrol officers who are out responding to calls from the public, keeping the roads safe, and providing reassurance.</w:t>
      </w:r>
    </w:p>
    <w:p w:rsidR="00C32EF5" w:rsidRPr="004A6D20" w:rsidRDefault="00C32EF5" w:rsidP="00566CA2">
      <w:pPr>
        <w:autoSpaceDE w:val="0"/>
        <w:autoSpaceDN w:val="0"/>
        <w:adjustRightInd w:val="0"/>
        <w:rPr>
          <w:rFonts w:ascii="Arial" w:hAnsi="Arial" w:cs="Arial"/>
          <w:b/>
          <w:color w:val="000000"/>
        </w:rPr>
      </w:pPr>
    </w:p>
    <w:p w:rsidR="00566CA2" w:rsidRPr="004A6D20" w:rsidRDefault="00566CA2" w:rsidP="00566CA2">
      <w:pPr>
        <w:autoSpaceDE w:val="0"/>
        <w:autoSpaceDN w:val="0"/>
        <w:adjustRightInd w:val="0"/>
        <w:rPr>
          <w:rFonts w:ascii="Arial" w:hAnsi="Arial" w:cs="Arial"/>
          <w:b/>
          <w:color w:val="000000"/>
        </w:rPr>
      </w:pPr>
      <w:r w:rsidRPr="004A6D20">
        <w:rPr>
          <w:rFonts w:ascii="Arial" w:hAnsi="Arial" w:cs="Arial"/>
          <w:b/>
          <w:color w:val="000000"/>
        </w:rPr>
        <w:t>HMIC PEEL Inspection</w:t>
      </w:r>
    </w:p>
    <w:p w:rsidR="00566CA2" w:rsidRPr="004A6D20" w:rsidRDefault="00566CA2" w:rsidP="00566CA2">
      <w:pPr>
        <w:autoSpaceDE w:val="0"/>
        <w:autoSpaceDN w:val="0"/>
        <w:adjustRightInd w:val="0"/>
        <w:rPr>
          <w:rFonts w:ascii="Arial" w:hAnsi="Arial" w:cs="Arial"/>
          <w:color w:val="000000"/>
        </w:rPr>
      </w:pPr>
    </w:p>
    <w:p w:rsidR="00566CA2" w:rsidRPr="004A6D20" w:rsidRDefault="005F5632" w:rsidP="00566CA2">
      <w:pPr>
        <w:autoSpaceDE w:val="0"/>
        <w:autoSpaceDN w:val="0"/>
        <w:adjustRightInd w:val="0"/>
        <w:rPr>
          <w:rFonts w:ascii="Arial" w:hAnsi="Arial" w:cs="Arial"/>
          <w:color w:val="000000"/>
        </w:rPr>
      </w:pPr>
      <w:r>
        <w:rPr>
          <w:rFonts w:ascii="Arial" w:hAnsi="Arial" w:cs="Arial"/>
          <w:color w:val="000000"/>
        </w:rPr>
        <w:t>T</w:t>
      </w:r>
      <w:r w:rsidR="009A30B4">
        <w:rPr>
          <w:rFonts w:ascii="Arial" w:hAnsi="Arial" w:cs="Arial"/>
          <w:color w:val="000000"/>
        </w:rPr>
        <w:t xml:space="preserve">he last </w:t>
      </w:r>
      <w:r w:rsidR="00566CA2" w:rsidRPr="004A6D20">
        <w:rPr>
          <w:rFonts w:ascii="Arial" w:hAnsi="Arial" w:cs="Arial"/>
          <w:color w:val="000000"/>
        </w:rPr>
        <w:t xml:space="preserve">integrated PEEL (Police Effectiveness Efficiency and Legitimacy) assessment </w:t>
      </w:r>
      <w:r w:rsidR="009A30B4">
        <w:rPr>
          <w:rFonts w:ascii="Arial" w:hAnsi="Arial" w:cs="Arial"/>
          <w:color w:val="000000"/>
        </w:rPr>
        <w:t xml:space="preserve">undertaken </w:t>
      </w:r>
      <w:r w:rsidR="00566CA2" w:rsidRPr="004A6D20">
        <w:rPr>
          <w:rFonts w:ascii="Arial" w:hAnsi="Arial" w:cs="Arial"/>
          <w:color w:val="000000"/>
        </w:rPr>
        <w:t>by Her Majesty’s Inspectorate of Constabulary and Fire &amp; Rescue Services (HMICFRS)</w:t>
      </w:r>
      <w:r w:rsidR="009A30B4">
        <w:rPr>
          <w:rFonts w:ascii="Arial" w:hAnsi="Arial" w:cs="Arial"/>
          <w:color w:val="000000"/>
        </w:rPr>
        <w:t xml:space="preserve"> was during 2018/19</w:t>
      </w:r>
      <w:r w:rsidR="00566CA2" w:rsidRPr="004A6D20">
        <w:rPr>
          <w:rFonts w:ascii="Arial" w:hAnsi="Arial" w:cs="Arial"/>
          <w:color w:val="000000"/>
        </w:rPr>
        <w:t>.  The detailed report can be viewed on the HMICFRS website.</w:t>
      </w:r>
    </w:p>
    <w:p w:rsidR="00566CA2" w:rsidRPr="004A6D20" w:rsidRDefault="00566CA2" w:rsidP="00566CA2">
      <w:pPr>
        <w:autoSpaceDE w:val="0"/>
        <w:autoSpaceDN w:val="0"/>
        <w:adjustRightInd w:val="0"/>
        <w:rPr>
          <w:rFonts w:ascii="Arial" w:hAnsi="Arial" w:cs="Arial"/>
          <w:color w:val="000000"/>
        </w:rPr>
      </w:pPr>
    </w:p>
    <w:p w:rsidR="00566CA2" w:rsidRPr="004A6D20" w:rsidRDefault="00566CA2" w:rsidP="00566CA2">
      <w:pPr>
        <w:autoSpaceDE w:val="0"/>
        <w:autoSpaceDN w:val="0"/>
        <w:adjustRightInd w:val="0"/>
        <w:rPr>
          <w:rFonts w:ascii="Arial" w:hAnsi="Arial" w:cs="Arial"/>
          <w:color w:val="000000"/>
        </w:rPr>
      </w:pPr>
      <w:r w:rsidRPr="004A6D20">
        <w:rPr>
          <w:rFonts w:ascii="Arial" w:hAnsi="Arial" w:cs="Arial"/>
          <w:color w:val="000000"/>
        </w:rPr>
        <w:t>The overall judgements were:</w:t>
      </w:r>
    </w:p>
    <w:p w:rsidR="00566CA2" w:rsidRPr="004A6D20" w:rsidRDefault="00566CA2" w:rsidP="008D7D36">
      <w:pPr>
        <w:numPr>
          <w:ilvl w:val="0"/>
          <w:numId w:val="28"/>
        </w:numPr>
        <w:tabs>
          <w:tab w:val="left" w:pos="697"/>
        </w:tabs>
        <w:autoSpaceDE w:val="0"/>
        <w:autoSpaceDN w:val="0"/>
        <w:adjustRightInd w:val="0"/>
        <w:ind w:left="714" w:hanging="357"/>
        <w:rPr>
          <w:rFonts w:ascii="Arial" w:hAnsi="Arial" w:cs="Arial"/>
          <w:color w:val="000000"/>
        </w:rPr>
      </w:pPr>
      <w:r w:rsidRPr="004A6D20">
        <w:rPr>
          <w:rFonts w:ascii="Arial" w:hAnsi="Arial" w:cs="Arial"/>
          <w:color w:val="000000"/>
        </w:rPr>
        <w:t>How effectively does the force reduce crime and keep people safe?</w:t>
      </w:r>
      <w:r w:rsidRPr="004A6D20">
        <w:rPr>
          <w:rFonts w:ascii="Arial" w:hAnsi="Arial" w:cs="Arial"/>
          <w:color w:val="000000"/>
        </w:rPr>
        <w:tab/>
      </w:r>
      <w:r w:rsidRPr="004A6D20">
        <w:rPr>
          <w:rFonts w:ascii="Arial" w:hAnsi="Arial" w:cs="Arial"/>
          <w:color w:val="000000"/>
        </w:rPr>
        <w:tab/>
      </w:r>
      <w:r w:rsidRPr="004A6D20">
        <w:rPr>
          <w:rFonts w:ascii="Arial" w:hAnsi="Arial" w:cs="Arial"/>
          <w:color w:val="000000"/>
        </w:rPr>
        <w:tab/>
      </w:r>
      <w:r w:rsidRPr="004A6D20">
        <w:rPr>
          <w:rFonts w:ascii="Arial" w:hAnsi="Arial" w:cs="Arial"/>
          <w:color w:val="000000"/>
        </w:rPr>
        <w:tab/>
        <w:t xml:space="preserve"> </w:t>
      </w:r>
      <w:r w:rsidRPr="004A6D20">
        <w:rPr>
          <w:rFonts w:ascii="Arial" w:hAnsi="Arial" w:cs="Arial"/>
          <w:color w:val="000000"/>
        </w:rPr>
        <w:tab/>
      </w:r>
      <w:r w:rsidRPr="004A6D20">
        <w:rPr>
          <w:rFonts w:ascii="Arial" w:hAnsi="Arial" w:cs="Arial"/>
          <w:b/>
          <w:color w:val="000000"/>
        </w:rPr>
        <w:t>GOOD</w:t>
      </w:r>
      <w:r w:rsidRPr="004A6D20">
        <w:rPr>
          <w:rFonts w:ascii="Arial" w:hAnsi="Arial" w:cs="Arial"/>
          <w:color w:val="000000"/>
        </w:rPr>
        <w:t xml:space="preserve"> </w:t>
      </w:r>
    </w:p>
    <w:p w:rsidR="00566CA2" w:rsidRPr="004A6D20" w:rsidRDefault="00566CA2" w:rsidP="008D7D36">
      <w:pPr>
        <w:numPr>
          <w:ilvl w:val="0"/>
          <w:numId w:val="28"/>
        </w:numPr>
        <w:tabs>
          <w:tab w:val="left" w:pos="697"/>
        </w:tabs>
        <w:autoSpaceDE w:val="0"/>
        <w:autoSpaceDN w:val="0"/>
        <w:adjustRightInd w:val="0"/>
        <w:ind w:left="714" w:hanging="357"/>
        <w:rPr>
          <w:rFonts w:ascii="Arial" w:hAnsi="Arial" w:cs="Arial"/>
          <w:color w:val="000000"/>
        </w:rPr>
      </w:pPr>
      <w:r w:rsidRPr="004A6D20">
        <w:rPr>
          <w:rFonts w:ascii="Arial" w:hAnsi="Arial" w:cs="Arial"/>
          <w:color w:val="000000"/>
        </w:rPr>
        <w:t>How efficient is the force at keeping people safe and reducing crime?</w:t>
      </w:r>
      <w:r w:rsidRPr="004A6D20">
        <w:rPr>
          <w:rFonts w:ascii="Arial" w:hAnsi="Arial" w:cs="Arial"/>
          <w:color w:val="000000"/>
        </w:rPr>
        <w:tab/>
        <w:t xml:space="preserve"> </w:t>
      </w:r>
      <w:r w:rsidRPr="004A6D20">
        <w:rPr>
          <w:rFonts w:ascii="Arial" w:hAnsi="Arial" w:cs="Arial"/>
          <w:color w:val="000000"/>
        </w:rPr>
        <w:tab/>
      </w:r>
      <w:r w:rsidRPr="004A6D20">
        <w:rPr>
          <w:rFonts w:ascii="Arial" w:hAnsi="Arial" w:cs="Arial"/>
          <w:color w:val="000000"/>
        </w:rPr>
        <w:tab/>
      </w:r>
      <w:r w:rsidRPr="004A6D20">
        <w:rPr>
          <w:rFonts w:ascii="Arial" w:hAnsi="Arial" w:cs="Arial"/>
          <w:color w:val="000000"/>
        </w:rPr>
        <w:tab/>
      </w:r>
      <w:r w:rsidRPr="004A6D20">
        <w:rPr>
          <w:rFonts w:ascii="Arial" w:hAnsi="Arial" w:cs="Arial"/>
          <w:b/>
          <w:color w:val="000000"/>
        </w:rPr>
        <w:tab/>
        <w:t>GOOD</w:t>
      </w:r>
      <w:r w:rsidRPr="004A6D20">
        <w:rPr>
          <w:rFonts w:ascii="Arial" w:hAnsi="Arial" w:cs="Arial"/>
          <w:color w:val="000000"/>
        </w:rPr>
        <w:t xml:space="preserve"> </w:t>
      </w:r>
      <w:r w:rsidRPr="004A6D20">
        <w:rPr>
          <w:rFonts w:ascii="Arial" w:hAnsi="Arial" w:cs="Arial"/>
          <w:b/>
          <w:i/>
          <w:color w:val="000000"/>
        </w:rPr>
        <w:t>(previously ‘requires improvement’)</w:t>
      </w:r>
    </w:p>
    <w:p w:rsidR="00566CA2" w:rsidRPr="004A6D20" w:rsidRDefault="00566CA2" w:rsidP="008D7D36">
      <w:pPr>
        <w:numPr>
          <w:ilvl w:val="0"/>
          <w:numId w:val="28"/>
        </w:numPr>
        <w:tabs>
          <w:tab w:val="left" w:pos="697"/>
        </w:tabs>
        <w:autoSpaceDE w:val="0"/>
        <w:autoSpaceDN w:val="0"/>
        <w:adjustRightInd w:val="0"/>
        <w:ind w:left="714" w:hanging="357"/>
        <w:rPr>
          <w:rFonts w:ascii="Arial" w:hAnsi="Arial" w:cs="Arial"/>
          <w:color w:val="000000"/>
        </w:rPr>
      </w:pPr>
      <w:r w:rsidRPr="004A6D20">
        <w:rPr>
          <w:rFonts w:ascii="Arial" w:hAnsi="Arial" w:cs="Arial"/>
          <w:color w:val="000000"/>
        </w:rPr>
        <w:t>How legitimate is the force at keeping people safe and reducing crime?</w:t>
      </w:r>
      <w:r w:rsidRPr="004A6D20">
        <w:rPr>
          <w:rFonts w:ascii="Arial" w:hAnsi="Arial" w:cs="Arial"/>
          <w:color w:val="000000"/>
        </w:rPr>
        <w:tab/>
      </w:r>
      <w:r w:rsidRPr="004A6D20">
        <w:rPr>
          <w:rFonts w:ascii="Arial" w:hAnsi="Arial" w:cs="Arial"/>
          <w:color w:val="000000"/>
        </w:rPr>
        <w:tab/>
      </w:r>
      <w:r w:rsidRPr="004A6D20">
        <w:rPr>
          <w:rFonts w:ascii="Arial" w:hAnsi="Arial" w:cs="Arial"/>
          <w:color w:val="000000"/>
        </w:rPr>
        <w:tab/>
      </w:r>
      <w:r w:rsidRPr="004A6D20">
        <w:rPr>
          <w:rFonts w:ascii="Arial" w:hAnsi="Arial" w:cs="Arial"/>
          <w:color w:val="000000"/>
        </w:rPr>
        <w:tab/>
      </w:r>
      <w:r w:rsidRPr="004A6D20">
        <w:rPr>
          <w:rFonts w:ascii="Arial" w:hAnsi="Arial" w:cs="Arial"/>
          <w:color w:val="000000"/>
        </w:rPr>
        <w:tab/>
      </w:r>
      <w:r w:rsidRPr="004A6D20">
        <w:rPr>
          <w:rFonts w:ascii="Arial" w:hAnsi="Arial" w:cs="Arial"/>
          <w:b/>
          <w:color w:val="000000"/>
        </w:rPr>
        <w:t>GOOD</w:t>
      </w:r>
    </w:p>
    <w:p w:rsidR="00566CA2" w:rsidRPr="004A6D20" w:rsidRDefault="00566CA2" w:rsidP="00566CA2">
      <w:pPr>
        <w:autoSpaceDE w:val="0"/>
        <w:autoSpaceDN w:val="0"/>
        <w:adjustRightInd w:val="0"/>
        <w:rPr>
          <w:rFonts w:ascii="Arial" w:hAnsi="Arial" w:cs="Arial"/>
          <w:color w:val="000000"/>
        </w:rPr>
      </w:pPr>
    </w:p>
    <w:p w:rsidR="00566CA2" w:rsidRPr="004A6D20" w:rsidRDefault="00566CA2" w:rsidP="00566CA2">
      <w:pPr>
        <w:autoSpaceDE w:val="0"/>
        <w:autoSpaceDN w:val="0"/>
        <w:adjustRightInd w:val="0"/>
        <w:rPr>
          <w:rFonts w:ascii="Arial" w:hAnsi="Arial" w:cs="Arial"/>
          <w:color w:val="000000"/>
        </w:rPr>
      </w:pPr>
      <w:r w:rsidRPr="004A6D20">
        <w:rPr>
          <w:rFonts w:ascii="Arial" w:hAnsi="Arial" w:cs="Arial"/>
          <w:color w:val="000000"/>
        </w:rPr>
        <w:t>The judgments from the reports were:</w:t>
      </w:r>
    </w:p>
    <w:p w:rsidR="00566CA2" w:rsidRPr="004A6D20" w:rsidRDefault="00566CA2" w:rsidP="00566CA2">
      <w:pPr>
        <w:autoSpaceDE w:val="0"/>
        <w:autoSpaceDN w:val="0"/>
        <w:adjustRightInd w:val="0"/>
        <w:rPr>
          <w:rFonts w:ascii="Arial" w:hAnsi="Arial" w:cs="Arial"/>
          <w:color w:val="000000"/>
        </w:rPr>
      </w:pPr>
    </w:p>
    <w:p w:rsidR="00566CA2" w:rsidRPr="004A6D20" w:rsidRDefault="00566CA2" w:rsidP="00566CA2">
      <w:pPr>
        <w:rPr>
          <w:rFonts w:ascii="Arial" w:hAnsi="Arial" w:cs="Arial"/>
          <w:color w:val="000000"/>
        </w:rPr>
      </w:pPr>
      <w:r w:rsidRPr="004A6D20">
        <w:rPr>
          <w:rFonts w:ascii="Arial" w:hAnsi="Arial" w:cs="Arial"/>
          <w:b/>
          <w:color w:val="000000"/>
        </w:rPr>
        <w:t>Effectiveness</w:t>
      </w:r>
    </w:p>
    <w:p w:rsidR="00566CA2" w:rsidRPr="004A6D20" w:rsidRDefault="00566CA2" w:rsidP="00566CA2">
      <w:pPr>
        <w:rPr>
          <w:rFonts w:ascii="Arial" w:hAnsi="Arial" w:cs="Arial"/>
          <w:i/>
          <w:color w:val="282828"/>
        </w:rPr>
      </w:pPr>
    </w:p>
    <w:p w:rsidR="00566CA2" w:rsidRPr="004A6D20" w:rsidRDefault="00566CA2" w:rsidP="00566CA2">
      <w:pPr>
        <w:pStyle w:val="NormalWeb"/>
        <w:spacing w:before="0" w:beforeAutospacing="0" w:after="0" w:afterAutospacing="0"/>
        <w:rPr>
          <w:rFonts w:ascii="Arial" w:hAnsi="Arial" w:cs="Arial"/>
          <w:i/>
          <w:color w:val="282828"/>
          <w:sz w:val="20"/>
          <w:szCs w:val="20"/>
        </w:rPr>
      </w:pPr>
      <w:r w:rsidRPr="004A6D20">
        <w:rPr>
          <w:rFonts w:ascii="Arial" w:hAnsi="Arial" w:cs="Arial"/>
          <w:i/>
          <w:color w:val="282828"/>
          <w:sz w:val="20"/>
          <w:szCs w:val="20"/>
        </w:rPr>
        <w:t>Leicestershire Police is good at reducing crime and keeping people safe.</w:t>
      </w:r>
    </w:p>
    <w:p w:rsidR="00566CA2" w:rsidRPr="004A6D20" w:rsidRDefault="00566CA2" w:rsidP="00566CA2">
      <w:pPr>
        <w:pStyle w:val="NormalWeb"/>
        <w:spacing w:before="0" w:beforeAutospacing="0" w:after="0" w:afterAutospacing="0"/>
        <w:rPr>
          <w:rFonts w:ascii="Arial" w:hAnsi="Arial" w:cs="Arial"/>
          <w:i/>
          <w:color w:val="282828"/>
          <w:sz w:val="20"/>
          <w:szCs w:val="20"/>
        </w:rPr>
      </w:pPr>
    </w:p>
    <w:p w:rsidR="00566CA2" w:rsidRPr="004A6D20" w:rsidRDefault="00566CA2" w:rsidP="00566CA2">
      <w:pPr>
        <w:pStyle w:val="NormalWeb"/>
        <w:spacing w:before="0" w:beforeAutospacing="0" w:after="0" w:afterAutospacing="0"/>
        <w:rPr>
          <w:rFonts w:ascii="Arial" w:hAnsi="Arial" w:cs="Arial"/>
          <w:i/>
          <w:color w:val="282828"/>
          <w:sz w:val="20"/>
          <w:szCs w:val="20"/>
        </w:rPr>
      </w:pPr>
      <w:r w:rsidRPr="004A6D20">
        <w:rPr>
          <w:rFonts w:ascii="Arial" w:hAnsi="Arial" w:cs="Arial"/>
          <w:i/>
          <w:color w:val="282828"/>
          <w:sz w:val="20"/>
          <w:szCs w:val="20"/>
        </w:rPr>
        <w:t>In 2016, we judged the force to be good at preventing crime and tackling anti-social behaviour.</w:t>
      </w:r>
    </w:p>
    <w:p w:rsidR="00566CA2" w:rsidRPr="004A6D20" w:rsidRDefault="00566CA2" w:rsidP="00566CA2">
      <w:pPr>
        <w:pStyle w:val="NormalWeb"/>
        <w:spacing w:before="0" w:beforeAutospacing="0" w:after="0" w:afterAutospacing="0"/>
        <w:rPr>
          <w:rFonts w:ascii="Arial" w:hAnsi="Arial" w:cs="Arial"/>
          <w:i/>
          <w:color w:val="282828"/>
          <w:sz w:val="20"/>
          <w:szCs w:val="20"/>
        </w:rPr>
      </w:pPr>
    </w:p>
    <w:p w:rsidR="00566CA2" w:rsidRPr="004A6D20" w:rsidRDefault="00566CA2" w:rsidP="00566CA2">
      <w:pPr>
        <w:pStyle w:val="NormalWeb"/>
        <w:spacing w:before="0" w:beforeAutospacing="0" w:after="0" w:afterAutospacing="0"/>
        <w:rPr>
          <w:rFonts w:ascii="Arial" w:hAnsi="Arial" w:cs="Arial"/>
          <w:i/>
          <w:color w:val="282828"/>
          <w:sz w:val="20"/>
          <w:szCs w:val="20"/>
        </w:rPr>
      </w:pPr>
      <w:r w:rsidRPr="004A6D20">
        <w:rPr>
          <w:rFonts w:ascii="Arial" w:hAnsi="Arial" w:cs="Arial"/>
          <w:i/>
          <w:color w:val="282828"/>
          <w:sz w:val="20"/>
          <w:szCs w:val="20"/>
        </w:rPr>
        <w:t>The force is good at investigating crime. Investigations are handled by appropriately-trained staff, and the case files we saw were of a high standard. There is a new crime bureau for cases with few lines of investigation, which has taken pressure off other investigators. The force offers a good service to victims and prioritises their needs.</w:t>
      </w:r>
    </w:p>
    <w:p w:rsidR="00566CA2" w:rsidRPr="004A6D20" w:rsidRDefault="00566CA2" w:rsidP="00566CA2">
      <w:pPr>
        <w:pStyle w:val="NormalWeb"/>
        <w:spacing w:before="0" w:beforeAutospacing="0" w:after="0" w:afterAutospacing="0"/>
        <w:rPr>
          <w:rFonts w:ascii="Arial" w:hAnsi="Arial" w:cs="Arial"/>
          <w:i/>
          <w:color w:val="282828"/>
          <w:sz w:val="20"/>
          <w:szCs w:val="20"/>
        </w:rPr>
      </w:pPr>
    </w:p>
    <w:p w:rsidR="00566CA2" w:rsidRPr="004A6D20" w:rsidRDefault="00566CA2" w:rsidP="00566CA2">
      <w:pPr>
        <w:pStyle w:val="NormalWeb"/>
        <w:spacing w:before="0" w:beforeAutospacing="0" w:after="0" w:afterAutospacing="0"/>
        <w:rPr>
          <w:rFonts w:ascii="Arial" w:hAnsi="Arial" w:cs="Arial"/>
          <w:i/>
          <w:color w:val="282828"/>
          <w:sz w:val="20"/>
          <w:szCs w:val="20"/>
        </w:rPr>
      </w:pPr>
      <w:r w:rsidRPr="004A6D20">
        <w:rPr>
          <w:rFonts w:ascii="Arial" w:hAnsi="Arial" w:cs="Arial"/>
          <w:i/>
          <w:color w:val="282828"/>
          <w:sz w:val="20"/>
          <w:szCs w:val="20"/>
        </w:rPr>
        <w:t>Leicestershire Police is also good at protecting vulnerable people. It has strong relationships with other organisations working with those in need and a well-established training programme. The force is currently dealing with more crimes, and receiving more referrals linked to vulnerability, than it ever has before, but it is taking measures to deal with this demand.</w:t>
      </w:r>
    </w:p>
    <w:p w:rsidR="00566CA2" w:rsidRPr="004A6D20" w:rsidRDefault="00566CA2" w:rsidP="00566CA2">
      <w:pPr>
        <w:pStyle w:val="NormalWeb"/>
        <w:spacing w:before="0" w:beforeAutospacing="0" w:after="0" w:afterAutospacing="0"/>
        <w:rPr>
          <w:rFonts w:ascii="Arial" w:hAnsi="Arial" w:cs="Arial"/>
          <w:i/>
          <w:color w:val="282828"/>
          <w:sz w:val="20"/>
          <w:szCs w:val="20"/>
        </w:rPr>
      </w:pPr>
    </w:p>
    <w:p w:rsidR="00566CA2" w:rsidRPr="004A6D20" w:rsidRDefault="00566CA2" w:rsidP="00566CA2">
      <w:pPr>
        <w:pStyle w:val="NormalWeb"/>
        <w:spacing w:before="0" w:beforeAutospacing="0" w:after="0" w:afterAutospacing="0"/>
        <w:rPr>
          <w:rFonts w:ascii="Arial" w:hAnsi="Arial" w:cs="Arial"/>
          <w:i/>
          <w:color w:val="282828"/>
          <w:sz w:val="20"/>
          <w:szCs w:val="20"/>
        </w:rPr>
      </w:pPr>
      <w:r w:rsidRPr="004A6D20">
        <w:rPr>
          <w:rFonts w:ascii="Arial" w:hAnsi="Arial" w:cs="Arial"/>
          <w:i/>
          <w:color w:val="282828"/>
          <w:sz w:val="20"/>
          <w:szCs w:val="20"/>
        </w:rPr>
        <w:t>In 2017, we judged the force to be good at tackling serious and organised crime.</w:t>
      </w:r>
    </w:p>
    <w:p w:rsidR="00566CA2" w:rsidRPr="004A6D20" w:rsidRDefault="00566CA2" w:rsidP="00566CA2">
      <w:pPr>
        <w:rPr>
          <w:rFonts w:ascii="Arial" w:hAnsi="Arial" w:cs="Arial"/>
          <w:i/>
          <w:color w:val="000000"/>
        </w:rPr>
      </w:pPr>
    </w:p>
    <w:p w:rsidR="00566CA2" w:rsidRPr="004A6D20" w:rsidRDefault="00566CA2" w:rsidP="00566CA2">
      <w:pPr>
        <w:rPr>
          <w:rFonts w:ascii="Arial" w:hAnsi="Arial" w:cs="Arial"/>
          <w:b/>
          <w:i/>
          <w:color w:val="000000"/>
        </w:rPr>
      </w:pPr>
      <w:r w:rsidRPr="004A6D20">
        <w:rPr>
          <w:rFonts w:ascii="Arial" w:hAnsi="Arial" w:cs="Arial"/>
          <w:b/>
          <w:i/>
          <w:color w:val="000000"/>
        </w:rPr>
        <w:t>Efficiency</w:t>
      </w:r>
    </w:p>
    <w:p w:rsidR="00566CA2" w:rsidRPr="004A6D20" w:rsidRDefault="00566CA2" w:rsidP="00566CA2">
      <w:pPr>
        <w:rPr>
          <w:rFonts w:ascii="Arial" w:hAnsi="Arial" w:cs="Arial"/>
          <w:b/>
          <w:i/>
          <w:color w:val="000000"/>
        </w:rPr>
      </w:pPr>
    </w:p>
    <w:p w:rsidR="00566CA2" w:rsidRPr="004A6D20" w:rsidRDefault="00566CA2" w:rsidP="00566CA2">
      <w:pPr>
        <w:pStyle w:val="NormalWeb"/>
        <w:spacing w:before="0" w:beforeAutospacing="0" w:after="0" w:afterAutospacing="0"/>
        <w:rPr>
          <w:rFonts w:ascii="Arial" w:hAnsi="Arial" w:cs="Arial"/>
          <w:i/>
          <w:color w:val="282828"/>
          <w:sz w:val="20"/>
          <w:szCs w:val="20"/>
        </w:rPr>
      </w:pPr>
      <w:r w:rsidRPr="004A6D20">
        <w:rPr>
          <w:rFonts w:ascii="Arial" w:hAnsi="Arial" w:cs="Arial"/>
          <w:i/>
          <w:color w:val="282828"/>
          <w:sz w:val="20"/>
          <w:szCs w:val="20"/>
        </w:rPr>
        <w:t>Leicestershire Police is good in the efficient way it operates and provides sustainable services to the public.</w:t>
      </w:r>
    </w:p>
    <w:p w:rsidR="00566CA2" w:rsidRPr="004A6D20" w:rsidRDefault="00566CA2" w:rsidP="00566CA2">
      <w:pPr>
        <w:pStyle w:val="NormalWeb"/>
        <w:spacing w:before="0" w:beforeAutospacing="0" w:after="0" w:afterAutospacing="0"/>
        <w:rPr>
          <w:rFonts w:ascii="Arial" w:hAnsi="Arial" w:cs="Arial"/>
          <w:i/>
          <w:color w:val="282828"/>
          <w:sz w:val="20"/>
          <w:szCs w:val="20"/>
        </w:rPr>
      </w:pPr>
    </w:p>
    <w:p w:rsidR="00566CA2" w:rsidRPr="004A6D20" w:rsidRDefault="00566CA2" w:rsidP="00566CA2">
      <w:pPr>
        <w:pStyle w:val="NormalWeb"/>
        <w:spacing w:before="0" w:beforeAutospacing="0" w:after="0" w:afterAutospacing="0"/>
        <w:rPr>
          <w:rFonts w:ascii="Arial" w:hAnsi="Arial" w:cs="Arial"/>
          <w:i/>
          <w:color w:val="282828"/>
          <w:sz w:val="20"/>
          <w:szCs w:val="20"/>
        </w:rPr>
      </w:pPr>
      <w:r w:rsidRPr="004A6D20">
        <w:rPr>
          <w:rFonts w:ascii="Arial" w:hAnsi="Arial" w:cs="Arial"/>
          <w:i/>
          <w:color w:val="282828"/>
          <w:sz w:val="20"/>
          <w:szCs w:val="20"/>
        </w:rPr>
        <w:t>Senior leaders understand demand, and the force has improved its knowledge of previously under-reported crimes, such as modern slavery and human trafficking. It has also improved how it allocates incidents to neighbourhood teams.</w:t>
      </w:r>
    </w:p>
    <w:p w:rsidR="00566CA2" w:rsidRPr="004A6D20" w:rsidRDefault="00566CA2" w:rsidP="00566CA2">
      <w:pPr>
        <w:pStyle w:val="NormalWeb"/>
        <w:spacing w:before="0" w:beforeAutospacing="0" w:after="0" w:afterAutospacing="0"/>
        <w:rPr>
          <w:rFonts w:ascii="Arial" w:hAnsi="Arial" w:cs="Arial"/>
          <w:i/>
          <w:color w:val="282828"/>
          <w:sz w:val="20"/>
          <w:szCs w:val="20"/>
        </w:rPr>
      </w:pPr>
    </w:p>
    <w:p w:rsidR="00566CA2" w:rsidRPr="004A6D20" w:rsidRDefault="00566CA2" w:rsidP="00566CA2">
      <w:pPr>
        <w:pStyle w:val="NormalWeb"/>
        <w:spacing w:before="0" w:beforeAutospacing="0" w:after="0" w:afterAutospacing="0"/>
        <w:rPr>
          <w:rFonts w:ascii="Arial" w:hAnsi="Arial" w:cs="Arial"/>
          <w:i/>
          <w:color w:val="282828"/>
          <w:sz w:val="20"/>
          <w:szCs w:val="20"/>
        </w:rPr>
      </w:pPr>
      <w:r w:rsidRPr="004A6D20">
        <w:rPr>
          <w:rFonts w:ascii="Arial" w:hAnsi="Arial" w:cs="Arial"/>
          <w:i/>
          <w:color w:val="282828"/>
          <w:sz w:val="20"/>
          <w:szCs w:val="20"/>
        </w:rPr>
        <w:t>A major re-organisation in 2017 improved the force’s efficiency. The force has also invested in technology to improve its efficiency.</w:t>
      </w:r>
    </w:p>
    <w:p w:rsidR="00566CA2" w:rsidRPr="004A6D20" w:rsidRDefault="00566CA2" w:rsidP="00566CA2">
      <w:pPr>
        <w:pStyle w:val="NormalWeb"/>
        <w:spacing w:before="0" w:beforeAutospacing="0" w:after="0" w:afterAutospacing="0"/>
        <w:rPr>
          <w:rFonts w:ascii="Arial" w:hAnsi="Arial" w:cs="Arial"/>
          <w:i/>
          <w:color w:val="282828"/>
          <w:sz w:val="20"/>
          <w:szCs w:val="20"/>
        </w:rPr>
      </w:pPr>
    </w:p>
    <w:p w:rsidR="00566CA2" w:rsidRPr="004A6D20" w:rsidRDefault="00566CA2" w:rsidP="00566CA2">
      <w:pPr>
        <w:pStyle w:val="NormalWeb"/>
        <w:spacing w:before="0" w:beforeAutospacing="0" w:after="0" w:afterAutospacing="0"/>
        <w:rPr>
          <w:rFonts w:ascii="Arial" w:hAnsi="Arial" w:cs="Arial"/>
          <w:i/>
          <w:color w:val="282828"/>
          <w:sz w:val="20"/>
          <w:szCs w:val="20"/>
        </w:rPr>
      </w:pPr>
      <w:r w:rsidRPr="004A6D20">
        <w:rPr>
          <w:rFonts w:ascii="Arial" w:hAnsi="Arial" w:cs="Arial"/>
          <w:i/>
          <w:color w:val="282828"/>
          <w:sz w:val="20"/>
          <w:szCs w:val="20"/>
        </w:rPr>
        <w:t>It does not, however, have a comprehensive understanding of the skills and capabilities of all its workforce.</w:t>
      </w:r>
    </w:p>
    <w:p w:rsidR="00566CA2" w:rsidRPr="004A6D20" w:rsidRDefault="00566CA2" w:rsidP="00566CA2">
      <w:pPr>
        <w:pStyle w:val="NormalWeb"/>
        <w:spacing w:before="0" w:beforeAutospacing="0" w:after="0" w:afterAutospacing="0"/>
        <w:rPr>
          <w:rFonts w:ascii="Arial" w:hAnsi="Arial" w:cs="Arial"/>
          <w:i/>
          <w:color w:val="282828"/>
          <w:sz w:val="20"/>
          <w:szCs w:val="20"/>
        </w:rPr>
      </w:pPr>
    </w:p>
    <w:p w:rsidR="00566CA2" w:rsidRPr="004A6D20" w:rsidRDefault="00566CA2" w:rsidP="00566CA2">
      <w:pPr>
        <w:pStyle w:val="NormalWeb"/>
        <w:spacing w:before="0" w:beforeAutospacing="0" w:after="0" w:afterAutospacing="0"/>
        <w:rPr>
          <w:rFonts w:ascii="Arial" w:hAnsi="Arial" w:cs="Arial"/>
          <w:i/>
          <w:color w:val="282828"/>
          <w:sz w:val="20"/>
          <w:szCs w:val="20"/>
        </w:rPr>
      </w:pPr>
      <w:r w:rsidRPr="004A6D20">
        <w:rPr>
          <w:rFonts w:ascii="Arial" w:hAnsi="Arial" w:cs="Arial"/>
          <w:i/>
          <w:color w:val="282828"/>
          <w:sz w:val="20"/>
          <w:szCs w:val="20"/>
        </w:rPr>
        <w:t>The force plans well for the future. The ambitious BluePrint 2025 change programme aims to increase efficiency.</w:t>
      </w:r>
    </w:p>
    <w:p w:rsidR="00566CA2" w:rsidRPr="004A6D20" w:rsidRDefault="00566CA2" w:rsidP="00566CA2">
      <w:pPr>
        <w:pStyle w:val="NormalWeb"/>
        <w:spacing w:before="0" w:beforeAutospacing="0" w:after="0" w:afterAutospacing="0"/>
        <w:rPr>
          <w:rFonts w:ascii="Arial" w:hAnsi="Arial" w:cs="Arial"/>
          <w:i/>
          <w:color w:val="282828"/>
          <w:sz w:val="20"/>
          <w:szCs w:val="20"/>
        </w:rPr>
      </w:pPr>
    </w:p>
    <w:p w:rsidR="00566CA2" w:rsidRPr="004A6D20" w:rsidRDefault="00566CA2" w:rsidP="00566CA2">
      <w:pPr>
        <w:pStyle w:val="NormalWeb"/>
        <w:spacing w:before="0" w:beforeAutospacing="0" w:after="0" w:afterAutospacing="0"/>
        <w:rPr>
          <w:rFonts w:ascii="Arial" w:hAnsi="Arial" w:cs="Arial"/>
          <w:i/>
          <w:color w:val="282828"/>
          <w:sz w:val="20"/>
          <w:szCs w:val="20"/>
        </w:rPr>
      </w:pPr>
      <w:r w:rsidRPr="004A6D20">
        <w:rPr>
          <w:rFonts w:ascii="Arial" w:hAnsi="Arial" w:cs="Arial"/>
          <w:i/>
          <w:color w:val="282828"/>
          <w:sz w:val="20"/>
          <w:szCs w:val="20"/>
        </w:rPr>
        <w:t>The work of new specialist teams will continue to improve the force’s understanding of hidden crime. It plans to invest in mobile technology, and increase the presence of officers in neighbourhoods.</w:t>
      </w:r>
    </w:p>
    <w:p w:rsidR="00566CA2" w:rsidRPr="004A6D20" w:rsidRDefault="00566CA2" w:rsidP="00566CA2">
      <w:pPr>
        <w:pStyle w:val="NormalWeb"/>
        <w:spacing w:before="0" w:beforeAutospacing="0" w:after="0" w:afterAutospacing="0"/>
        <w:rPr>
          <w:rFonts w:ascii="Arial" w:hAnsi="Arial" w:cs="Arial"/>
          <w:i/>
          <w:color w:val="282828"/>
          <w:sz w:val="20"/>
          <w:szCs w:val="20"/>
        </w:rPr>
      </w:pPr>
    </w:p>
    <w:p w:rsidR="00566CA2" w:rsidRPr="004A6D20" w:rsidRDefault="00566CA2" w:rsidP="00566CA2">
      <w:pPr>
        <w:pStyle w:val="NormalWeb"/>
        <w:spacing w:before="0" w:beforeAutospacing="0" w:after="0" w:afterAutospacing="0"/>
        <w:rPr>
          <w:rFonts w:ascii="Arial" w:hAnsi="Arial" w:cs="Arial"/>
          <w:i/>
          <w:color w:val="282828"/>
          <w:sz w:val="20"/>
          <w:szCs w:val="20"/>
        </w:rPr>
      </w:pPr>
      <w:r w:rsidRPr="004A6D20">
        <w:rPr>
          <w:rFonts w:ascii="Arial" w:hAnsi="Arial" w:cs="Arial"/>
          <w:i/>
          <w:color w:val="282828"/>
          <w:sz w:val="20"/>
          <w:szCs w:val="20"/>
        </w:rPr>
        <w:t>However, the force has made little improvement in developing and managing talent in its workforce.</w:t>
      </w:r>
    </w:p>
    <w:p w:rsidR="00566CA2" w:rsidRPr="004A6D20" w:rsidRDefault="00566CA2" w:rsidP="00566CA2">
      <w:pPr>
        <w:rPr>
          <w:rFonts w:ascii="Arial" w:hAnsi="Arial" w:cs="Arial"/>
          <w:b/>
          <w:i/>
          <w:color w:val="000000"/>
        </w:rPr>
      </w:pPr>
    </w:p>
    <w:p w:rsidR="00566CA2" w:rsidRPr="004A6D20" w:rsidRDefault="00566CA2" w:rsidP="00566CA2">
      <w:pPr>
        <w:rPr>
          <w:rFonts w:ascii="Arial" w:hAnsi="Arial" w:cs="Arial"/>
          <w:b/>
          <w:color w:val="000000"/>
        </w:rPr>
      </w:pPr>
      <w:r w:rsidRPr="004A6D20">
        <w:rPr>
          <w:rFonts w:ascii="Arial" w:hAnsi="Arial" w:cs="Arial"/>
          <w:b/>
          <w:color w:val="000000"/>
        </w:rPr>
        <w:t>Legitimacy</w:t>
      </w:r>
    </w:p>
    <w:p w:rsidR="00566CA2" w:rsidRPr="004A6D20" w:rsidRDefault="00566CA2" w:rsidP="00566CA2">
      <w:pPr>
        <w:rPr>
          <w:rFonts w:ascii="Arial" w:hAnsi="Arial" w:cs="Arial"/>
          <w:color w:val="000000"/>
        </w:rPr>
      </w:pPr>
    </w:p>
    <w:p w:rsidR="00566CA2" w:rsidRPr="004A6D20" w:rsidRDefault="00566CA2" w:rsidP="00566CA2">
      <w:pPr>
        <w:pStyle w:val="NormalWeb"/>
        <w:spacing w:before="0" w:beforeAutospacing="0" w:after="0" w:afterAutospacing="0"/>
        <w:rPr>
          <w:rFonts w:ascii="Arial" w:hAnsi="Arial" w:cs="Arial"/>
          <w:i/>
          <w:color w:val="282828"/>
          <w:sz w:val="20"/>
          <w:szCs w:val="20"/>
        </w:rPr>
      </w:pPr>
      <w:r w:rsidRPr="004A6D20">
        <w:rPr>
          <w:rFonts w:ascii="Arial" w:hAnsi="Arial" w:cs="Arial"/>
          <w:i/>
          <w:color w:val="282828"/>
          <w:sz w:val="20"/>
          <w:szCs w:val="20"/>
        </w:rPr>
        <w:t>Leicestershire Police is good in the way it treats the public and its workforce.</w:t>
      </w:r>
    </w:p>
    <w:p w:rsidR="00566CA2" w:rsidRPr="004A6D20" w:rsidRDefault="00566CA2" w:rsidP="00566CA2">
      <w:pPr>
        <w:pStyle w:val="NormalWeb"/>
        <w:spacing w:before="0" w:beforeAutospacing="0" w:after="0" w:afterAutospacing="0"/>
        <w:rPr>
          <w:rFonts w:ascii="Arial" w:hAnsi="Arial" w:cs="Arial"/>
          <w:i/>
          <w:color w:val="282828"/>
          <w:sz w:val="20"/>
          <w:szCs w:val="20"/>
        </w:rPr>
      </w:pPr>
    </w:p>
    <w:p w:rsidR="00566CA2" w:rsidRPr="004A6D20" w:rsidRDefault="00566CA2" w:rsidP="00566CA2">
      <w:pPr>
        <w:pStyle w:val="NormalWeb"/>
        <w:spacing w:before="0" w:beforeAutospacing="0" w:after="0" w:afterAutospacing="0"/>
        <w:rPr>
          <w:rFonts w:ascii="Arial" w:hAnsi="Arial" w:cs="Arial"/>
          <w:i/>
          <w:color w:val="282828"/>
          <w:sz w:val="20"/>
          <w:szCs w:val="20"/>
        </w:rPr>
      </w:pPr>
      <w:r w:rsidRPr="004A6D20">
        <w:rPr>
          <w:rFonts w:ascii="Arial" w:hAnsi="Arial" w:cs="Arial"/>
          <w:i/>
          <w:color w:val="282828"/>
          <w:sz w:val="20"/>
          <w:szCs w:val="20"/>
        </w:rPr>
        <w:t>In 2017, we judged the force to be good at treating the public fairly.</w:t>
      </w:r>
    </w:p>
    <w:p w:rsidR="00566CA2" w:rsidRPr="004A6D20" w:rsidRDefault="00566CA2" w:rsidP="00566CA2">
      <w:pPr>
        <w:pStyle w:val="NormalWeb"/>
        <w:spacing w:before="0" w:beforeAutospacing="0" w:after="0" w:afterAutospacing="0"/>
        <w:rPr>
          <w:rFonts w:ascii="Arial" w:hAnsi="Arial" w:cs="Arial"/>
          <w:i/>
          <w:color w:val="282828"/>
          <w:sz w:val="20"/>
          <w:szCs w:val="20"/>
        </w:rPr>
      </w:pPr>
    </w:p>
    <w:p w:rsidR="00566CA2" w:rsidRPr="004A6D20" w:rsidRDefault="00566CA2" w:rsidP="00566CA2">
      <w:pPr>
        <w:pStyle w:val="NormalWeb"/>
        <w:spacing w:before="0" w:beforeAutospacing="0" w:after="0" w:afterAutospacing="0"/>
        <w:rPr>
          <w:rFonts w:ascii="Arial" w:hAnsi="Arial" w:cs="Arial"/>
          <w:i/>
          <w:color w:val="282828"/>
          <w:sz w:val="20"/>
          <w:szCs w:val="20"/>
        </w:rPr>
      </w:pPr>
      <w:r w:rsidRPr="004A6D20">
        <w:rPr>
          <w:rFonts w:ascii="Arial" w:hAnsi="Arial" w:cs="Arial"/>
          <w:i/>
          <w:color w:val="282828"/>
          <w:sz w:val="20"/>
          <w:szCs w:val="20"/>
        </w:rPr>
        <w:t>Leicestershire Police has a positive ethical culture. The workforce knows how to challenge unethical conduct.</w:t>
      </w:r>
    </w:p>
    <w:p w:rsidR="00566CA2" w:rsidRPr="004A6D20" w:rsidRDefault="00566CA2" w:rsidP="00566CA2">
      <w:pPr>
        <w:pStyle w:val="NormalWeb"/>
        <w:spacing w:before="0" w:beforeAutospacing="0" w:after="0" w:afterAutospacing="0"/>
        <w:rPr>
          <w:rFonts w:ascii="Arial" w:hAnsi="Arial" w:cs="Arial"/>
          <w:i/>
          <w:color w:val="282828"/>
          <w:sz w:val="20"/>
          <w:szCs w:val="20"/>
        </w:rPr>
      </w:pPr>
    </w:p>
    <w:p w:rsidR="00566CA2" w:rsidRPr="004A6D20" w:rsidRDefault="00566CA2" w:rsidP="00566CA2">
      <w:pPr>
        <w:pStyle w:val="NormalWeb"/>
        <w:spacing w:before="0" w:beforeAutospacing="0" w:after="0" w:afterAutospacing="0"/>
        <w:rPr>
          <w:rFonts w:ascii="Arial" w:hAnsi="Arial" w:cs="Arial"/>
          <w:i/>
          <w:color w:val="282828"/>
          <w:sz w:val="20"/>
          <w:szCs w:val="20"/>
        </w:rPr>
      </w:pPr>
      <w:r w:rsidRPr="004A6D20">
        <w:rPr>
          <w:rFonts w:ascii="Arial" w:hAnsi="Arial" w:cs="Arial"/>
          <w:i/>
          <w:color w:val="282828"/>
          <w:sz w:val="20"/>
          <w:szCs w:val="20"/>
        </w:rPr>
        <w:t>The force has made good progress in improving its vetting procedures. It is good at tackling corruption, and it works with specialists from other organisations to look for signs of officers or staff abusing their positions for a sexual purpose.</w:t>
      </w:r>
    </w:p>
    <w:p w:rsidR="00566CA2" w:rsidRPr="004A6D20" w:rsidRDefault="00566CA2" w:rsidP="00566CA2">
      <w:pPr>
        <w:pStyle w:val="NormalWeb"/>
        <w:spacing w:before="0" w:beforeAutospacing="0" w:after="0" w:afterAutospacing="0"/>
        <w:rPr>
          <w:rFonts w:ascii="Arial" w:hAnsi="Arial" w:cs="Arial"/>
          <w:i/>
          <w:color w:val="282828"/>
          <w:sz w:val="20"/>
          <w:szCs w:val="20"/>
        </w:rPr>
      </w:pPr>
    </w:p>
    <w:p w:rsidR="00566CA2" w:rsidRPr="004A6D20" w:rsidRDefault="00566CA2" w:rsidP="00566CA2">
      <w:pPr>
        <w:pStyle w:val="NormalWeb"/>
        <w:spacing w:before="0" w:beforeAutospacing="0" w:after="0" w:afterAutospacing="0"/>
        <w:rPr>
          <w:rFonts w:ascii="Arial" w:hAnsi="Arial" w:cs="Arial"/>
          <w:i/>
          <w:color w:val="282828"/>
          <w:sz w:val="20"/>
          <w:szCs w:val="20"/>
        </w:rPr>
      </w:pPr>
      <w:r w:rsidRPr="004A6D20">
        <w:rPr>
          <w:rFonts w:ascii="Arial" w:hAnsi="Arial" w:cs="Arial"/>
          <w:i/>
          <w:color w:val="282828"/>
          <w:sz w:val="20"/>
          <w:szCs w:val="20"/>
        </w:rPr>
        <w:t>In 2017, we judged the force to be good at treating its workforce fairly</w:t>
      </w:r>
    </w:p>
    <w:p w:rsidR="00566CA2" w:rsidRPr="004A6D20" w:rsidRDefault="00566CA2" w:rsidP="00566CA2">
      <w:pPr>
        <w:autoSpaceDE w:val="0"/>
        <w:autoSpaceDN w:val="0"/>
        <w:adjustRightInd w:val="0"/>
        <w:rPr>
          <w:rFonts w:ascii="Arial" w:hAnsi="Arial" w:cs="Arial"/>
          <w:color w:val="000000"/>
        </w:rPr>
      </w:pPr>
    </w:p>
    <w:p w:rsidR="00566CA2" w:rsidRPr="004A6D20" w:rsidRDefault="00566CA2" w:rsidP="00566CA2">
      <w:pPr>
        <w:autoSpaceDE w:val="0"/>
        <w:autoSpaceDN w:val="0"/>
        <w:adjustRightInd w:val="0"/>
        <w:rPr>
          <w:rFonts w:ascii="Arial" w:hAnsi="Arial" w:cs="Arial"/>
          <w:color w:val="000000"/>
        </w:rPr>
        <w:sectPr w:rsidR="00566CA2" w:rsidRPr="004A6D20" w:rsidSect="00AC5BDF">
          <w:type w:val="continuous"/>
          <w:pgSz w:w="11907" w:h="16840" w:code="9"/>
          <w:pgMar w:top="1134" w:right="680" w:bottom="851" w:left="680" w:header="578" w:footer="437" w:gutter="561"/>
          <w:cols w:sep="1" w:space="720"/>
        </w:sectPr>
      </w:pPr>
    </w:p>
    <w:p w:rsidR="00566CA2" w:rsidRPr="004A6D20" w:rsidRDefault="00566CA2" w:rsidP="00566CA2">
      <w:pPr>
        <w:autoSpaceDE w:val="0"/>
        <w:autoSpaceDN w:val="0"/>
        <w:adjustRightInd w:val="0"/>
        <w:rPr>
          <w:rFonts w:ascii="Arial" w:hAnsi="Arial" w:cs="Arial"/>
          <w:color w:val="000000"/>
        </w:rPr>
      </w:pPr>
    </w:p>
    <w:p w:rsidR="00566CA2" w:rsidRPr="004A6D20" w:rsidRDefault="00566CA2" w:rsidP="00566CA2">
      <w:pPr>
        <w:autoSpaceDE w:val="0"/>
        <w:autoSpaceDN w:val="0"/>
        <w:adjustRightInd w:val="0"/>
        <w:ind w:left="-851" w:right="-113"/>
        <w:rPr>
          <w:rFonts w:ascii="Arial" w:hAnsi="Arial" w:cs="Arial"/>
          <w:color w:val="000000"/>
        </w:rPr>
        <w:sectPr w:rsidR="00566CA2" w:rsidRPr="004A6D20" w:rsidSect="008366A5">
          <w:type w:val="continuous"/>
          <w:pgSz w:w="11907" w:h="16840" w:code="9"/>
          <w:pgMar w:top="1134" w:right="680" w:bottom="851" w:left="680" w:header="578" w:footer="437" w:gutter="561"/>
          <w:cols w:num="2" w:sep="1" w:space="6"/>
        </w:sectPr>
      </w:pPr>
    </w:p>
    <w:p w:rsidR="00566CA2" w:rsidRPr="004A6D20" w:rsidRDefault="00566CA2" w:rsidP="00566CA2">
      <w:pPr>
        <w:autoSpaceDE w:val="0"/>
        <w:autoSpaceDN w:val="0"/>
        <w:adjustRightInd w:val="0"/>
        <w:ind w:left="-851"/>
        <w:rPr>
          <w:rFonts w:ascii="Arial" w:hAnsi="Arial" w:cs="Arial"/>
          <w:color w:val="000000"/>
        </w:rPr>
      </w:pPr>
    </w:p>
    <w:p w:rsidR="00566CA2" w:rsidRPr="004A6D20" w:rsidRDefault="00566CA2" w:rsidP="00566CA2">
      <w:pPr>
        <w:pStyle w:val="Heading5"/>
        <w:rPr>
          <w:rFonts w:cs="Arial"/>
          <w:i w:val="0"/>
          <w:sz w:val="20"/>
        </w:rPr>
      </w:pPr>
      <w:r w:rsidRPr="004A6D20">
        <w:rPr>
          <w:rFonts w:cs="Arial"/>
          <w:i w:val="0"/>
          <w:sz w:val="20"/>
        </w:rPr>
        <w:t>Reserves</w:t>
      </w:r>
    </w:p>
    <w:p w:rsidR="00566CA2" w:rsidRPr="004A6D20" w:rsidRDefault="00566CA2" w:rsidP="00566CA2">
      <w:pPr>
        <w:rPr>
          <w:rFonts w:ascii="Arial" w:hAnsi="Arial" w:cs="Arial"/>
        </w:rPr>
      </w:pPr>
    </w:p>
    <w:p w:rsidR="00566CA2" w:rsidRPr="004A6D20" w:rsidRDefault="00566CA2" w:rsidP="00566CA2">
      <w:pPr>
        <w:rPr>
          <w:rFonts w:ascii="Arial" w:hAnsi="Arial" w:cs="Arial"/>
        </w:rPr>
      </w:pPr>
      <w:r w:rsidRPr="004A6D20">
        <w:rPr>
          <w:rFonts w:ascii="Arial" w:hAnsi="Arial" w:cs="Arial"/>
        </w:rPr>
        <w:t>The reserves of the Group are held by the OPCC and are available with agreement for the CC to utilise in the performance of his duties. The reserves and their purpose can be viewed in the OPCC Statement of Accounts.</w:t>
      </w:r>
    </w:p>
    <w:p w:rsidR="00566CA2" w:rsidRPr="004A6D20" w:rsidRDefault="00566CA2" w:rsidP="00566CA2">
      <w:pPr>
        <w:rPr>
          <w:rFonts w:ascii="Arial" w:hAnsi="Arial" w:cs="Arial"/>
        </w:rPr>
      </w:pPr>
    </w:p>
    <w:p w:rsidR="00566CA2" w:rsidRPr="004A6D20" w:rsidRDefault="00566CA2" w:rsidP="00566CA2">
      <w:pPr>
        <w:pStyle w:val="Heading5"/>
        <w:rPr>
          <w:rFonts w:cs="Arial"/>
          <w:i w:val="0"/>
          <w:sz w:val="20"/>
        </w:rPr>
      </w:pPr>
      <w:r w:rsidRPr="004A6D20">
        <w:rPr>
          <w:rFonts w:cs="Arial"/>
          <w:i w:val="0"/>
          <w:sz w:val="20"/>
        </w:rPr>
        <w:t>Capital spending</w:t>
      </w:r>
    </w:p>
    <w:p w:rsidR="00566CA2" w:rsidRPr="004A6D20" w:rsidRDefault="00566CA2" w:rsidP="00566CA2">
      <w:pPr>
        <w:rPr>
          <w:rFonts w:ascii="Arial" w:hAnsi="Arial" w:cs="Arial"/>
          <w:b/>
        </w:rPr>
      </w:pPr>
    </w:p>
    <w:p w:rsidR="00566CA2" w:rsidRPr="004A6D20" w:rsidRDefault="00566CA2" w:rsidP="00566CA2">
      <w:pPr>
        <w:rPr>
          <w:rFonts w:ascii="Arial" w:hAnsi="Arial" w:cs="Arial"/>
        </w:rPr>
      </w:pPr>
      <w:r w:rsidRPr="004A6D20">
        <w:rPr>
          <w:rFonts w:ascii="Arial" w:hAnsi="Arial" w:cs="Arial"/>
        </w:rPr>
        <w:t>The CC is not responsible for the acquisition, disposal and maintenance of assets.  However the CC does make use of the assets in providing the policing service.</w:t>
      </w:r>
    </w:p>
    <w:p w:rsidR="00566CA2" w:rsidRPr="004A6D20" w:rsidRDefault="00566CA2" w:rsidP="00566CA2">
      <w:pPr>
        <w:rPr>
          <w:rFonts w:ascii="Arial" w:hAnsi="Arial" w:cs="Arial"/>
        </w:rPr>
      </w:pPr>
    </w:p>
    <w:p w:rsidR="003B4388" w:rsidRPr="00071EE5" w:rsidRDefault="003B4388" w:rsidP="003B4388">
      <w:pPr>
        <w:pStyle w:val="BodyText"/>
        <w:rPr>
          <w:rFonts w:ascii="Arial" w:hAnsi="Arial" w:cs="Arial"/>
          <w:sz w:val="20"/>
        </w:rPr>
      </w:pPr>
      <w:r w:rsidRPr="00071EE5">
        <w:rPr>
          <w:rFonts w:ascii="Arial" w:hAnsi="Arial" w:cs="Arial"/>
          <w:sz w:val="20"/>
        </w:rPr>
        <w:t>£</w:t>
      </w:r>
      <w:r>
        <w:rPr>
          <w:rFonts w:ascii="Arial" w:hAnsi="Arial" w:cs="Arial"/>
          <w:sz w:val="20"/>
        </w:rPr>
        <w:t>8.0</w:t>
      </w:r>
      <w:r w:rsidRPr="00071EE5">
        <w:rPr>
          <w:rFonts w:ascii="Arial" w:hAnsi="Arial" w:cs="Arial"/>
          <w:sz w:val="20"/>
        </w:rPr>
        <w:t>m was spent on improving the estate, investing in information technology and the vehicle fleet.  This was funded by a combination of internal borrowing, grant, asset sales, third party income and revenue contributions.  This capital spending resulted in non-current asset additions of £</w:t>
      </w:r>
      <w:r>
        <w:rPr>
          <w:rFonts w:ascii="Arial" w:hAnsi="Arial" w:cs="Arial"/>
          <w:sz w:val="20"/>
        </w:rPr>
        <w:t>7.9</w:t>
      </w:r>
      <w:r w:rsidRPr="00071EE5">
        <w:rPr>
          <w:rFonts w:ascii="Arial" w:hAnsi="Arial" w:cs="Arial"/>
          <w:sz w:val="20"/>
        </w:rPr>
        <w:t>m with £0.</w:t>
      </w:r>
      <w:r>
        <w:rPr>
          <w:rFonts w:ascii="Arial" w:hAnsi="Arial" w:cs="Arial"/>
          <w:sz w:val="20"/>
        </w:rPr>
        <w:t>2</w:t>
      </w:r>
      <w:r w:rsidRPr="00071EE5">
        <w:rPr>
          <w:rFonts w:ascii="Arial" w:hAnsi="Arial" w:cs="Arial"/>
          <w:sz w:val="20"/>
        </w:rPr>
        <w:t>m being charged to the Comprehensive Income and Expenditure Statement as ‘Revenue Expenditure Financed from Capital resources Under Statute’ (REFCUS – see Note 14).  No external long term borrowing was taken out during 2019</w:t>
      </w:r>
      <w:r>
        <w:rPr>
          <w:rFonts w:ascii="Arial" w:hAnsi="Arial" w:cs="Arial"/>
          <w:sz w:val="20"/>
        </w:rPr>
        <w:t>/20</w:t>
      </w:r>
      <w:r w:rsidRPr="00071EE5">
        <w:rPr>
          <w:rFonts w:ascii="Arial" w:hAnsi="Arial" w:cs="Arial"/>
          <w:sz w:val="20"/>
        </w:rPr>
        <w:t>.  Outstanding external debt at the year-end was £12.4m (excluding accruals for interest payable).</w:t>
      </w:r>
    </w:p>
    <w:p w:rsidR="003B4388" w:rsidRDefault="003B4388" w:rsidP="003B4388">
      <w:pPr>
        <w:pStyle w:val="BodyText"/>
        <w:rPr>
          <w:rFonts w:ascii="Arial" w:hAnsi="Arial" w:cs="Arial"/>
          <w:sz w:val="20"/>
        </w:rPr>
      </w:pPr>
    </w:p>
    <w:p w:rsidR="003B4388" w:rsidRDefault="003B4388" w:rsidP="003B4388">
      <w:pPr>
        <w:rPr>
          <w:rFonts w:ascii="Arial" w:hAnsi="Arial" w:cs="Arial"/>
        </w:rPr>
      </w:pPr>
      <w:r w:rsidRPr="00811474">
        <w:rPr>
          <w:rFonts w:ascii="Arial" w:hAnsi="Arial" w:cs="Arial"/>
        </w:rPr>
        <w:t xml:space="preserve">The ‘Estates’ </w:t>
      </w:r>
      <w:r>
        <w:rPr>
          <w:rFonts w:ascii="Arial" w:hAnsi="Arial" w:cs="Arial"/>
        </w:rPr>
        <w:t>projects undertaken include the completion of the evidential</w:t>
      </w:r>
      <w:r w:rsidRPr="00811474">
        <w:rPr>
          <w:rFonts w:ascii="Arial" w:hAnsi="Arial" w:cs="Arial"/>
        </w:rPr>
        <w:t xml:space="preserve"> </w:t>
      </w:r>
      <w:r>
        <w:rPr>
          <w:rFonts w:ascii="Arial" w:hAnsi="Arial" w:cs="Arial"/>
        </w:rPr>
        <w:t>property store</w:t>
      </w:r>
      <w:r w:rsidRPr="00811474">
        <w:rPr>
          <w:rFonts w:ascii="Arial" w:hAnsi="Arial" w:cs="Arial"/>
        </w:rPr>
        <w:t>, refurbishment of Keyham Lane</w:t>
      </w:r>
      <w:r>
        <w:rPr>
          <w:rFonts w:ascii="Arial" w:hAnsi="Arial" w:cs="Arial"/>
        </w:rPr>
        <w:t xml:space="preserve"> and Force Gym facilities and</w:t>
      </w:r>
      <w:r w:rsidRPr="00811474">
        <w:rPr>
          <w:rFonts w:ascii="Arial" w:hAnsi="Arial" w:cs="Arial"/>
        </w:rPr>
        <w:t xml:space="preserve"> remodelling of FHQ accommodation to accommodate the new Forensic Investigator </w:t>
      </w:r>
      <w:r>
        <w:rPr>
          <w:rFonts w:ascii="Arial" w:hAnsi="Arial" w:cs="Arial"/>
        </w:rPr>
        <w:t>lab requirements.</w:t>
      </w:r>
    </w:p>
    <w:p w:rsidR="003B4388" w:rsidRPr="00811474" w:rsidRDefault="003B4388" w:rsidP="003B4388">
      <w:pPr>
        <w:rPr>
          <w:rFonts w:ascii="Arial" w:hAnsi="Arial" w:cs="Arial"/>
        </w:rPr>
      </w:pPr>
    </w:p>
    <w:p w:rsidR="003B4388" w:rsidRDefault="003B4388" w:rsidP="003B4388">
      <w:pPr>
        <w:rPr>
          <w:rFonts w:ascii="Arial" w:hAnsi="Arial" w:cs="Arial"/>
        </w:rPr>
      </w:pPr>
      <w:r w:rsidRPr="00811474">
        <w:rPr>
          <w:rFonts w:ascii="Arial" w:hAnsi="Arial" w:cs="Arial"/>
        </w:rPr>
        <w:t xml:space="preserve">The IT </w:t>
      </w:r>
      <w:r>
        <w:rPr>
          <w:rFonts w:ascii="Arial" w:hAnsi="Arial" w:cs="Arial"/>
        </w:rPr>
        <w:t xml:space="preserve">programme </w:t>
      </w:r>
      <w:r w:rsidRPr="00811474">
        <w:rPr>
          <w:rFonts w:ascii="Arial" w:hAnsi="Arial" w:cs="Arial"/>
        </w:rPr>
        <w:t>include</w:t>
      </w:r>
      <w:r>
        <w:rPr>
          <w:rFonts w:ascii="Arial" w:hAnsi="Arial" w:cs="Arial"/>
        </w:rPr>
        <w:t>s</w:t>
      </w:r>
      <w:r w:rsidRPr="00811474">
        <w:rPr>
          <w:rFonts w:ascii="Arial" w:hAnsi="Arial" w:cs="Arial"/>
        </w:rPr>
        <w:t>:</w:t>
      </w:r>
    </w:p>
    <w:p w:rsidR="003B4388" w:rsidRPr="00811474" w:rsidRDefault="003B4388" w:rsidP="003B4388">
      <w:pPr>
        <w:rPr>
          <w:rFonts w:ascii="Arial" w:hAnsi="Arial" w:cs="Arial"/>
        </w:rPr>
      </w:pPr>
    </w:p>
    <w:p w:rsidR="003B4388" w:rsidRPr="00811474" w:rsidRDefault="003B4388" w:rsidP="009B18BE">
      <w:pPr>
        <w:numPr>
          <w:ilvl w:val="0"/>
          <w:numId w:val="38"/>
        </w:numPr>
        <w:rPr>
          <w:rFonts w:ascii="Arial" w:hAnsi="Arial" w:cs="Arial"/>
        </w:rPr>
      </w:pPr>
      <w:r w:rsidRPr="00811474">
        <w:rPr>
          <w:rFonts w:ascii="Arial" w:hAnsi="Arial" w:cs="Arial"/>
        </w:rPr>
        <w:t>Investment in the data network and storage to ensure network performance and support new services such as enhanced CCTV for custody and site security.</w:t>
      </w:r>
    </w:p>
    <w:p w:rsidR="003B4388" w:rsidRPr="00811474" w:rsidRDefault="003B4388" w:rsidP="009B18BE">
      <w:pPr>
        <w:numPr>
          <w:ilvl w:val="0"/>
          <w:numId w:val="38"/>
        </w:numPr>
        <w:rPr>
          <w:rFonts w:ascii="Arial" w:hAnsi="Arial" w:cs="Arial"/>
        </w:rPr>
      </w:pPr>
      <w:r>
        <w:rPr>
          <w:rFonts w:ascii="Arial" w:hAnsi="Arial" w:cs="Arial"/>
        </w:rPr>
        <w:t xml:space="preserve">The implementation of </w:t>
      </w:r>
      <w:r w:rsidRPr="00811474">
        <w:rPr>
          <w:rFonts w:ascii="Arial" w:hAnsi="Arial" w:cs="Arial"/>
        </w:rPr>
        <w:t>the National Enabling Programme (NEP) Office 365 cloud service</w:t>
      </w:r>
      <w:r>
        <w:rPr>
          <w:rFonts w:ascii="Arial" w:hAnsi="Arial" w:cs="Arial"/>
        </w:rPr>
        <w:t xml:space="preserve">, </w:t>
      </w:r>
      <w:r w:rsidRPr="00811474">
        <w:rPr>
          <w:rFonts w:ascii="Arial" w:hAnsi="Arial" w:cs="Arial"/>
        </w:rPr>
        <w:t xml:space="preserve">2019/20 is the second year of </w:t>
      </w:r>
      <w:r>
        <w:rPr>
          <w:rFonts w:ascii="Arial" w:hAnsi="Arial" w:cs="Arial"/>
        </w:rPr>
        <w:t>developments</w:t>
      </w:r>
      <w:r w:rsidRPr="00811474">
        <w:rPr>
          <w:rFonts w:ascii="Arial" w:hAnsi="Arial" w:cs="Arial"/>
        </w:rPr>
        <w:t>.</w:t>
      </w:r>
    </w:p>
    <w:p w:rsidR="003B4388" w:rsidRPr="00811474" w:rsidRDefault="003B4388" w:rsidP="009B18BE">
      <w:pPr>
        <w:numPr>
          <w:ilvl w:val="0"/>
          <w:numId w:val="38"/>
        </w:numPr>
        <w:rPr>
          <w:rFonts w:ascii="Arial" w:hAnsi="Arial" w:cs="Arial"/>
        </w:rPr>
      </w:pPr>
      <w:r w:rsidRPr="00811474">
        <w:rPr>
          <w:rFonts w:ascii="Arial" w:hAnsi="Arial" w:cs="Arial"/>
        </w:rPr>
        <w:t>Significant investment in the smartphone fleet to facilitate the on-going use of agile services.</w:t>
      </w:r>
    </w:p>
    <w:p w:rsidR="003B4388" w:rsidRPr="00811474" w:rsidRDefault="003B4388" w:rsidP="009B18BE">
      <w:pPr>
        <w:numPr>
          <w:ilvl w:val="0"/>
          <w:numId w:val="38"/>
        </w:numPr>
        <w:rPr>
          <w:rFonts w:ascii="Arial" w:hAnsi="Arial" w:cs="Arial"/>
        </w:rPr>
      </w:pPr>
      <w:r w:rsidRPr="00811474">
        <w:rPr>
          <w:rFonts w:ascii="Arial" w:hAnsi="Arial" w:cs="Arial"/>
        </w:rPr>
        <w:t>Provision for the on-going development of Pronto.</w:t>
      </w:r>
    </w:p>
    <w:p w:rsidR="003B4388" w:rsidRPr="00811474" w:rsidRDefault="003B4388" w:rsidP="009B18BE">
      <w:pPr>
        <w:numPr>
          <w:ilvl w:val="0"/>
          <w:numId w:val="38"/>
        </w:numPr>
        <w:rPr>
          <w:rFonts w:ascii="Arial" w:hAnsi="Arial" w:cs="Arial"/>
        </w:rPr>
      </w:pPr>
      <w:r w:rsidRPr="00811474">
        <w:rPr>
          <w:rFonts w:ascii="Arial" w:hAnsi="Arial" w:cs="Arial"/>
        </w:rPr>
        <w:t>Openscape 4000 project (CMD Telephony) to develop new methods of contact eg web chat, social media and video contact.</w:t>
      </w:r>
    </w:p>
    <w:p w:rsidR="003B4388" w:rsidRDefault="003B4388" w:rsidP="009B18BE">
      <w:pPr>
        <w:numPr>
          <w:ilvl w:val="0"/>
          <w:numId w:val="38"/>
        </w:numPr>
        <w:rPr>
          <w:rFonts w:ascii="Arial" w:hAnsi="Arial" w:cs="Arial"/>
        </w:rPr>
      </w:pPr>
      <w:r w:rsidRPr="00811474">
        <w:rPr>
          <w:rFonts w:ascii="Arial" w:hAnsi="Arial" w:cs="Arial"/>
        </w:rPr>
        <w:t>Equipping Force Meeting rooms with audio visual and video conferencing facilities.</w:t>
      </w:r>
    </w:p>
    <w:p w:rsidR="003B4388" w:rsidRPr="00393451" w:rsidRDefault="003B4388" w:rsidP="009B18BE">
      <w:pPr>
        <w:pStyle w:val="ListParagraph"/>
        <w:numPr>
          <w:ilvl w:val="0"/>
          <w:numId w:val="38"/>
        </w:numPr>
        <w:rPr>
          <w:rFonts w:ascii="Arial" w:hAnsi="Arial" w:cs="Arial"/>
        </w:rPr>
      </w:pPr>
      <w:r>
        <w:rPr>
          <w:rFonts w:ascii="Arial" w:hAnsi="Arial" w:cs="Arial"/>
        </w:rPr>
        <w:t>Purchase of airwave terminals to future proof the service until the new ‘emergency services network’ is available.</w:t>
      </w:r>
    </w:p>
    <w:p w:rsidR="003B4388" w:rsidRDefault="003B4388" w:rsidP="003B4388">
      <w:pPr>
        <w:rPr>
          <w:rFonts w:ascii="Arial" w:hAnsi="Arial" w:cs="Arial"/>
        </w:rPr>
      </w:pPr>
    </w:p>
    <w:p w:rsidR="003B4388" w:rsidRPr="00811474" w:rsidRDefault="003B4388" w:rsidP="003B4388">
      <w:pPr>
        <w:rPr>
          <w:rFonts w:ascii="Arial" w:hAnsi="Arial" w:cs="Arial"/>
        </w:rPr>
      </w:pPr>
      <w:r>
        <w:rPr>
          <w:rFonts w:ascii="Arial" w:hAnsi="Arial" w:cs="Arial"/>
        </w:rPr>
        <w:t xml:space="preserve">Capital expenditure has also been incurred on </w:t>
      </w:r>
      <w:r w:rsidRPr="00811474">
        <w:rPr>
          <w:rFonts w:ascii="Arial" w:hAnsi="Arial" w:cs="Arial"/>
        </w:rPr>
        <w:t xml:space="preserve">the rolling programme of ANPR camera replacements (including vehicle fits), Force wide security </w:t>
      </w:r>
      <w:r>
        <w:rPr>
          <w:rFonts w:ascii="Arial" w:hAnsi="Arial" w:cs="Arial"/>
        </w:rPr>
        <w:t xml:space="preserve">works, Custody CCTV replacement and planned replacements of the existing vehicle fleet. </w:t>
      </w:r>
    </w:p>
    <w:p w:rsidR="003B4388" w:rsidRDefault="003B4388" w:rsidP="003B4388">
      <w:pPr>
        <w:rPr>
          <w:rFonts w:ascii="Arial" w:hAnsi="Arial" w:cs="Arial"/>
        </w:rPr>
      </w:pPr>
    </w:p>
    <w:p w:rsidR="003B4388" w:rsidRPr="00071EE5" w:rsidRDefault="003B4388" w:rsidP="003B4388">
      <w:pPr>
        <w:pStyle w:val="BodyText"/>
        <w:rPr>
          <w:rFonts w:ascii="Arial" w:hAnsi="Arial" w:cs="Arial"/>
          <w:sz w:val="20"/>
        </w:rPr>
      </w:pPr>
      <w:r>
        <w:rPr>
          <w:rFonts w:ascii="Arial" w:hAnsi="Arial" w:cs="Arial"/>
          <w:sz w:val="20"/>
        </w:rPr>
        <w:t xml:space="preserve">No properties were disposed of during </w:t>
      </w:r>
      <w:r w:rsidRPr="00071EE5">
        <w:rPr>
          <w:rFonts w:ascii="Arial" w:hAnsi="Arial" w:cs="Arial"/>
          <w:sz w:val="20"/>
        </w:rPr>
        <w:t>2019</w:t>
      </w:r>
      <w:r>
        <w:rPr>
          <w:rFonts w:ascii="Arial" w:hAnsi="Arial" w:cs="Arial"/>
          <w:sz w:val="20"/>
        </w:rPr>
        <w:t>/20</w:t>
      </w:r>
      <w:r w:rsidR="00305CB7">
        <w:rPr>
          <w:rFonts w:ascii="Arial" w:hAnsi="Arial" w:cs="Arial"/>
          <w:sz w:val="20"/>
        </w:rPr>
        <w:t>.</w:t>
      </w:r>
    </w:p>
    <w:p w:rsidR="00566CA2" w:rsidRPr="004A6D20" w:rsidRDefault="00566CA2" w:rsidP="00566CA2">
      <w:pPr>
        <w:pStyle w:val="BodyText"/>
        <w:rPr>
          <w:rFonts w:ascii="Arial" w:hAnsi="Arial" w:cs="Arial"/>
          <w:sz w:val="20"/>
        </w:rPr>
      </w:pPr>
    </w:p>
    <w:p w:rsidR="00566CA2" w:rsidRPr="004A6D20" w:rsidRDefault="00566CA2" w:rsidP="00566CA2">
      <w:pPr>
        <w:rPr>
          <w:rFonts w:ascii="Arial" w:hAnsi="Arial" w:cs="Arial"/>
          <w:b/>
        </w:rPr>
      </w:pPr>
      <w:r w:rsidRPr="004A6D20">
        <w:rPr>
          <w:rFonts w:ascii="Arial" w:hAnsi="Arial" w:cs="Arial"/>
          <w:b/>
        </w:rPr>
        <w:t xml:space="preserve">Retirement Benefits </w:t>
      </w:r>
    </w:p>
    <w:p w:rsidR="00566CA2" w:rsidRPr="004A6D20" w:rsidRDefault="00566CA2" w:rsidP="00566CA2">
      <w:pPr>
        <w:ind w:firstLine="540"/>
        <w:rPr>
          <w:rFonts w:ascii="Arial" w:hAnsi="Arial" w:cs="Arial"/>
          <w:b/>
        </w:rPr>
      </w:pPr>
    </w:p>
    <w:p w:rsidR="001D5ADB" w:rsidRPr="00B54668" w:rsidRDefault="001D5ADB" w:rsidP="001D5ADB">
      <w:pPr>
        <w:rPr>
          <w:rFonts w:ascii="Arial" w:hAnsi="Arial" w:cs="Arial"/>
        </w:rPr>
      </w:pPr>
      <w:r w:rsidRPr="00071EE5">
        <w:rPr>
          <w:rFonts w:ascii="Arial" w:hAnsi="Arial" w:cs="Arial"/>
        </w:rPr>
        <w:t>Accounting for Retirement Benefits in the 2019</w:t>
      </w:r>
      <w:r>
        <w:rPr>
          <w:rFonts w:ascii="Arial" w:hAnsi="Arial" w:cs="Arial"/>
        </w:rPr>
        <w:t>/20</w:t>
      </w:r>
      <w:r w:rsidRPr="00071EE5">
        <w:rPr>
          <w:rFonts w:ascii="Arial" w:hAnsi="Arial" w:cs="Arial"/>
        </w:rPr>
        <w:t xml:space="preserve"> Statement of Accounts has resulted in a pension liability of </w:t>
      </w:r>
      <w:r w:rsidRPr="00B54668">
        <w:rPr>
          <w:rFonts w:ascii="Arial" w:hAnsi="Arial" w:cs="Arial"/>
        </w:rPr>
        <w:t xml:space="preserve">£2,295m compared to £2,283m in 2018/19.  The increase in the liability is due to the actuarial losses arising from changes in the financial assumptions, lower than expected investment returns offset by changes to demographic assumptions and experience gains following the full revaluation of the Local Government Scheme. </w:t>
      </w:r>
    </w:p>
    <w:p w:rsidR="001D5ADB" w:rsidRPr="00B54668" w:rsidRDefault="001D5ADB" w:rsidP="001D5ADB">
      <w:pPr>
        <w:rPr>
          <w:rFonts w:ascii="Arial" w:hAnsi="Arial" w:cs="Arial"/>
        </w:rPr>
      </w:pPr>
    </w:p>
    <w:p w:rsidR="001D5ADB" w:rsidRPr="00B54668" w:rsidRDefault="001D5ADB" w:rsidP="001D5ADB">
      <w:pPr>
        <w:rPr>
          <w:rFonts w:ascii="Arial" w:hAnsi="Arial" w:cs="Arial"/>
        </w:rPr>
      </w:pPr>
      <w:r w:rsidRPr="00B54668">
        <w:rPr>
          <w:rFonts w:ascii="Arial" w:hAnsi="Arial" w:cs="Arial"/>
        </w:rPr>
        <w:t>The pension liability includes provision for the potential impact of:</w:t>
      </w:r>
    </w:p>
    <w:p w:rsidR="001D5ADB" w:rsidRPr="00B54668" w:rsidRDefault="001D5ADB" w:rsidP="001D5ADB">
      <w:pPr>
        <w:rPr>
          <w:rFonts w:ascii="Arial" w:hAnsi="Arial" w:cs="Arial"/>
        </w:rPr>
      </w:pPr>
    </w:p>
    <w:p w:rsidR="001D5ADB" w:rsidRPr="00B54668" w:rsidRDefault="001D5ADB" w:rsidP="009B18BE">
      <w:pPr>
        <w:pStyle w:val="ListParagraph"/>
        <w:numPr>
          <w:ilvl w:val="0"/>
          <w:numId w:val="43"/>
        </w:numPr>
        <w:rPr>
          <w:rFonts w:ascii="Arial" w:hAnsi="Arial" w:cs="Arial"/>
        </w:rPr>
      </w:pPr>
      <w:r w:rsidRPr="00B54668">
        <w:rPr>
          <w:rFonts w:ascii="Arial" w:hAnsi="Arial" w:cs="Arial"/>
        </w:rPr>
        <w:t>The McCloud / Sargeant judgement</w:t>
      </w:r>
    </w:p>
    <w:p w:rsidR="001D5ADB" w:rsidRPr="00B54668" w:rsidRDefault="001D5ADB" w:rsidP="009B18BE">
      <w:pPr>
        <w:pStyle w:val="ListParagraph"/>
        <w:numPr>
          <w:ilvl w:val="0"/>
          <w:numId w:val="43"/>
        </w:numPr>
        <w:rPr>
          <w:rFonts w:ascii="Arial" w:hAnsi="Arial" w:cs="Arial"/>
        </w:rPr>
      </w:pPr>
      <w:r w:rsidRPr="00B54668">
        <w:rPr>
          <w:rFonts w:ascii="Arial" w:hAnsi="Arial" w:cs="Arial"/>
        </w:rPr>
        <w:t>Changes to how ‘Guaranteed Minimum Pension’ (GMP) is treated within the pension scheme.</w:t>
      </w:r>
    </w:p>
    <w:p w:rsidR="001D5ADB" w:rsidRPr="00B54668" w:rsidRDefault="001D5ADB" w:rsidP="001D5ADB">
      <w:pPr>
        <w:rPr>
          <w:rFonts w:ascii="Arial" w:hAnsi="Arial" w:cs="Arial"/>
        </w:rPr>
      </w:pPr>
    </w:p>
    <w:p w:rsidR="001D5ADB" w:rsidRPr="00B54668" w:rsidRDefault="001D5ADB" w:rsidP="001D5ADB">
      <w:pPr>
        <w:rPr>
          <w:rFonts w:ascii="Arial" w:hAnsi="Arial" w:cs="Arial"/>
        </w:rPr>
      </w:pPr>
      <w:r w:rsidRPr="00B54668">
        <w:rPr>
          <w:rFonts w:ascii="Arial" w:hAnsi="Arial" w:cs="Arial"/>
        </w:rPr>
        <w:t>The remedy to be applied to the public sector pension schemes is still to be determined. The accounting figures for 2020 therefore continue to reflect the potential costs on an approximate basis following on from the exercise undertaken last year.  More detail regarding the McCloud and GMP issues is provided in note 27.</w:t>
      </w:r>
    </w:p>
    <w:p w:rsidR="001D5ADB" w:rsidRPr="00B54668" w:rsidRDefault="001D5ADB" w:rsidP="001D5ADB">
      <w:pPr>
        <w:rPr>
          <w:rFonts w:ascii="Arial" w:hAnsi="Arial" w:cs="Arial"/>
        </w:rPr>
      </w:pPr>
    </w:p>
    <w:p w:rsidR="001D5ADB" w:rsidRPr="00B54668" w:rsidRDefault="001D5ADB" w:rsidP="001D5ADB">
      <w:pPr>
        <w:rPr>
          <w:rFonts w:ascii="Arial" w:hAnsi="Arial" w:cs="Arial"/>
        </w:rPr>
      </w:pPr>
      <w:r w:rsidRPr="00B54668">
        <w:rPr>
          <w:rFonts w:ascii="Arial" w:hAnsi="Arial" w:cs="Arial"/>
        </w:rPr>
        <w:t>The police officer pension scheme liability is £2,208m with the balance relating to the Local Government Pension Scheme (LGPS).</w:t>
      </w:r>
    </w:p>
    <w:p w:rsidR="001D5ADB" w:rsidRPr="00B54668" w:rsidRDefault="001D5ADB" w:rsidP="001D5ADB">
      <w:pPr>
        <w:ind w:firstLine="540"/>
        <w:rPr>
          <w:rFonts w:ascii="Arial" w:hAnsi="Arial" w:cs="Arial"/>
          <w:sz w:val="16"/>
          <w:szCs w:val="16"/>
        </w:rPr>
      </w:pPr>
    </w:p>
    <w:p w:rsidR="001D5ADB" w:rsidRPr="00071EE5" w:rsidRDefault="001D5ADB" w:rsidP="001D5ADB">
      <w:pPr>
        <w:rPr>
          <w:rFonts w:ascii="Arial" w:hAnsi="Arial" w:cs="Arial"/>
          <w:b/>
        </w:rPr>
      </w:pPr>
      <w:r w:rsidRPr="00B54668">
        <w:rPr>
          <w:rFonts w:ascii="Arial" w:hAnsi="Arial" w:cs="Arial"/>
        </w:rPr>
        <w:t>The liabilities show the underlying commitments that the Group has to pay retirement benefits.  However, the statutory arrangements for the funding of the deficit mean that the financial position of the OPCC/Group remains stable</w:t>
      </w:r>
      <w:r w:rsidRPr="00B54668">
        <w:rPr>
          <w:rFonts w:ascii="Arial" w:hAnsi="Arial" w:cs="Arial"/>
          <w:b/>
        </w:rPr>
        <w:t>.</w:t>
      </w:r>
    </w:p>
    <w:p w:rsidR="00566CA2" w:rsidRPr="004A6D20" w:rsidRDefault="00566CA2" w:rsidP="00566CA2">
      <w:pPr>
        <w:rPr>
          <w:rFonts w:ascii="Arial" w:hAnsi="Arial" w:cs="Arial"/>
          <w:b/>
        </w:rPr>
      </w:pPr>
    </w:p>
    <w:p w:rsidR="00C072D3" w:rsidRDefault="00C072D3">
      <w:pPr>
        <w:rPr>
          <w:rFonts w:ascii="Arial" w:hAnsi="Arial" w:cs="Arial"/>
          <w:b/>
        </w:rPr>
      </w:pPr>
      <w:r>
        <w:rPr>
          <w:rFonts w:ascii="Arial" w:hAnsi="Arial" w:cs="Arial"/>
          <w:b/>
        </w:rPr>
        <w:br w:type="page"/>
      </w:r>
    </w:p>
    <w:p w:rsidR="00566CA2" w:rsidRPr="004A6D20" w:rsidRDefault="00566CA2" w:rsidP="00566CA2">
      <w:pPr>
        <w:rPr>
          <w:rFonts w:ascii="Arial" w:hAnsi="Arial" w:cs="Arial"/>
          <w:b/>
        </w:rPr>
      </w:pPr>
      <w:r w:rsidRPr="004A6D20">
        <w:rPr>
          <w:rFonts w:ascii="Arial" w:hAnsi="Arial" w:cs="Arial"/>
          <w:b/>
        </w:rPr>
        <w:t>Outlook for 2020</w:t>
      </w:r>
      <w:r w:rsidR="007760B1">
        <w:rPr>
          <w:rFonts w:ascii="Arial" w:hAnsi="Arial" w:cs="Arial"/>
          <w:b/>
        </w:rPr>
        <w:t>/21</w:t>
      </w:r>
    </w:p>
    <w:p w:rsidR="007760B1" w:rsidRDefault="007760B1" w:rsidP="00566CA2">
      <w:pPr>
        <w:rPr>
          <w:rFonts w:ascii="Arial" w:hAnsi="Arial" w:cs="Arial"/>
          <w:highlight w:val="cyan"/>
        </w:rPr>
      </w:pPr>
    </w:p>
    <w:p w:rsidR="009B18BE" w:rsidRDefault="009B18BE" w:rsidP="007760B1">
      <w:pPr>
        <w:contextualSpacing/>
        <w:rPr>
          <w:rFonts w:ascii="Arial" w:hAnsi="Arial" w:cs="Arial"/>
        </w:rPr>
      </w:pPr>
      <w:r>
        <w:rPr>
          <w:rFonts w:ascii="Arial" w:hAnsi="Arial" w:cs="Arial"/>
        </w:rPr>
        <w:t>The December 2019 grant settlement announced that Leicestershire’s core funding for 2020/21 would increase by £</w:t>
      </w:r>
      <w:r w:rsidR="007760B1" w:rsidRPr="009B18BE">
        <w:rPr>
          <w:rFonts w:ascii="Arial" w:hAnsi="Arial" w:cs="Arial"/>
        </w:rPr>
        <w:t xml:space="preserve">7.95m </w:t>
      </w:r>
      <w:r>
        <w:rPr>
          <w:rFonts w:ascii="Arial" w:hAnsi="Arial" w:cs="Arial"/>
        </w:rPr>
        <w:t>to £122.5m.</w:t>
      </w:r>
      <w:r w:rsidR="007760B1" w:rsidRPr="009B18BE">
        <w:rPr>
          <w:rFonts w:ascii="Arial" w:hAnsi="Arial" w:cs="Arial"/>
        </w:rPr>
        <w:t xml:space="preserve">  This is intended to meet the year one salary costs and three year infrastructure costs of the Government’s 20,000 police officer uplift programme 2020 to 2023.</w:t>
      </w:r>
      <w:r w:rsidR="00342FF7">
        <w:rPr>
          <w:rFonts w:ascii="Arial" w:hAnsi="Arial" w:cs="Arial"/>
        </w:rPr>
        <w:t xml:space="preserve">  </w:t>
      </w:r>
      <w:r w:rsidR="00342FF7" w:rsidRPr="00B63F80">
        <w:rPr>
          <w:rFonts w:ascii="Arial" w:hAnsi="Arial" w:cs="Arial"/>
        </w:rPr>
        <w:t xml:space="preserve">It was confirmed that Leicestershire Police’s share of this will be 89 officers during 2020/21.  Future year allocations are yet to be confirmed.  </w:t>
      </w:r>
      <w:r w:rsidR="00342FF7">
        <w:rPr>
          <w:rFonts w:ascii="Arial" w:hAnsi="Arial" w:cs="Arial"/>
        </w:rPr>
        <w:t>In addition, a specific grant of £2.5m has been allocated if the government’s recruitment targets are achieved.</w:t>
      </w:r>
    </w:p>
    <w:p w:rsidR="009B18BE" w:rsidRDefault="009B18BE" w:rsidP="007760B1">
      <w:pPr>
        <w:contextualSpacing/>
        <w:rPr>
          <w:rFonts w:ascii="Arial" w:hAnsi="Arial" w:cs="Arial"/>
        </w:rPr>
      </w:pPr>
    </w:p>
    <w:p w:rsidR="009B18BE" w:rsidRPr="0070550C" w:rsidRDefault="009B18BE" w:rsidP="009B18BE">
      <w:pPr>
        <w:rPr>
          <w:rFonts w:ascii="Arial" w:hAnsi="Arial" w:cs="Arial"/>
        </w:rPr>
      </w:pPr>
      <w:r w:rsidRPr="0070550C">
        <w:rPr>
          <w:rFonts w:ascii="Arial" w:hAnsi="Arial" w:cs="Arial"/>
        </w:rPr>
        <w:t>Lord Bach also acknowledged the assumption contained within the settlement that the precept could increase locally by £</w:t>
      </w:r>
      <w:r w:rsidR="00342FF7" w:rsidRPr="0070550C">
        <w:rPr>
          <w:rFonts w:ascii="Arial" w:hAnsi="Arial" w:cs="Arial"/>
        </w:rPr>
        <w:t>10</w:t>
      </w:r>
      <w:r w:rsidRPr="0070550C">
        <w:rPr>
          <w:rFonts w:ascii="Arial" w:hAnsi="Arial" w:cs="Arial"/>
        </w:rPr>
        <w:t>.00 in 2020</w:t>
      </w:r>
      <w:r w:rsidR="00342FF7" w:rsidRPr="0070550C">
        <w:rPr>
          <w:rFonts w:ascii="Arial" w:hAnsi="Arial" w:cs="Arial"/>
        </w:rPr>
        <w:t>/21</w:t>
      </w:r>
      <w:r w:rsidRPr="0070550C">
        <w:rPr>
          <w:rFonts w:ascii="Arial" w:hAnsi="Arial" w:cs="Arial"/>
        </w:rPr>
        <w:t>, to ensure that police spending is protected and make further significant investments in policing services.</w:t>
      </w:r>
    </w:p>
    <w:p w:rsidR="009B18BE" w:rsidRDefault="009B18BE" w:rsidP="007760B1">
      <w:pPr>
        <w:contextualSpacing/>
        <w:rPr>
          <w:rFonts w:ascii="Arial" w:hAnsi="Arial" w:cs="Arial"/>
        </w:rPr>
      </w:pPr>
    </w:p>
    <w:p w:rsidR="009B18BE" w:rsidRPr="00342FF7" w:rsidRDefault="00342FF7" w:rsidP="007760B1">
      <w:pPr>
        <w:contextualSpacing/>
        <w:rPr>
          <w:rFonts w:ascii="Arial" w:hAnsi="Arial" w:cs="Arial"/>
        </w:rPr>
      </w:pPr>
      <w:r w:rsidRPr="00342FF7">
        <w:rPr>
          <w:rFonts w:ascii="Arial" w:hAnsi="Arial" w:cs="Arial"/>
        </w:rPr>
        <w:t>The increase in grant and precept allow for the following significant investments identified by the Chief Constable to meet threat, risk and harm including:</w:t>
      </w:r>
    </w:p>
    <w:p w:rsidR="00342FF7" w:rsidRPr="00342FF7" w:rsidRDefault="00342FF7" w:rsidP="007760B1">
      <w:pPr>
        <w:contextualSpacing/>
        <w:rPr>
          <w:rFonts w:ascii="Arial" w:hAnsi="Arial" w:cs="Arial"/>
        </w:rPr>
      </w:pPr>
    </w:p>
    <w:p w:rsidR="009B18BE" w:rsidRPr="00342FF7" w:rsidRDefault="009B18BE" w:rsidP="00342FF7">
      <w:pPr>
        <w:pStyle w:val="ListParagraph"/>
        <w:numPr>
          <w:ilvl w:val="0"/>
          <w:numId w:val="50"/>
        </w:numPr>
        <w:contextualSpacing/>
        <w:rPr>
          <w:rFonts w:ascii="Arial" w:hAnsi="Arial" w:cs="Arial"/>
        </w:rPr>
      </w:pPr>
      <w:r w:rsidRPr="00342FF7">
        <w:rPr>
          <w:rFonts w:ascii="Arial" w:hAnsi="Arial" w:cs="Arial"/>
        </w:rPr>
        <w:t xml:space="preserve">100 additional officers during 2020-21 in addition to the 107 delivered through </w:t>
      </w:r>
      <w:r w:rsidR="00342FF7">
        <w:rPr>
          <w:rFonts w:ascii="Arial" w:hAnsi="Arial" w:cs="Arial"/>
        </w:rPr>
        <w:t xml:space="preserve">the </w:t>
      </w:r>
      <w:r w:rsidRPr="00342FF7">
        <w:rPr>
          <w:rFonts w:ascii="Arial" w:hAnsi="Arial" w:cs="Arial"/>
        </w:rPr>
        <w:t>2019-20 budget and the 89 expected to be delivered as part of year one of the Government’s 20,000 officer uplift programme.  This will increase overall full time equivalent (FTE) officer numbers to 2,104 by March 2021.</w:t>
      </w:r>
    </w:p>
    <w:p w:rsidR="009B18BE" w:rsidRPr="00342FF7" w:rsidRDefault="009B18BE" w:rsidP="009B18BE">
      <w:pPr>
        <w:rPr>
          <w:rFonts w:ascii="Arial" w:hAnsi="Arial" w:cs="Arial"/>
        </w:rPr>
      </w:pPr>
    </w:p>
    <w:p w:rsidR="009B18BE" w:rsidRPr="00342FF7" w:rsidRDefault="009B18BE" w:rsidP="00342FF7">
      <w:pPr>
        <w:pStyle w:val="ListParagraph"/>
        <w:numPr>
          <w:ilvl w:val="0"/>
          <w:numId w:val="50"/>
        </w:numPr>
        <w:contextualSpacing/>
        <w:rPr>
          <w:rFonts w:ascii="Arial" w:hAnsi="Arial" w:cs="Arial"/>
        </w:rPr>
      </w:pPr>
      <w:r w:rsidRPr="00342FF7">
        <w:rPr>
          <w:rFonts w:ascii="Arial" w:hAnsi="Arial" w:cs="Arial"/>
        </w:rPr>
        <w:t>Infrastructure investment costs in relation to the increase in officer numbers are estimated at £1.5m and will be funded through the increase in core grant in line with Home Office expectations (this includes a number of police staff posts).</w:t>
      </w:r>
    </w:p>
    <w:p w:rsidR="009B18BE" w:rsidRPr="00342FF7" w:rsidRDefault="009B18BE" w:rsidP="009B18BE">
      <w:pPr>
        <w:pStyle w:val="ListParagraph"/>
        <w:rPr>
          <w:rFonts w:ascii="Arial" w:hAnsi="Arial" w:cs="Arial"/>
        </w:rPr>
      </w:pPr>
    </w:p>
    <w:p w:rsidR="009B18BE" w:rsidRPr="00342FF7" w:rsidRDefault="00342FF7" w:rsidP="00342FF7">
      <w:pPr>
        <w:pStyle w:val="ListParagraph"/>
        <w:numPr>
          <w:ilvl w:val="0"/>
          <w:numId w:val="50"/>
        </w:numPr>
        <w:contextualSpacing/>
        <w:rPr>
          <w:rFonts w:ascii="Arial" w:hAnsi="Arial" w:cs="Arial"/>
        </w:rPr>
      </w:pPr>
      <w:r w:rsidRPr="00342FF7">
        <w:rPr>
          <w:rFonts w:ascii="Arial" w:hAnsi="Arial" w:cs="Arial"/>
        </w:rPr>
        <w:t xml:space="preserve">An </w:t>
      </w:r>
      <w:r w:rsidR="009B18BE" w:rsidRPr="00342FF7">
        <w:rPr>
          <w:rFonts w:ascii="Arial" w:hAnsi="Arial" w:cs="Arial"/>
        </w:rPr>
        <w:t>increase Police Community Support Officer (PCSO) numbers by 20 to 201 FTEs by March 2021.</w:t>
      </w:r>
    </w:p>
    <w:p w:rsidR="007760B1" w:rsidRPr="00342FF7" w:rsidRDefault="007760B1" w:rsidP="00566CA2">
      <w:pPr>
        <w:rPr>
          <w:rFonts w:ascii="Arial" w:hAnsi="Arial" w:cs="Arial"/>
          <w:highlight w:val="cyan"/>
        </w:rPr>
      </w:pPr>
    </w:p>
    <w:p w:rsidR="00566CA2" w:rsidRPr="00FF0FAC" w:rsidRDefault="00566CA2" w:rsidP="00566CA2">
      <w:pPr>
        <w:rPr>
          <w:rFonts w:ascii="Arial" w:hAnsi="Arial" w:cs="Arial"/>
          <w:highlight w:val="cyan"/>
        </w:rPr>
      </w:pPr>
    </w:p>
    <w:p w:rsidR="00566CA2" w:rsidRPr="0070550C" w:rsidRDefault="00566CA2" w:rsidP="00566CA2">
      <w:pPr>
        <w:jc w:val="both"/>
        <w:rPr>
          <w:rFonts w:ascii="Arial" w:hAnsi="Arial" w:cs="Arial"/>
        </w:rPr>
      </w:pPr>
      <w:r w:rsidRPr="0070550C">
        <w:rPr>
          <w:rFonts w:ascii="Arial" w:hAnsi="Arial" w:cs="Arial"/>
        </w:rPr>
        <w:t>Against this background, the PCC set 2020</w:t>
      </w:r>
      <w:r w:rsidR="00342FF7" w:rsidRPr="0070550C">
        <w:rPr>
          <w:rFonts w:ascii="Arial" w:hAnsi="Arial" w:cs="Arial"/>
        </w:rPr>
        <w:t>/21</w:t>
      </w:r>
      <w:r w:rsidRPr="0070550C">
        <w:rPr>
          <w:rFonts w:ascii="Arial" w:hAnsi="Arial" w:cs="Arial"/>
        </w:rPr>
        <w:t xml:space="preserve"> net revenue and capital budgets of £1</w:t>
      </w:r>
      <w:r w:rsidR="00342FF7" w:rsidRPr="0070550C">
        <w:rPr>
          <w:rFonts w:ascii="Arial" w:hAnsi="Arial" w:cs="Arial"/>
        </w:rPr>
        <w:t>99.9</w:t>
      </w:r>
      <w:r w:rsidRPr="0070550C">
        <w:rPr>
          <w:rFonts w:ascii="Arial" w:hAnsi="Arial" w:cs="Arial"/>
        </w:rPr>
        <w:t>m (</w:t>
      </w:r>
      <w:r w:rsidR="00342FF7" w:rsidRPr="0070550C">
        <w:rPr>
          <w:rFonts w:ascii="Arial" w:hAnsi="Arial" w:cs="Arial"/>
        </w:rPr>
        <w:t>including contributions to reserves</w:t>
      </w:r>
      <w:r w:rsidRPr="0070550C">
        <w:rPr>
          <w:rFonts w:ascii="Arial" w:hAnsi="Arial" w:cs="Arial"/>
        </w:rPr>
        <w:t>) and £</w:t>
      </w:r>
      <w:r w:rsidR="00342FF7" w:rsidRPr="0070550C">
        <w:rPr>
          <w:rFonts w:ascii="Arial" w:hAnsi="Arial" w:cs="Arial"/>
        </w:rPr>
        <w:t>10.2</w:t>
      </w:r>
      <w:r w:rsidRPr="0070550C">
        <w:rPr>
          <w:rFonts w:ascii="Arial" w:hAnsi="Arial" w:cs="Arial"/>
        </w:rPr>
        <w:t>m respectively.  A precept of £2</w:t>
      </w:r>
      <w:r w:rsidR="00AE520B" w:rsidRPr="0070550C">
        <w:rPr>
          <w:rFonts w:ascii="Arial" w:hAnsi="Arial" w:cs="Arial"/>
        </w:rPr>
        <w:t>3</w:t>
      </w:r>
      <w:r w:rsidRPr="0070550C">
        <w:rPr>
          <w:rFonts w:ascii="Arial" w:hAnsi="Arial" w:cs="Arial"/>
        </w:rPr>
        <w:t>3.23 for a Band D property was set for the year, an increase of £</w:t>
      </w:r>
      <w:r w:rsidR="00AE520B" w:rsidRPr="0070550C">
        <w:rPr>
          <w:rFonts w:ascii="Arial" w:hAnsi="Arial" w:cs="Arial"/>
        </w:rPr>
        <w:t>10.00</w:t>
      </w:r>
      <w:r w:rsidRPr="0070550C">
        <w:rPr>
          <w:rFonts w:ascii="Arial" w:hAnsi="Arial" w:cs="Arial"/>
        </w:rPr>
        <w:t xml:space="preserve"> (</w:t>
      </w:r>
      <w:r w:rsidR="00AE520B" w:rsidRPr="0070550C">
        <w:rPr>
          <w:rFonts w:ascii="Arial" w:hAnsi="Arial" w:cs="Arial"/>
        </w:rPr>
        <w:t>4.48</w:t>
      </w:r>
      <w:r w:rsidRPr="0070550C">
        <w:rPr>
          <w:rFonts w:ascii="Arial" w:hAnsi="Arial" w:cs="Arial"/>
        </w:rPr>
        <w:t>%) over 2019</w:t>
      </w:r>
      <w:r w:rsidR="00AE520B" w:rsidRPr="0070550C">
        <w:rPr>
          <w:rFonts w:ascii="Arial" w:hAnsi="Arial" w:cs="Arial"/>
        </w:rPr>
        <w:t>/20</w:t>
      </w:r>
      <w:r w:rsidRPr="0070550C">
        <w:rPr>
          <w:rFonts w:ascii="Arial" w:hAnsi="Arial" w:cs="Arial"/>
        </w:rPr>
        <w:t>.</w:t>
      </w:r>
    </w:p>
    <w:p w:rsidR="00566CA2" w:rsidRPr="0070550C" w:rsidRDefault="00566CA2" w:rsidP="00566CA2">
      <w:pPr>
        <w:rPr>
          <w:rFonts w:ascii="Arial" w:hAnsi="Arial" w:cs="Arial"/>
        </w:rPr>
      </w:pPr>
    </w:p>
    <w:p w:rsidR="00AE520B" w:rsidRPr="00580AB1" w:rsidRDefault="00AE520B" w:rsidP="00AE520B">
      <w:pPr>
        <w:rPr>
          <w:rFonts w:ascii="Arial" w:eastAsia="Calibri" w:hAnsi="Arial" w:cs="Arial"/>
          <w:lang w:eastAsia="en-GB"/>
        </w:rPr>
      </w:pPr>
      <w:r w:rsidRPr="00580AB1">
        <w:rPr>
          <w:rFonts w:ascii="Arial" w:eastAsia="Calibri" w:hAnsi="Arial" w:cs="Arial"/>
          <w:lang w:eastAsia="en-GB"/>
        </w:rPr>
        <w:t xml:space="preserve">Whilst the funding made available to the Police and Crime Commissioner increased during 2019/20 and 2020/21 there remains a high degree of uncertainty about future levels of funding for local government. This uncertainty has increased due to the global Covid-19 pandemic. Many organisations have had to adapt how they work to maintain essential services and safeguard their employees wherever possible. The </w:t>
      </w:r>
      <w:r>
        <w:rPr>
          <w:rFonts w:ascii="Arial" w:eastAsia="Calibri" w:hAnsi="Arial" w:cs="Arial"/>
          <w:lang w:eastAsia="en-GB"/>
        </w:rPr>
        <w:t>CC</w:t>
      </w:r>
      <w:r w:rsidRPr="00580AB1">
        <w:rPr>
          <w:rFonts w:ascii="Arial" w:eastAsia="Calibri" w:hAnsi="Arial" w:cs="Arial"/>
          <w:lang w:eastAsia="en-GB"/>
        </w:rPr>
        <w:t xml:space="preserve"> has adapted along with its partners to continue to keep communities safe in these challenging times. The additional costs incurred due to Covid-19 are being monitored. The Home Office and Treasury are currently reviewing the options around reimbursement of forces of Covid-19 costs however, these have not yet been finalised.</w:t>
      </w:r>
    </w:p>
    <w:p w:rsidR="00AE520B" w:rsidRPr="00580AB1" w:rsidRDefault="00AE520B" w:rsidP="00AE520B">
      <w:pPr>
        <w:rPr>
          <w:rFonts w:ascii="Arial" w:hAnsi="Arial" w:cs="Arial"/>
        </w:rPr>
      </w:pPr>
    </w:p>
    <w:p w:rsidR="00566CA2" w:rsidRDefault="00AE520B" w:rsidP="00AE520B">
      <w:pPr>
        <w:rPr>
          <w:rFonts w:ascii="Arial" w:hAnsi="Arial" w:cs="Arial"/>
          <w:highlight w:val="cyan"/>
        </w:rPr>
      </w:pPr>
      <w:r w:rsidRPr="00580AB1">
        <w:rPr>
          <w:rFonts w:ascii="Arial" w:hAnsi="Arial" w:cs="Arial"/>
        </w:rPr>
        <w:t>In conclusion, the financial arrangements of the Office of the Police and Crime Commissioner and the Office of the Chief Constable are in a sound position although it is recognised that future funding challenges remain.</w:t>
      </w:r>
    </w:p>
    <w:p w:rsidR="00AE520B" w:rsidRDefault="00AE520B" w:rsidP="00566CA2">
      <w:pPr>
        <w:rPr>
          <w:rFonts w:ascii="Arial" w:hAnsi="Arial" w:cs="Arial"/>
          <w:highlight w:val="cyan"/>
        </w:rPr>
      </w:pPr>
    </w:p>
    <w:p w:rsidR="00AE520B" w:rsidRPr="00B63F80" w:rsidRDefault="00AE520B" w:rsidP="00AE520B">
      <w:pPr>
        <w:rPr>
          <w:rFonts w:ascii="Arial" w:hAnsi="Arial" w:cs="Arial"/>
        </w:rPr>
      </w:pPr>
      <w:r w:rsidRPr="00B63F80">
        <w:rPr>
          <w:rFonts w:ascii="Arial" w:hAnsi="Arial" w:cs="Arial"/>
        </w:rPr>
        <w:t>Both organisations have a reputation for managing expenditure within the resources available alongside a clear focus on a change programme to manage future austerity supported by an adequate level of reserves that will help the force through the change process.  Discussions continue to ensure that there is an appropriate balance between the change programme and its implications, and the resources available in order to deliver the priorities of the Police and Crime Plan as identified to the Commissioner by the public and partners within Leicester, Leicestershire and Rutland.</w:t>
      </w:r>
    </w:p>
    <w:p w:rsidR="00AE520B" w:rsidRDefault="00AE520B" w:rsidP="00566CA2">
      <w:pPr>
        <w:rPr>
          <w:rFonts w:ascii="Arial" w:hAnsi="Arial" w:cs="Arial"/>
          <w:highlight w:val="cyan"/>
        </w:rPr>
      </w:pPr>
    </w:p>
    <w:p w:rsidR="00244D5A" w:rsidRPr="007903B0" w:rsidRDefault="006536D9" w:rsidP="00244D5A">
      <w:pPr>
        <w:rPr>
          <w:rFonts w:ascii="Arial" w:hAnsi="Arial" w:cs="Arial"/>
          <w:b/>
        </w:rPr>
      </w:pPr>
      <w:r w:rsidRPr="007903B0">
        <w:rPr>
          <w:rFonts w:ascii="Arial" w:hAnsi="Arial" w:cs="Arial"/>
          <w:b/>
        </w:rPr>
        <w:t>Organisational</w:t>
      </w:r>
      <w:r w:rsidR="00244D5A" w:rsidRPr="007903B0">
        <w:rPr>
          <w:rFonts w:ascii="Arial" w:hAnsi="Arial" w:cs="Arial"/>
          <w:b/>
        </w:rPr>
        <w:t xml:space="preserve"> Risks</w:t>
      </w:r>
    </w:p>
    <w:p w:rsidR="00244D5A" w:rsidRPr="007903B0" w:rsidRDefault="00244D5A" w:rsidP="00244D5A">
      <w:pPr>
        <w:rPr>
          <w:rFonts w:ascii="Arial" w:hAnsi="Arial" w:cs="Arial"/>
          <w:b/>
        </w:rPr>
      </w:pPr>
    </w:p>
    <w:p w:rsidR="00244D5A" w:rsidRPr="007903B0" w:rsidRDefault="00244D5A" w:rsidP="00244D5A">
      <w:pPr>
        <w:rPr>
          <w:rFonts w:ascii="Arial" w:hAnsi="Arial" w:cs="Arial"/>
        </w:rPr>
      </w:pPr>
      <w:r w:rsidRPr="007903B0">
        <w:rPr>
          <w:rFonts w:ascii="Arial" w:hAnsi="Arial" w:cs="Arial"/>
        </w:rPr>
        <w:t>When the budget for 2020</w:t>
      </w:r>
      <w:r w:rsidR="00AE520B" w:rsidRPr="007903B0">
        <w:rPr>
          <w:rFonts w:ascii="Arial" w:hAnsi="Arial" w:cs="Arial"/>
        </w:rPr>
        <w:t>/21</w:t>
      </w:r>
      <w:r w:rsidRPr="007903B0">
        <w:rPr>
          <w:rFonts w:ascii="Arial" w:hAnsi="Arial" w:cs="Arial"/>
        </w:rPr>
        <w:t xml:space="preserve"> was set a number of risks were highlighted in relation to the following that could impact upon the budget plans:</w:t>
      </w:r>
    </w:p>
    <w:p w:rsidR="00244D5A" w:rsidRPr="007903B0" w:rsidRDefault="00244D5A" w:rsidP="00244D5A">
      <w:pPr>
        <w:ind w:left="284"/>
        <w:rPr>
          <w:rFonts w:ascii="Arial" w:hAnsi="Arial" w:cs="Arial"/>
        </w:rPr>
      </w:pPr>
    </w:p>
    <w:p w:rsidR="00244D5A" w:rsidRPr="007903B0" w:rsidRDefault="00244D5A" w:rsidP="009B18BE">
      <w:pPr>
        <w:pStyle w:val="ListParagraph"/>
        <w:numPr>
          <w:ilvl w:val="0"/>
          <w:numId w:val="44"/>
        </w:numPr>
        <w:ind w:left="714" w:hanging="357"/>
        <w:contextualSpacing/>
        <w:rPr>
          <w:rFonts w:ascii="Arial" w:hAnsi="Arial" w:cs="Arial"/>
        </w:rPr>
      </w:pPr>
      <w:r w:rsidRPr="007903B0">
        <w:rPr>
          <w:rFonts w:ascii="Arial" w:hAnsi="Arial" w:cs="Arial"/>
        </w:rPr>
        <w:t>Police Staff job evaluation</w:t>
      </w:r>
    </w:p>
    <w:p w:rsidR="00244D5A" w:rsidRPr="007903B0" w:rsidRDefault="00244D5A" w:rsidP="009B18BE">
      <w:pPr>
        <w:pStyle w:val="ListParagraph"/>
        <w:numPr>
          <w:ilvl w:val="0"/>
          <w:numId w:val="44"/>
        </w:numPr>
        <w:ind w:left="714" w:hanging="357"/>
        <w:contextualSpacing/>
        <w:rPr>
          <w:rFonts w:ascii="Arial" w:hAnsi="Arial" w:cs="Arial"/>
        </w:rPr>
      </w:pPr>
      <w:r w:rsidRPr="007903B0">
        <w:rPr>
          <w:rFonts w:ascii="Arial" w:hAnsi="Arial" w:cs="Arial"/>
        </w:rPr>
        <w:t>Pay inflation</w:t>
      </w:r>
    </w:p>
    <w:p w:rsidR="00244D5A" w:rsidRPr="007903B0" w:rsidRDefault="00244D5A" w:rsidP="009B18BE">
      <w:pPr>
        <w:pStyle w:val="ListParagraph"/>
        <w:numPr>
          <w:ilvl w:val="0"/>
          <w:numId w:val="44"/>
        </w:numPr>
        <w:ind w:left="714" w:hanging="357"/>
        <w:contextualSpacing/>
        <w:rPr>
          <w:rFonts w:ascii="Arial" w:hAnsi="Arial" w:cs="Arial"/>
        </w:rPr>
      </w:pPr>
      <w:r w:rsidRPr="007903B0">
        <w:rPr>
          <w:rFonts w:ascii="Arial" w:hAnsi="Arial" w:cs="Arial"/>
        </w:rPr>
        <w:t>The Emergency Services network</w:t>
      </w:r>
    </w:p>
    <w:p w:rsidR="00244D5A" w:rsidRPr="007903B0" w:rsidRDefault="00244D5A" w:rsidP="009B18BE">
      <w:pPr>
        <w:pStyle w:val="ListParagraph"/>
        <w:numPr>
          <w:ilvl w:val="0"/>
          <w:numId w:val="44"/>
        </w:numPr>
        <w:ind w:left="714" w:hanging="357"/>
        <w:contextualSpacing/>
        <w:rPr>
          <w:rFonts w:ascii="Arial" w:hAnsi="Arial" w:cs="Arial"/>
        </w:rPr>
      </w:pPr>
      <w:r w:rsidRPr="007903B0">
        <w:rPr>
          <w:rFonts w:ascii="Arial" w:hAnsi="Arial" w:cs="Arial"/>
        </w:rPr>
        <w:t>The National Police Air Service (NPAS)</w:t>
      </w:r>
    </w:p>
    <w:p w:rsidR="00244D5A" w:rsidRPr="007903B0" w:rsidRDefault="00244D5A" w:rsidP="009B18BE">
      <w:pPr>
        <w:pStyle w:val="ListParagraph"/>
        <w:numPr>
          <w:ilvl w:val="0"/>
          <w:numId w:val="44"/>
        </w:numPr>
        <w:ind w:left="714" w:hanging="357"/>
        <w:contextualSpacing/>
        <w:rPr>
          <w:rFonts w:ascii="Arial" w:hAnsi="Arial" w:cs="Arial"/>
        </w:rPr>
      </w:pPr>
    </w:p>
    <w:p w:rsidR="00244D5A" w:rsidRPr="007903B0" w:rsidRDefault="00244D5A" w:rsidP="00244D5A">
      <w:pPr>
        <w:rPr>
          <w:rFonts w:ascii="Arial" w:hAnsi="Arial" w:cs="Arial"/>
        </w:rPr>
      </w:pPr>
      <w:r w:rsidRPr="007903B0">
        <w:rPr>
          <w:rFonts w:ascii="Arial" w:hAnsi="Arial" w:cs="Arial"/>
        </w:rPr>
        <w:t>More details against each of these risks can be found at the following link to the budget and precept meeting report:</w:t>
      </w:r>
    </w:p>
    <w:p w:rsidR="00244D5A" w:rsidRPr="00FF0FAC" w:rsidRDefault="00244D5A" w:rsidP="00244D5A">
      <w:pPr>
        <w:rPr>
          <w:rFonts w:ascii="Arial" w:hAnsi="Arial" w:cs="Arial"/>
          <w:highlight w:val="cyan"/>
        </w:rPr>
      </w:pPr>
    </w:p>
    <w:p w:rsidR="00C072D3" w:rsidRDefault="00AB1098" w:rsidP="00244D5A">
      <w:pPr>
        <w:rPr>
          <w:rFonts w:ascii="Arial" w:hAnsi="Arial" w:cs="Arial"/>
        </w:rPr>
      </w:pPr>
      <w:hyperlink r:id="rId20" w:history="1">
        <w:r w:rsidR="00C072D3" w:rsidRPr="00463D76">
          <w:rPr>
            <w:rStyle w:val="Hyperlink"/>
            <w:rFonts w:ascii="Arial" w:hAnsi="Arial" w:cs="Arial"/>
          </w:rPr>
          <w:t>https://www.leics.pcc.police.uk/Planning-and-Money/Finance/Budget-Information/Budget-2020-2021.aspx</w:t>
        </w:r>
      </w:hyperlink>
    </w:p>
    <w:p w:rsidR="00C072D3" w:rsidRDefault="00C072D3" w:rsidP="00244D5A">
      <w:pPr>
        <w:rPr>
          <w:rFonts w:ascii="Arial" w:hAnsi="Arial" w:cs="Arial"/>
        </w:rPr>
      </w:pPr>
    </w:p>
    <w:p w:rsidR="00244D5A" w:rsidRPr="007903B0" w:rsidRDefault="00244D5A" w:rsidP="00244D5A">
      <w:pPr>
        <w:rPr>
          <w:rFonts w:ascii="Arial" w:hAnsi="Arial" w:cs="Arial"/>
        </w:rPr>
      </w:pPr>
      <w:r w:rsidRPr="007903B0">
        <w:rPr>
          <w:rFonts w:ascii="Arial" w:hAnsi="Arial" w:cs="Arial"/>
        </w:rPr>
        <w:t>In addition to these the latest information reported to JARAP regarding the highest risks currently being faced include:</w:t>
      </w:r>
    </w:p>
    <w:p w:rsidR="00244D5A" w:rsidRPr="007903B0" w:rsidRDefault="00244D5A" w:rsidP="00244D5A">
      <w:pPr>
        <w:ind w:left="284"/>
        <w:rPr>
          <w:rFonts w:ascii="Arial" w:hAnsi="Arial" w:cs="Arial"/>
        </w:rPr>
      </w:pPr>
    </w:p>
    <w:p w:rsidR="007903B0" w:rsidRPr="007903B0" w:rsidRDefault="007903B0" w:rsidP="007903B0">
      <w:pPr>
        <w:pStyle w:val="ListParagraph"/>
        <w:numPr>
          <w:ilvl w:val="0"/>
          <w:numId w:val="45"/>
        </w:numPr>
        <w:ind w:left="714" w:hanging="357"/>
        <w:contextualSpacing/>
        <w:rPr>
          <w:rFonts w:ascii="Arial" w:hAnsi="Arial" w:cs="Arial"/>
        </w:rPr>
      </w:pPr>
      <w:r w:rsidRPr="007903B0">
        <w:rPr>
          <w:rFonts w:ascii="Arial" w:hAnsi="Arial" w:cs="Arial"/>
        </w:rPr>
        <w:t>Evolving the digital futures strategy</w:t>
      </w:r>
    </w:p>
    <w:p w:rsidR="007903B0" w:rsidRPr="007903B0" w:rsidRDefault="007903B0" w:rsidP="007903B0">
      <w:pPr>
        <w:pStyle w:val="ListParagraph"/>
        <w:numPr>
          <w:ilvl w:val="0"/>
          <w:numId w:val="45"/>
        </w:numPr>
        <w:ind w:left="714" w:hanging="357"/>
        <w:contextualSpacing/>
        <w:rPr>
          <w:rFonts w:ascii="Arial" w:hAnsi="Arial" w:cs="Arial"/>
        </w:rPr>
      </w:pPr>
      <w:r w:rsidRPr="007903B0">
        <w:rPr>
          <w:rFonts w:ascii="Arial" w:hAnsi="Arial" w:cs="Arial"/>
        </w:rPr>
        <w:t>The maintenance of workforce well-being</w:t>
      </w:r>
    </w:p>
    <w:p w:rsidR="007903B0" w:rsidRPr="00B63F80" w:rsidRDefault="007903B0" w:rsidP="007903B0">
      <w:pPr>
        <w:pStyle w:val="ListParagraph"/>
        <w:numPr>
          <w:ilvl w:val="0"/>
          <w:numId w:val="45"/>
        </w:numPr>
        <w:ind w:left="714" w:hanging="357"/>
        <w:contextualSpacing/>
        <w:rPr>
          <w:rFonts w:ascii="Arial" w:hAnsi="Arial" w:cs="Arial"/>
        </w:rPr>
      </w:pPr>
      <w:r w:rsidRPr="007903B0">
        <w:rPr>
          <w:rFonts w:ascii="Arial" w:hAnsi="Arial" w:cs="Arial"/>
        </w:rPr>
        <w:t>Meeting increased</w:t>
      </w:r>
      <w:r w:rsidRPr="00B63F80">
        <w:rPr>
          <w:rFonts w:ascii="Arial" w:hAnsi="Arial" w:cs="Arial"/>
        </w:rPr>
        <w:t xml:space="preserve"> demand</w:t>
      </w:r>
    </w:p>
    <w:p w:rsidR="007903B0" w:rsidRPr="00B63F80" w:rsidRDefault="007903B0" w:rsidP="007903B0">
      <w:pPr>
        <w:pStyle w:val="ListParagraph"/>
        <w:numPr>
          <w:ilvl w:val="0"/>
          <w:numId w:val="45"/>
        </w:numPr>
        <w:ind w:left="714" w:hanging="357"/>
        <w:contextualSpacing/>
        <w:rPr>
          <w:rFonts w:ascii="Arial" w:hAnsi="Arial" w:cs="Arial"/>
        </w:rPr>
      </w:pPr>
      <w:r w:rsidRPr="00B63F80">
        <w:rPr>
          <w:rFonts w:ascii="Arial" w:hAnsi="Arial" w:cs="Arial"/>
        </w:rPr>
        <w:t xml:space="preserve">The job evaluation scheme </w:t>
      </w:r>
    </w:p>
    <w:p w:rsidR="00244D5A" w:rsidRPr="00FF0FAC" w:rsidRDefault="00244D5A" w:rsidP="00244D5A">
      <w:pPr>
        <w:pStyle w:val="ListParagraph"/>
        <w:ind w:left="714"/>
        <w:contextualSpacing/>
        <w:rPr>
          <w:rFonts w:ascii="Arial" w:hAnsi="Arial" w:cs="Arial"/>
          <w:highlight w:val="cyan"/>
        </w:rPr>
      </w:pPr>
    </w:p>
    <w:p w:rsidR="00244D5A" w:rsidRPr="004A6D20" w:rsidRDefault="00244D5A" w:rsidP="00244D5A">
      <w:pPr>
        <w:rPr>
          <w:rFonts w:ascii="Arial" w:hAnsi="Arial" w:cs="Arial"/>
        </w:rPr>
      </w:pPr>
      <w:r w:rsidRPr="007903B0">
        <w:rPr>
          <w:rFonts w:ascii="Arial" w:hAnsi="Arial" w:cs="Arial"/>
        </w:rPr>
        <w:t xml:space="preserve">A further risk that should be highlighted relates to the Independent Inquiry into Child Sex Abuse (IICSA). This is a public enquiry that could have significant cost implications. A further note on this particular issue is included under the Note </w:t>
      </w:r>
      <w:r w:rsidR="007903B0" w:rsidRPr="007903B0">
        <w:rPr>
          <w:rFonts w:ascii="Arial" w:hAnsi="Arial" w:cs="Arial"/>
        </w:rPr>
        <w:t>18</w:t>
      </w:r>
      <w:r w:rsidRPr="007903B0">
        <w:rPr>
          <w:rFonts w:ascii="Arial" w:hAnsi="Arial" w:cs="Arial"/>
        </w:rPr>
        <w:t xml:space="preserve"> – Contingent Liabilities.</w:t>
      </w:r>
    </w:p>
    <w:p w:rsidR="00244D5A" w:rsidRPr="004A6D20" w:rsidRDefault="00244D5A" w:rsidP="00566CA2">
      <w:pPr>
        <w:rPr>
          <w:rFonts w:ascii="Arial" w:hAnsi="Arial" w:cs="Arial"/>
        </w:rPr>
      </w:pPr>
    </w:p>
    <w:p w:rsidR="00566CA2" w:rsidRPr="004A6D20" w:rsidRDefault="00566CA2" w:rsidP="00566CA2">
      <w:pPr>
        <w:rPr>
          <w:rFonts w:ascii="Arial" w:hAnsi="Arial" w:cs="Arial"/>
        </w:rPr>
      </w:pPr>
    </w:p>
    <w:p w:rsidR="00566CA2" w:rsidRPr="004A6D20" w:rsidRDefault="006542D9" w:rsidP="00566CA2">
      <w:pPr>
        <w:rPr>
          <w:rFonts w:ascii="Arial" w:hAnsi="Arial" w:cs="Arial"/>
        </w:rPr>
      </w:pPr>
      <w:r w:rsidRPr="00A76EC1">
        <w:rPr>
          <w:rFonts w:ascii="Arial" w:hAnsi="Arial" w:cs="Arial"/>
          <w:noProof/>
          <w:lang w:eastAsia="en-GB"/>
        </w:rPr>
        <w:drawing>
          <wp:inline distT="0" distB="0" distL="0" distR="0" wp14:anchorId="24A8FDC1" wp14:editId="021B9123">
            <wp:extent cx="2142332" cy="586854"/>
            <wp:effectExtent l="0" t="0" r="0" b="3810"/>
            <wp:docPr id="4" name="Picture 4" descr="\\leics\public\F Department Files\Corporate Finance\Final Accounts\Sample Signatures for Published Accounts\2017-18\dawk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ics\public\F Department Files\Corporate Finance\Final Accounts\Sample Signatures for Published Accounts\2017-18\dawkins.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26925" b="74962"/>
                    <a:stretch/>
                  </pic:blipFill>
                  <pic:spPr bwMode="auto">
                    <a:xfrm>
                      <a:off x="0" y="0"/>
                      <a:ext cx="2173996" cy="595528"/>
                    </a:xfrm>
                    <a:prstGeom prst="rect">
                      <a:avLst/>
                    </a:prstGeom>
                    <a:noFill/>
                    <a:ln>
                      <a:noFill/>
                    </a:ln>
                    <a:extLst>
                      <a:ext uri="{53640926-AAD7-44D8-BBD7-CCE9431645EC}">
                        <a14:shadowObscured xmlns:a14="http://schemas.microsoft.com/office/drawing/2010/main"/>
                      </a:ext>
                    </a:extLst>
                  </pic:spPr>
                </pic:pic>
              </a:graphicData>
            </a:graphic>
          </wp:inline>
        </w:drawing>
      </w:r>
    </w:p>
    <w:p w:rsidR="00325036" w:rsidRPr="004A6D20" w:rsidRDefault="00325036" w:rsidP="00E3382A">
      <w:pPr>
        <w:rPr>
          <w:rFonts w:ascii="Arial" w:hAnsi="Arial" w:cs="Arial"/>
          <w:noProof/>
          <w:lang w:eastAsia="en-GB"/>
        </w:rPr>
      </w:pPr>
    </w:p>
    <w:p w:rsidR="00926A24" w:rsidRDefault="00926A24" w:rsidP="00E3382A">
      <w:pPr>
        <w:rPr>
          <w:rFonts w:ascii="Arial" w:hAnsi="Arial" w:cs="Arial"/>
          <w:b/>
        </w:rPr>
      </w:pPr>
    </w:p>
    <w:p w:rsidR="00926A24" w:rsidRDefault="00926A24" w:rsidP="00E3382A">
      <w:pPr>
        <w:rPr>
          <w:rFonts w:ascii="Arial" w:hAnsi="Arial" w:cs="Arial"/>
          <w:b/>
        </w:rPr>
      </w:pPr>
    </w:p>
    <w:p w:rsidR="00E3382A" w:rsidRPr="004A6D20" w:rsidRDefault="007343E0" w:rsidP="00E3382A">
      <w:pPr>
        <w:rPr>
          <w:rFonts w:ascii="Arial" w:hAnsi="Arial" w:cs="Arial"/>
          <w:b/>
        </w:rPr>
      </w:pPr>
      <w:r>
        <w:rPr>
          <w:rFonts w:ascii="Arial" w:hAnsi="Arial" w:cs="Arial"/>
          <w:b/>
        </w:rPr>
        <w:t>Paul Dawkins</w:t>
      </w:r>
    </w:p>
    <w:p w:rsidR="00E3382A" w:rsidRPr="004A6D20" w:rsidRDefault="00E3382A" w:rsidP="00E3382A">
      <w:pPr>
        <w:rPr>
          <w:rFonts w:ascii="Arial" w:hAnsi="Arial" w:cs="Arial"/>
          <w:b/>
        </w:rPr>
      </w:pPr>
      <w:r w:rsidRPr="004A6D20">
        <w:rPr>
          <w:rFonts w:ascii="Arial" w:hAnsi="Arial" w:cs="Arial"/>
          <w:b/>
        </w:rPr>
        <w:t>Chief Finance Officer</w:t>
      </w:r>
    </w:p>
    <w:p w:rsidR="00F26051" w:rsidRPr="004A6D20" w:rsidRDefault="006542D9" w:rsidP="00E3382A">
      <w:pPr>
        <w:rPr>
          <w:rFonts w:ascii="Arial" w:hAnsi="Arial" w:cs="Arial"/>
          <w:b/>
        </w:rPr>
        <w:sectPr w:rsidR="00F26051" w:rsidRPr="004A6D20" w:rsidSect="008366A5">
          <w:headerReference w:type="default" r:id="rId22"/>
          <w:type w:val="continuous"/>
          <w:pgSz w:w="11907" w:h="16840" w:code="9"/>
          <w:pgMar w:top="1134" w:right="680" w:bottom="851" w:left="680" w:header="578" w:footer="437" w:gutter="561"/>
          <w:cols w:sep="1" w:space="720"/>
        </w:sectPr>
      </w:pPr>
      <w:r>
        <w:rPr>
          <w:rFonts w:ascii="Arial" w:hAnsi="Arial" w:cs="Arial"/>
          <w:b/>
        </w:rPr>
        <w:t>31</w:t>
      </w:r>
      <w:r w:rsidR="004A6D20" w:rsidRPr="004A6D20">
        <w:rPr>
          <w:rFonts w:ascii="Arial" w:hAnsi="Arial" w:cs="Arial"/>
          <w:b/>
        </w:rPr>
        <w:t xml:space="preserve"> </w:t>
      </w:r>
      <w:r w:rsidR="009F0568" w:rsidRPr="004A6D20">
        <w:rPr>
          <w:rFonts w:ascii="Arial" w:hAnsi="Arial" w:cs="Arial"/>
          <w:b/>
        </w:rPr>
        <w:t>July</w:t>
      </w:r>
      <w:r>
        <w:rPr>
          <w:rFonts w:ascii="Arial" w:hAnsi="Arial" w:cs="Arial"/>
          <w:b/>
        </w:rPr>
        <w:t xml:space="preserve"> 2020</w:t>
      </w:r>
    </w:p>
    <w:p w:rsidR="00D24320" w:rsidRPr="004A6D20" w:rsidRDefault="00D24320" w:rsidP="00D24320">
      <w:pPr>
        <w:ind w:hanging="11"/>
        <w:rPr>
          <w:rFonts w:ascii="Arial" w:hAnsi="Arial" w:cs="Arial"/>
          <w:i/>
          <w:sz w:val="24"/>
          <w:szCs w:val="24"/>
        </w:rPr>
      </w:pPr>
      <w:r w:rsidRPr="004A6D20">
        <w:rPr>
          <w:rFonts w:ascii="Arial" w:hAnsi="Arial" w:cs="Arial"/>
        </w:rPr>
        <w:tab/>
      </w:r>
      <w:r w:rsidRPr="004A6D20">
        <w:rPr>
          <w:rFonts w:ascii="Arial" w:hAnsi="Arial" w:cs="Arial"/>
          <w:b/>
          <w:i/>
          <w:sz w:val="24"/>
          <w:szCs w:val="24"/>
        </w:rPr>
        <w:t xml:space="preserve">The </w:t>
      </w:r>
      <w:r w:rsidR="001A192D" w:rsidRPr="004A6D20">
        <w:rPr>
          <w:rFonts w:ascii="Arial" w:hAnsi="Arial" w:cs="Arial"/>
          <w:b/>
          <w:i/>
          <w:sz w:val="24"/>
          <w:szCs w:val="24"/>
        </w:rPr>
        <w:t>Chief Constable</w:t>
      </w:r>
      <w:r w:rsidR="00E91A75" w:rsidRPr="004A6D20">
        <w:rPr>
          <w:rFonts w:ascii="Arial" w:hAnsi="Arial" w:cs="Arial"/>
          <w:b/>
          <w:i/>
          <w:sz w:val="24"/>
          <w:szCs w:val="24"/>
        </w:rPr>
        <w:t>’s r</w:t>
      </w:r>
      <w:r w:rsidR="00607700" w:rsidRPr="004A6D20">
        <w:rPr>
          <w:rFonts w:ascii="Arial" w:hAnsi="Arial" w:cs="Arial"/>
          <w:b/>
          <w:i/>
          <w:sz w:val="24"/>
          <w:szCs w:val="24"/>
        </w:rPr>
        <w:t>esponsibilities</w:t>
      </w:r>
    </w:p>
    <w:p w:rsidR="00D24320" w:rsidRPr="004A6D20" w:rsidRDefault="00D24320" w:rsidP="00D24320">
      <w:pPr>
        <w:ind w:hanging="11"/>
        <w:rPr>
          <w:rFonts w:ascii="Arial" w:hAnsi="Arial" w:cs="Arial"/>
          <w:sz w:val="16"/>
          <w:szCs w:val="16"/>
        </w:rPr>
      </w:pPr>
    </w:p>
    <w:p w:rsidR="00AC4B37" w:rsidRPr="004A6D20" w:rsidRDefault="00AC4B37" w:rsidP="00AC4B37">
      <w:pPr>
        <w:ind w:hanging="11"/>
        <w:rPr>
          <w:rFonts w:ascii="Arial" w:hAnsi="Arial" w:cs="Arial"/>
        </w:rPr>
      </w:pPr>
      <w:r w:rsidRPr="004A6D20">
        <w:rPr>
          <w:rFonts w:ascii="Arial" w:hAnsi="Arial" w:cs="Arial"/>
        </w:rPr>
        <w:t>The CC is required to:</w:t>
      </w:r>
    </w:p>
    <w:p w:rsidR="00AC4B37" w:rsidRPr="004A6D20" w:rsidRDefault="00AC4B37" w:rsidP="00AC4B37">
      <w:pPr>
        <w:ind w:hanging="11"/>
        <w:rPr>
          <w:rFonts w:ascii="Arial" w:hAnsi="Arial" w:cs="Arial"/>
          <w:sz w:val="16"/>
          <w:szCs w:val="16"/>
        </w:rPr>
      </w:pPr>
      <w:r w:rsidRPr="004A6D20">
        <w:rPr>
          <w:rFonts w:ascii="Arial" w:hAnsi="Arial" w:cs="Arial"/>
        </w:rPr>
        <w:tab/>
      </w:r>
    </w:p>
    <w:p w:rsidR="00AC4B37" w:rsidRPr="004A6D20" w:rsidRDefault="00AC4B37" w:rsidP="008D7D36">
      <w:pPr>
        <w:pStyle w:val="indent1"/>
        <w:numPr>
          <w:ilvl w:val="0"/>
          <w:numId w:val="18"/>
        </w:numPr>
        <w:rPr>
          <w:rFonts w:ascii="Arial" w:hAnsi="Arial" w:cs="Arial"/>
          <w:sz w:val="20"/>
        </w:rPr>
      </w:pPr>
      <w:r w:rsidRPr="004A6D20">
        <w:rPr>
          <w:rFonts w:ascii="Arial" w:hAnsi="Arial" w:cs="Arial"/>
          <w:sz w:val="20"/>
        </w:rPr>
        <w:t xml:space="preserve">make arrangements for the proper administration of its financial affairs and to secure that one of its officers has the responsibility for the administration of those affairs. </w:t>
      </w:r>
      <w:r w:rsidR="00B5735F" w:rsidRPr="004A6D20">
        <w:rPr>
          <w:rFonts w:ascii="Arial" w:hAnsi="Arial" w:cs="Arial"/>
          <w:sz w:val="20"/>
        </w:rPr>
        <w:t xml:space="preserve"> </w:t>
      </w:r>
      <w:r w:rsidRPr="004A6D20">
        <w:rPr>
          <w:rFonts w:ascii="Arial" w:hAnsi="Arial" w:cs="Arial"/>
          <w:sz w:val="20"/>
        </w:rPr>
        <w:t xml:space="preserve">In this OCC, that officer is the Chief </w:t>
      </w:r>
      <w:r w:rsidR="0005402F" w:rsidRPr="004A6D20">
        <w:rPr>
          <w:rFonts w:ascii="Arial" w:hAnsi="Arial" w:cs="Arial"/>
          <w:sz w:val="20"/>
        </w:rPr>
        <w:t>Finance Officer</w:t>
      </w:r>
    </w:p>
    <w:p w:rsidR="00AC4B37" w:rsidRPr="004A6D20" w:rsidRDefault="00AC4B37" w:rsidP="00AC4B37">
      <w:pPr>
        <w:pStyle w:val="indent1"/>
        <w:ind w:left="0" w:hanging="11"/>
        <w:rPr>
          <w:rFonts w:ascii="Arial" w:hAnsi="Arial" w:cs="Arial"/>
          <w:sz w:val="16"/>
          <w:szCs w:val="16"/>
        </w:rPr>
      </w:pPr>
    </w:p>
    <w:p w:rsidR="00D24320" w:rsidRPr="004A6D20" w:rsidRDefault="00D24320" w:rsidP="008D7D36">
      <w:pPr>
        <w:numPr>
          <w:ilvl w:val="0"/>
          <w:numId w:val="3"/>
        </w:numPr>
        <w:rPr>
          <w:rFonts w:ascii="Arial" w:hAnsi="Arial" w:cs="Arial"/>
        </w:rPr>
      </w:pPr>
      <w:r w:rsidRPr="004A6D20">
        <w:rPr>
          <w:rFonts w:ascii="Arial" w:hAnsi="Arial" w:cs="Arial"/>
        </w:rPr>
        <w:t>approve the statement of accounts</w:t>
      </w:r>
    </w:p>
    <w:p w:rsidR="008655B0" w:rsidRPr="004A6D20" w:rsidRDefault="008655B0" w:rsidP="005773C4">
      <w:pPr>
        <w:rPr>
          <w:rFonts w:ascii="Arial" w:hAnsi="Arial" w:cs="Arial"/>
        </w:rPr>
      </w:pPr>
    </w:p>
    <w:p w:rsidR="005773C4" w:rsidRPr="004A6D20" w:rsidRDefault="001A192D" w:rsidP="005773C4">
      <w:pPr>
        <w:rPr>
          <w:rFonts w:ascii="Arial" w:hAnsi="Arial" w:cs="Arial"/>
          <w:b/>
          <w:i/>
          <w:sz w:val="24"/>
          <w:szCs w:val="24"/>
        </w:rPr>
      </w:pPr>
      <w:r w:rsidRPr="004A6D20">
        <w:rPr>
          <w:rFonts w:ascii="Arial" w:hAnsi="Arial" w:cs="Arial"/>
          <w:b/>
          <w:i/>
          <w:sz w:val="24"/>
          <w:szCs w:val="24"/>
        </w:rPr>
        <w:t>Chief Constable</w:t>
      </w:r>
      <w:r w:rsidR="0094662E" w:rsidRPr="004A6D20">
        <w:rPr>
          <w:rFonts w:ascii="Arial" w:hAnsi="Arial" w:cs="Arial"/>
          <w:b/>
          <w:i/>
          <w:sz w:val="24"/>
          <w:szCs w:val="24"/>
        </w:rPr>
        <w:t>’s</w:t>
      </w:r>
      <w:r w:rsidR="00423448" w:rsidRPr="004A6D20">
        <w:rPr>
          <w:rFonts w:ascii="Arial" w:hAnsi="Arial" w:cs="Arial"/>
          <w:b/>
          <w:i/>
          <w:sz w:val="24"/>
          <w:szCs w:val="24"/>
        </w:rPr>
        <w:t xml:space="preserve"> a</w:t>
      </w:r>
      <w:r w:rsidR="0034570F" w:rsidRPr="004A6D20">
        <w:rPr>
          <w:rFonts w:ascii="Arial" w:hAnsi="Arial" w:cs="Arial"/>
          <w:b/>
          <w:i/>
          <w:sz w:val="24"/>
          <w:szCs w:val="24"/>
        </w:rPr>
        <w:t>pproval</w:t>
      </w:r>
    </w:p>
    <w:p w:rsidR="005773C4" w:rsidRPr="004A6D20" w:rsidRDefault="005773C4" w:rsidP="005773C4">
      <w:pPr>
        <w:pStyle w:val="Default"/>
        <w:rPr>
          <w:b/>
          <w:bCs/>
          <w:color w:val="auto"/>
          <w:sz w:val="16"/>
          <w:szCs w:val="16"/>
        </w:rPr>
      </w:pPr>
    </w:p>
    <w:p w:rsidR="00CD67BD" w:rsidRPr="004A6D20" w:rsidRDefault="005773C4" w:rsidP="00CD67BD">
      <w:pPr>
        <w:pStyle w:val="Default"/>
        <w:rPr>
          <w:rFonts w:ascii="Times New Roman" w:hAnsi="Times New Roman" w:cs="Times New Roman"/>
          <w:color w:val="auto"/>
          <w:sz w:val="20"/>
          <w:szCs w:val="20"/>
        </w:rPr>
      </w:pPr>
      <w:r w:rsidRPr="004A6D20">
        <w:rPr>
          <w:color w:val="auto"/>
          <w:sz w:val="20"/>
          <w:szCs w:val="20"/>
        </w:rPr>
        <w:t>The Statement of Accounts for the year to 31</w:t>
      </w:r>
      <w:r w:rsidR="00C11BBB" w:rsidRPr="004A6D20">
        <w:rPr>
          <w:color w:val="auto"/>
          <w:sz w:val="20"/>
          <w:szCs w:val="20"/>
          <w:vertAlign w:val="superscript"/>
        </w:rPr>
        <w:t>st</w:t>
      </w:r>
      <w:r w:rsidR="00C11BBB" w:rsidRPr="004A6D20">
        <w:rPr>
          <w:color w:val="auto"/>
          <w:sz w:val="20"/>
          <w:szCs w:val="20"/>
        </w:rPr>
        <w:t xml:space="preserve"> </w:t>
      </w:r>
      <w:r w:rsidRPr="004A6D20">
        <w:rPr>
          <w:color w:val="auto"/>
          <w:sz w:val="20"/>
          <w:szCs w:val="20"/>
        </w:rPr>
        <w:t>March 20</w:t>
      </w:r>
      <w:r w:rsidR="007343E0">
        <w:rPr>
          <w:color w:val="auto"/>
          <w:sz w:val="20"/>
          <w:szCs w:val="20"/>
        </w:rPr>
        <w:t>20</w:t>
      </w:r>
      <w:r w:rsidRPr="004A6D20">
        <w:rPr>
          <w:color w:val="auto"/>
          <w:sz w:val="20"/>
          <w:szCs w:val="20"/>
        </w:rPr>
        <w:t xml:space="preserve"> has</w:t>
      </w:r>
      <w:r w:rsidR="00CD67BD" w:rsidRPr="004A6D20">
        <w:rPr>
          <w:color w:val="auto"/>
          <w:sz w:val="20"/>
          <w:szCs w:val="20"/>
        </w:rPr>
        <w:t xml:space="preserve"> been prepared and was considered at the Joint Audit, Risk Assurance Panel (JARAP) </w:t>
      </w:r>
      <w:r w:rsidR="00CD67BD" w:rsidRPr="008F7ADD">
        <w:rPr>
          <w:color w:val="auto"/>
          <w:sz w:val="20"/>
          <w:szCs w:val="20"/>
        </w:rPr>
        <w:t xml:space="preserve">on </w:t>
      </w:r>
      <w:r w:rsidR="008F7ADD" w:rsidRPr="008F7ADD">
        <w:rPr>
          <w:color w:val="auto"/>
          <w:sz w:val="20"/>
          <w:szCs w:val="20"/>
        </w:rPr>
        <w:t>29</w:t>
      </w:r>
      <w:r w:rsidR="008F7ADD" w:rsidRPr="008F7ADD">
        <w:rPr>
          <w:color w:val="auto"/>
          <w:sz w:val="20"/>
          <w:szCs w:val="20"/>
          <w:vertAlign w:val="superscript"/>
        </w:rPr>
        <w:t>th</w:t>
      </w:r>
      <w:r w:rsidR="00CD67BD" w:rsidRPr="008F7ADD">
        <w:rPr>
          <w:color w:val="auto"/>
          <w:sz w:val="20"/>
          <w:szCs w:val="20"/>
        </w:rPr>
        <w:t xml:space="preserve"> July</w:t>
      </w:r>
      <w:r w:rsidR="00CD67BD" w:rsidRPr="008F7ADD">
        <w:rPr>
          <w:i/>
          <w:color w:val="auto"/>
          <w:sz w:val="20"/>
          <w:szCs w:val="20"/>
        </w:rPr>
        <w:t xml:space="preserve"> </w:t>
      </w:r>
      <w:r w:rsidR="00CD67BD" w:rsidRPr="008F7ADD">
        <w:rPr>
          <w:color w:val="auto"/>
          <w:sz w:val="20"/>
          <w:szCs w:val="20"/>
        </w:rPr>
        <w:t>20</w:t>
      </w:r>
      <w:r w:rsidR="007343E0" w:rsidRPr="008F7ADD">
        <w:rPr>
          <w:color w:val="auto"/>
          <w:sz w:val="20"/>
          <w:szCs w:val="20"/>
        </w:rPr>
        <w:t>20</w:t>
      </w:r>
      <w:r w:rsidR="00CD67BD" w:rsidRPr="008F7ADD">
        <w:rPr>
          <w:color w:val="auto"/>
          <w:sz w:val="20"/>
          <w:szCs w:val="20"/>
        </w:rPr>
        <w:t xml:space="preserve"> who delegated</w:t>
      </w:r>
      <w:r w:rsidR="00CD67BD" w:rsidRPr="004A6D20">
        <w:rPr>
          <w:color w:val="auto"/>
          <w:sz w:val="20"/>
          <w:szCs w:val="20"/>
        </w:rPr>
        <w:t xml:space="preserve"> authority</w:t>
      </w:r>
      <w:r w:rsidR="00CD67BD" w:rsidRPr="004A6D20">
        <w:rPr>
          <w:b/>
          <w:color w:val="auto"/>
          <w:sz w:val="20"/>
          <w:szCs w:val="20"/>
        </w:rPr>
        <w:t xml:space="preserve"> </w:t>
      </w:r>
      <w:r w:rsidR="00CD67BD" w:rsidRPr="004A6D20">
        <w:rPr>
          <w:color w:val="auto"/>
          <w:sz w:val="20"/>
          <w:szCs w:val="20"/>
        </w:rPr>
        <w:t>to their chairman for final sign off as set out in the report to the panel.</w:t>
      </w:r>
      <w:r w:rsidR="00CD67BD" w:rsidRPr="004A6D20">
        <w:rPr>
          <w:rFonts w:ascii="Times New Roman" w:hAnsi="Times New Roman" w:cs="Times New Roman"/>
          <w:color w:val="auto"/>
          <w:sz w:val="20"/>
          <w:szCs w:val="20"/>
        </w:rPr>
        <w:t xml:space="preserve"> </w:t>
      </w:r>
    </w:p>
    <w:p w:rsidR="00CD67BD" w:rsidRPr="004A6D20" w:rsidRDefault="00CD67BD" w:rsidP="005773C4">
      <w:pPr>
        <w:pStyle w:val="Default"/>
        <w:rPr>
          <w:color w:val="auto"/>
          <w:sz w:val="20"/>
          <w:szCs w:val="20"/>
        </w:rPr>
      </w:pPr>
    </w:p>
    <w:p w:rsidR="00D97354" w:rsidRPr="004A6D20" w:rsidRDefault="00D97354" w:rsidP="005773C4">
      <w:pPr>
        <w:pStyle w:val="Default"/>
        <w:rPr>
          <w:color w:val="auto"/>
          <w:sz w:val="16"/>
          <w:szCs w:val="16"/>
        </w:rPr>
      </w:pPr>
    </w:p>
    <w:p w:rsidR="00D24320" w:rsidRPr="004A6D20" w:rsidRDefault="00D24320" w:rsidP="007906EF">
      <w:pPr>
        <w:rPr>
          <w:rFonts w:ascii="Arial" w:hAnsi="Arial" w:cs="Arial"/>
          <w:b/>
          <w:i/>
          <w:sz w:val="24"/>
          <w:szCs w:val="24"/>
        </w:rPr>
      </w:pPr>
      <w:r w:rsidRPr="004A6D20">
        <w:rPr>
          <w:rFonts w:ascii="Arial" w:hAnsi="Arial" w:cs="Arial"/>
          <w:b/>
          <w:i/>
          <w:sz w:val="24"/>
          <w:szCs w:val="24"/>
        </w:rPr>
        <w:t xml:space="preserve">The </w:t>
      </w:r>
      <w:r w:rsidR="0005402F" w:rsidRPr="004A6D20">
        <w:rPr>
          <w:rFonts w:ascii="Arial" w:hAnsi="Arial" w:cs="Arial"/>
          <w:b/>
          <w:i/>
          <w:sz w:val="24"/>
          <w:szCs w:val="24"/>
        </w:rPr>
        <w:t>Chief Finance Officer’s</w:t>
      </w:r>
      <w:r w:rsidR="00E91A75" w:rsidRPr="004A6D20">
        <w:rPr>
          <w:rFonts w:ascii="Arial" w:hAnsi="Arial" w:cs="Arial"/>
          <w:b/>
          <w:i/>
          <w:sz w:val="24"/>
          <w:szCs w:val="24"/>
        </w:rPr>
        <w:t xml:space="preserve"> r</w:t>
      </w:r>
      <w:r w:rsidR="00290F2B" w:rsidRPr="004A6D20">
        <w:rPr>
          <w:rFonts w:ascii="Arial" w:hAnsi="Arial" w:cs="Arial"/>
          <w:b/>
          <w:i/>
          <w:sz w:val="24"/>
          <w:szCs w:val="24"/>
        </w:rPr>
        <w:t>esponsibilities</w:t>
      </w:r>
    </w:p>
    <w:p w:rsidR="00D24320" w:rsidRPr="004A6D20" w:rsidRDefault="00D24320" w:rsidP="00D24320">
      <w:pPr>
        <w:ind w:hanging="11"/>
        <w:rPr>
          <w:rFonts w:ascii="Arial" w:hAnsi="Arial" w:cs="Arial"/>
          <w:sz w:val="16"/>
          <w:szCs w:val="16"/>
        </w:rPr>
      </w:pPr>
    </w:p>
    <w:p w:rsidR="00D24320" w:rsidRPr="004A6D20" w:rsidRDefault="00D24320" w:rsidP="00D24320">
      <w:pPr>
        <w:ind w:hanging="11"/>
        <w:rPr>
          <w:rFonts w:ascii="Arial" w:hAnsi="Arial" w:cs="Arial"/>
        </w:rPr>
      </w:pPr>
      <w:r w:rsidRPr="004A6D20">
        <w:rPr>
          <w:rFonts w:ascii="Arial" w:hAnsi="Arial" w:cs="Arial"/>
        </w:rPr>
        <w:t xml:space="preserve">The </w:t>
      </w:r>
      <w:r w:rsidR="0005402F" w:rsidRPr="004A6D20">
        <w:rPr>
          <w:rFonts w:ascii="Arial" w:hAnsi="Arial" w:cs="Arial"/>
        </w:rPr>
        <w:t>Chief Finance Officer (CFO)</w:t>
      </w:r>
      <w:r w:rsidRPr="004A6D20">
        <w:rPr>
          <w:rFonts w:ascii="Arial" w:hAnsi="Arial" w:cs="Arial"/>
        </w:rPr>
        <w:t xml:space="preserve"> is responsible for the preparation of the </w:t>
      </w:r>
      <w:r w:rsidR="008655B0" w:rsidRPr="004A6D20">
        <w:rPr>
          <w:rFonts w:ascii="Arial" w:hAnsi="Arial" w:cs="Arial"/>
        </w:rPr>
        <w:t>Chief Constable</w:t>
      </w:r>
      <w:r w:rsidRPr="004A6D20">
        <w:rPr>
          <w:rFonts w:ascii="Arial" w:hAnsi="Arial" w:cs="Arial"/>
        </w:rPr>
        <w:t>’s Statement of Accounts</w:t>
      </w:r>
      <w:r w:rsidR="00290F2B" w:rsidRPr="004A6D20">
        <w:rPr>
          <w:rFonts w:ascii="Arial" w:hAnsi="Arial" w:cs="Arial"/>
        </w:rPr>
        <w:t xml:space="preserve"> in accordance with proper practices as set out </w:t>
      </w:r>
      <w:r w:rsidR="009C7B7B" w:rsidRPr="004A6D20">
        <w:rPr>
          <w:rFonts w:ascii="Arial" w:hAnsi="Arial" w:cs="Arial"/>
        </w:rPr>
        <w:t>in the</w:t>
      </w:r>
      <w:r w:rsidRPr="004A6D20">
        <w:rPr>
          <w:rFonts w:ascii="Arial" w:hAnsi="Arial" w:cs="Arial"/>
        </w:rPr>
        <w:t xml:space="preserve"> CIPFA</w:t>
      </w:r>
      <w:r w:rsidR="00290F2B" w:rsidRPr="004A6D20">
        <w:rPr>
          <w:rFonts w:ascii="Arial" w:hAnsi="Arial" w:cs="Arial"/>
        </w:rPr>
        <w:t>/LASAAC</w:t>
      </w:r>
      <w:r w:rsidRPr="004A6D20">
        <w:rPr>
          <w:rFonts w:ascii="Arial" w:hAnsi="Arial" w:cs="Arial"/>
        </w:rPr>
        <w:t xml:space="preserve"> </w:t>
      </w:r>
      <w:r w:rsidRPr="004A6D20">
        <w:rPr>
          <w:rFonts w:ascii="Arial" w:hAnsi="Arial" w:cs="Arial"/>
          <w:i/>
        </w:rPr>
        <w:t xml:space="preserve">Code of Practice on Local Authority Accounting in </w:t>
      </w:r>
      <w:r w:rsidR="00E91A75" w:rsidRPr="004A6D20">
        <w:rPr>
          <w:rFonts w:ascii="Arial" w:hAnsi="Arial" w:cs="Arial"/>
          <w:i/>
        </w:rPr>
        <w:t xml:space="preserve">the </w:t>
      </w:r>
      <w:r w:rsidR="00290F2B" w:rsidRPr="004A6D20">
        <w:rPr>
          <w:rFonts w:ascii="Arial" w:hAnsi="Arial" w:cs="Arial"/>
          <w:i/>
        </w:rPr>
        <w:t>United Kingdo</w:t>
      </w:r>
      <w:r w:rsidR="00E4652D" w:rsidRPr="004A6D20">
        <w:rPr>
          <w:rFonts w:ascii="Arial" w:hAnsi="Arial" w:cs="Arial"/>
          <w:i/>
        </w:rPr>
        <w:t>m</w:t>
      </w:r>
      <w:r w:rsidR="00E91A75" w:rsidRPr="004A6D20">
        <w:rPr>
          <w:rFonts w:ascii="Arial" w:hAnsi="Arial" w:cs="Arial"/>
          <w:i/>
        </w:rPr>
        <w:t xml:space="preserve"> </w:t>
      </w:r>
      <w:r w:rsidR="00290F2B" w:rsidRPr="004A6D20">
        <w:rPr>
          <w:rFonts w:ascii="Arial" w:hAnsi="Arial" w:cs="Arial"/>
        </w:rPr>
        <w:t>(the Code).</w:t>
      </w:r>
    </w:p>
    <w:p w:rsidR="00D24320" w:rsidRPr="004A6D20" w:rsidRDefault="00D24320" w:rsidP="00D24320">
      <w:pPr>
        <w:ind w:hanging="11"/>
        <w:rPr>
          <w:rFonts w:ascii="Arial" w:hAnsi="Arial" w:cs="Arial"/>
        </w:rPr>
      </w:pPr>
    </w:p>
    <w:p w:rsidR="00D24320" w:rsidRPr="004A6D20" w:rsidRDefault="00D24320" w:rsidP="00D24320">
      <w:pPr>
        <w:ind w:hanging="11"/>
        <w:rPr>
          <w:rFonts w:ascii="Arial" w:hAnsi="Arial" w:cs="Arial"/>
        </w:rPr>
      </w:pPr>
      <w:r w:rsidRPr="004A6D20">
        <w:rPr>
          <w:rFonts w:ascii="Arial" w:hAnsi="Arial" w:cs="Arial"/>
        </w:rPr>
        <w:t xml:space="preserve">In </w:t>
      </w:r>
      <w:r w:rsidR="0089377C" w:rsidRPr="004A6D20">
        <w:rPr>
          <w:rFonts w:ascii="Arial" w:hAnsi="Arial" w:cs="Arial"/>
        </w:rPr>
        <w:t>preparing this Statement of Accounts</w:t>
      </w:r>
      <w:r w:rsidRPr="004A6D20">
        <w:rPr>
          <w:rFonts w:ascii="Arial" w:hAnsi="Arial" w:cs="Arial"/>
        </w:rPr>
        <w:t xml:space="preserve"> the </w:t>
      </w:r>
      <w:r w:rsidR="0005402F" w:rsidRPr="004A6D20">
        <w:rPr>
          <w:rFonts w:ascii="Arial" w:hAnsi="Arial" w:cs="Arial"/>
        </w:rPr>
        <w:t>CFO</w:t>
      </w:r>
      <w:r w:rsidRPr="004A6D20">
        <w:rPr>
          <w:rFonts w:ascii="Arial" w:hAnsi="Arial" w:cs="Arial"/>
        </w:rPr>
        <w:t xml:space="preserve"> </w:t>
      </w:r>
      <w:r w:rsidR="0089377C" w:rsidRPr="004A6D20">
        <w:rPr>
          <w:rFonts w:ascii="Arial" w:hAnsi="Arial" w:cs="Arial"/>
        </w:rPr>
        <w:t>has:</w:t>
      </w:r>
      <w:r w:rsidRPr="004A6D20">
        <w:rPr>
          <w:rFonts w:ascii="Arial" w:hAnsi="Arial" w:cs="Arial"/>
        </w:rPr>
        <w:t xml:space="preserve"> </w:t>
      </w:r>
    </w:p>
    <w:p w:rsidR="00D24320" w:rsidRPr="004A6D20" w:rsidRDefault="00D24320" w:rsidP="00D24320">
      <w:pPr>
        <w:pStyle w:val="indent1"/>
        <w:ind w:left="0" w:hanging="11"/>
        <w:rPr>
          <w:rFonts w:ascii="Arial" w:hAnsi="Arial" w:cs="Arial"/>
          <w:sz w:val="16"/>
          <w:szCs w:val="16"/>
        </w:rPr>
      </w:pPr>
    </w:p>
    <w:p w:rsidR="00D24320" w:rsidRPr="004A6D20" w:rsidRDefault="00C11CDE" w:rsidP="008D7D36">
      <w:pPr>
        <w:pStyle w:val="indent1"/>
        <w:numPr>
          <w:ilvl w:val="0"/>
          <w:numId w:val="4"/>
        </w:numPr>
        <w:rPr>
          <w:rFonts w:ascii="Arial" w:hAnsi="Arial" w:cs="Arial"/>
          <w:sz w:val="20"/>
        </w:rPr>
      </w:pPr>
      <w:r w:rsidRPr="004A6D20">
        <w:rPr>
          <w:rFonts w:ascii="Arial" w:hAnsi="Arial" w:cs="Arial"/>
          <w:sz w:val="20"/>
        </w:rPr>
        <w:t>selected suitable accounting policies and then applied them consistently and in harmony with the OPCC/Group</w:t>
      </w:r>
    </w:p>
    <w:p w:rsidR="00D24320" w:rsidRPr="004A6D20" w:rsidRDefault="00D24320" w:rsidP="00D24320">
      <w:pPr>
        <w:pStyle w:val="indent1"/>
        <w:ind w:left="0" w:hanging="11"/>
        <w:rPr>
          <w:rFonts w:ascii="Arial" w:hAnsi="Arial" w:cs="Arial"/>
          <w:sz w:val="16"/>
          <w:szCs w:val="16"/>
        </w:rPr>
      </w:pPr>
    </w:p>
    <w:p w:rsidR="0089377C" w:rsidRPr="004A6D20" w:rsidRDefault="00D24320" w:rsidP="008D7D36">
      <w:pPr>
        <w:pStyle w:val="indent1"/>
        <w:numPr>
          <w:ilvl w:val="0"/>
          <w:numId w:val="4"/>
        </w:numPr>
        <w:rPr>
          <w:rFonts w:ascii="Arial" w:hAnsi="Arial" w:cs="Arial"/>
          <w:sz w:val="20"/>
        </w:rPr>
      </w:pPr>
      <w:r w:rsidRPr="004A6D20">
        <w:rPr>
          <w:rFonts w:ascii="Arial" w:hAnsi="Arial" w:cs="Arial"/>
          <w:sz w:val="20"/>
        </w:rPr>
        <w:t>ma</w:t>
      </w:r>
      <w:r w:rsidR="0089377C" w:rsidRPr="004A6D20">
        <w:rPr>
          <w:rFonts w:ascii="Arial" w:hAnsi="Arial" w:cs="Arial"/>
          <w:sz w:val="20"/>
        </w:rPr>
        <w:t>d</w:t>
      </w:r>
      <w:r w:rsidRPr="004A6D20">
        <w:rPr>
          <w:rFonts w:ascii="Arial" w:hAnsi="Arial" w:cs="Arial"/>
          <w:sz w:val="20"/>
        </w:rPr>
        <w:t xml:space="preserve">e judgements and estimates that </w:t>
      </w:r>
      <w:r w:rsidR="00C11CDE" w:rsidRPr="004A6D20">
        <w:rPr>
          <w:rFonts w:ascii="Arial" w:hAnsi="Arial" w:cs="Arial"/>
          <w:sz w:val="20"/>
        </w:rPr>
        <w:t>were</w:t>
      </w:r>
      <w:r w:rsidRPr="004A6D20">
        <w:rPr>
          <w:rFonts w:ascii="Arial" w:hAnsi="Arial" w:cs="Arial"/>
          <w:sz w:val="20"/>
        </w:rPr>
        <w:t xml:space="preserve"> reasonable a</w:t>
      </w:r>
      <w:r w:rsidR="0089377C" w:rsidRPr="004A6D20">
        <w:rPr>
          <w:rFonts w:ascii="Arial" w:hAnsi="Arial" w:cs="Arial"/>
          <w:sz w:val="20"/>
        </w:rPr>
        <w:t>nd prudent</w:t>
      </w:r>
    </w:p>
    <w:p w:rsidR="0089377C" w:rsidRPr="004A6D20" w:rsidRDefault="0089377C" w:rsidP="0089377C">
      <w:pPr>
        <w:pStyle w:val="indent1"/>
        <w:ind w:left="0" w:firstLine="0"/>
        <w:rPr>
          <w:rFonts w:ascii="Arial" w:hAnsi="Arial" w:cs="Arial"/>
          <w:sz w:val="16"/>
          <w:szCs w:val="16"/>
        </w:rPr>
      </w:pPr>
    </w:p>
    <w:p w:rsidR="00D24320" w:rsidRPr="004A6D20" w:rsidRDefault="007906EF" w:rsidP="008D7D36">
      <w:pPr>
        <w:pStyle w:val="indent1"/>
        <w:numPr>
          <w:ilvl w:val="0"/>
          <w:numId w:val="4"/>
        </w:numPr>
        <w:rPr>
          <w:rFonts w:ascii="Arial" w:hAnsi="Arial" w:cs="Arial"/>
          <w:sz w:val="20"/>
        </w:rPr>
      </w:pPr>
      <w:r w:rsidRPr="004A6D20">
        <w:rPr>
          <w:rFonts w:ascii="Arial" w:hAnsi="Arial" w:cs="Arial"/>
          <w:sz w:val="20"/>
        </w:rPr>
        <w:t>c</w:t>
      </w:r>
      <w:r w:rsidR="0089377C" w:rsidRPr="004A6D20">
        <w:rPr>
          <w:rFonts w:ascii="Arial" w:hAnsi="Arial" w:cs="Arial"/>
          <w:sz w:val="20"/>
        </w:rPr>
        <w:t xml:space="preserve">omplied with the </w:t>
      </w:r>
      <w:r w:rsidR="00C11CDE" w:rsidRPr="004A6D20">
        <w:rPr>
          <w:rFonts w:ascii="Arial" w:hAnsi="Arial" w:cs="Arial"/>
          <w:sz w:val="20"/>
        </w:rPr>
        <w:t xml:space="preserve">Local Authority </w:t>
      </w:r>
      <w:r w:rsidR="0089377C" w:rsidRPr="004A6D20">
        <w:rPr>
          <w:rFonts w:ascii="Arial" w:hAnsi="Arial" w:cs="Arial"/>
          <w:sz w:val="20"/>
        </w:rPr>
        <w:t>Code.</w:t>
      </w:r>
    </w:p>
    <w:p w:rsidR="00D24320" w:rsidRPr="004A6D20" w:rsidRDefault="00D24320" w:rsidP="00D24320">
      <w:pPr>
        <w:pStyle w:val="indent1"/>
        <w:ind w:left="0" w:hanging="11"/>
        <w:rPr>
          <w:rFonts w:ascii="Arial" w:hAnsi="Arial" w:cs="Arial"/>
          <w:sz w:val="20"/>
        </w:rPr>
      </w:pPr>
    </w:p>
    <w:p w:rsidR="0089377C" w:rsidRPr="004A6D20" w:rsidRDefault="0089377C" w:rsidP="00D24320">
      <w:pPr>
        <w:pStyle w:val="indent1"/>
        <w:ind w:left="0" w:hanging="11"/>
        <w:rPr>
          <w:rFonts w:ascii="Arial" w:hAnsi="Arial" w:cs="Arial"/>
          <w:sz w:val="20"/>
        </w:rPr>
      </w:pPr>
      <w:r w:rsidRPr="004A6D20">
        <w:rPr>
          <w:rFonts w:ascii="Arial" w:hAnsi="Arial" w:cs="Arial"/>
          <w:sz w:val="20"/>
        </w:rPr>
        <w:t xml:space="preserve">The </w:t>
      </w:r>
      <w:r w:rsidR="0005402F" w:rsidRPr="004A6D20">
        <w:rPr>
          <w:rFonts w:ascii="Arial" w:hAnsi="Arial" w:cs="Arial"/>
          <w:sz w:val="20"/>
        </w:rPr>
        <w:t>CFO</w:t>
      </w:r>
      <w:r w:rsidRPr="004A6D20">
        <w:rPr>
          <w:rFonts w:ascii="Arial" w:hAnsi="Arial" w:cs="Arial"/>
          <w:sz w:val="20"/>
        </w:rPr>
        <w:t xml:space="preserve"> has also:</w:t>
      </w:r>
    </w:p>
    <w:p w:rsidR="0089377C" w:rsidRPr="004A6D20" w:rsidRDefault="0089377C" w:rsidP="00D24320">
      <w:pPr>
        <w:pStyle w:val="indent1"/>
        <w:ind w:left="0" w:hanging="11"/>
        <w:rPr>
          <w:rFonts w:ascii="Arial" w:hAnsi="Arial" w:cs="Arial"/>
          <w:sz w:val="16"/>
          <w:szCs w:val="16"/>
        </w:rPr>
      </w:pPr>
    </w:p>
    <w:p w:rsidR="00D24320" w:rsidRPr="004A6D20" w:rsidRDefault="00D24320" w:rsidP="008D7D36">
      <w:pPr>
        <w:pStyle w:val="indent1"/>
        <w:numPr>
          <w:ilvl w:val="0"/>
          <w:numId w:val="5"/>
        </w:numPr>
        <w:rPr>
          <w:rFonts w:ascii="Arial" w:hAnsi="Arial" w:cs="Arial"/>
          <w:sz w:val="20"/>
        </w:rPr>
      </w:pPr>
      <w:r w:rsidRPr="004A6D20">
        <w:rPr>
          <w:rFonts w:ascii="Arial" w:hAnsi="Arial" w:cs="Arial"/>
          <w:sz w:val="20"/>
        </w:rPr>
        <w:tab/>
        <w:t>kep</w:t>
      </w:r>
      <w:r w:rsidR="0089377C" w:rsidRPr="004A6D20">
        <w:rPr>
          <w:rFonts w:ascii="Arial" w:hAnsi="Arial" w:cs="Arial"/>
          <w:sz w:val="20"/>
        </w:rPr>
        <w:t>t</w:t>
      </w:r>
      <w:r w:rsidRPr="004A6D20">
        <w:rPr>
          <w:rFonts w:ascii="Arial" w:hAnsi="Arial" w:cs="Arial"/>
          <w:sz w:val="20"/>
        </w:rPr>
        <w:t xml:space="preserve"> proper accounting records which </w:t>
      </w:r>
      <w:r w:rsidR="00080B84" w:rsidRPr="004A6D20">
        <w:rPr>
          <w:rFonts w:ascii="Arial" w:hAnsi="Arial" w:cs="Arial"/>
          <w:sz w:val="20"/>
        </w:rPr>
        <w:t>we</w:t>
      </w:r>
      <w:r w:rsidRPr="004A6D20">
        <w:rPr>
          <w:rFonts w:ascii="Arial" w:hAnsi="Arial" w:cs="Arial"/>
          <w:sz w:val="20"/>
        </w:rPr>
        <w:t>re up to date</w:t>
      </w:r>
    </w:p>
    <w:p w:rsidR="00D24320" w:rsidRPr="004A6D20" w:rsidRDefault="00D24320" w:rsidP="00D24320">
      <w:pPr>
        <w:pStyle w:val="indent1"/>
        <w:ind w:left="0" w:hanging="11"/>
        <w:rPr>
          <w:rFonts w:ascii="Arial" w:hAnsi="Arial" w:cs="Arial"/>
          <w:sz w:val="16"/>
          <w:szCs w:val="16"/>
        </w:rPr>
      </w:pPr>
    </w:p>
    <w:p w:rsidR="00D24320" w:rsidRPr="004A6D20" w:rsidRDefault="00D24320" w:rsidP="008D7D36">
      <w:pPr>
        <w:pStyle w:val="indent1"/>
        <w:numPr>
          <w:ilvl w:val="0"/>
          <w:numId w:val="5"/>
        </w:numPr>
        <w:rPr>
          <w:rFonts w:ascii="Arial" w:hAnsi="Arial" w:cs="Arial"/>
          <w:sz w:val="20"/>
        </w:rPr>
      </w:pPr>
      <w:r w:rsidRPr="004A6D20">
        <w:rPr>
          <w:rFonts w:ascii="Arial" w:hAnsi="Arial" w:cs="Arial"/>
          <w:sz w:val="20"/>
        </w:rPr>
        <w:t>take</w:t>
      </w:r>
      <w:r w:rsidR="00080B84" w:rsidRPr="004A6D20">
        <w:rPr>
          <w:rFonts w:ascii="Arial" w:hAnsi="Arial" w:cs="Arial"/>
          <w:sz w:val="20"/>
        </w:rPr>
        <w:t>n</w:t>
      </w:r>
      <w:r w:rsidRPr="004A6D20">
        <w:rPr>
          <w:rFonts w:ascii="Arial" w:hAnsi="Arial" w:cs="Arial"/>
          <w:sz w:val="20"/>
        </w:rPr>
        <w:t xml:space="preserve"> reasonable steps for the prevention and detection of fraud and other irregularities.</w:t>
      </w:r>
    </w:p>
    <w:p w:rsidR="00D24320" w:rsidRPr="004A6D20" w:rsidRDefault="00D24320" w:rsidP="00D24320">
      <w:pPr>
        <w:tabs>
          <w:tab w:val="left" w:pos="284"/>
        </w:tabs>
        <w:ind w:hanging="11"/>
        <w:rPr>
          <w:rFonts w:ascii="Arial" w:hAnsi="Arial" w:cs="Arial"/>
          <w:b/>
          <w:sz w:val="23"/>
        </w:rPr>
      </w:pPr>
    </w:p>
    <w:p w:rsidR="0034570F" w:rsidRPr="004A6D20" w:rsidRDefault="0005402F" w:rsidP="0034570F">
      <w:pPr>
        <w:pStyle w:val="Default"/>
        <w:rPr>
          <w:b/>
          <w:bCs/>
          <w:i/>
          <w:color w:val="auto"/>
        </w:rPr>
      </w:pPr>
      <w:r w:rsidRPr="004A6D20">
        <w:rPr>
          <w:b/>
          <w:bCs/>
          <w:i/>
          <w:color w:val="auto"/>
        </w:rPr>
        <w:t>Chief Finance Officer’s</w:t>
      </w:r>
      <w:r w:rsidR="0034570F" w:rsidRPr="004A6D20">
        <w:rPr>
          <w:b/>
          <w:bCs/>
          <w:i/>
          <w:color w:val="auto"/>
        </w:rPr>
        <w:t xml:space="preserve"> certification</w:t>
      </w:r>
    </w:p>
    <w:p w:rsidR="0034570F" w:rsidRPr="004A6D20" w:rsidRDefault="0034570F" w:rsidP="0034570F">
      <w:pPr>
        <w:pStyle w:val="Default"/>
        <w:rPr>
          <w:b/>
          <w:bCs/>
          <w:color w:val="auto"/>
          <w:sz w:val="16"/>
          <w:szCs w:val="16"/>
        </w:rPr>
      </w:pPr>
    </w:p>
    <w:p w:rsidR="0034570F" w:rsidRPr="004A6D20" w:rsidRDefault="0034570F" w:rsidP="0034570F">
      <w:pPr>
        <w:pStyle w:val="Default"/>
        <w:rPr>
          <w:rFonts w:cs="Times New Roman"/>
          <w:color w:val="auto"/>
          <w:sz w:val="20"/>
          <w:szCs w:val="20"/>
        </w:rPr>
      </w:pPr>
      <w:r w:rsidRPr="004A6D20">
        <w:rPr>
          <w:color w:val="auto"/>
          <w:sz w:val="20"/>
          <w:szCs w:val="20"/>
        </w:rPr>
        <w:t xml:space="preserve">I certify that the Statement of Accounts presents a true and fair view of the financial position of the </w:t>
      </w:r>
      <w:r w:rsidR="0005402F" w:rsidRPr="004A6D20">
        <w:rPr>
          <w:color w:val="auto"/>
          <w:sz w:val="20"/>
          <w:szCs w:val="20"/>
        </w:rPr>
        <w:t xml:space="preserve">Office of the </w:t>
      </w:r>
      <w:r w:rsidR="008655B0" w:rsidRPr="004A6D20">
        <w:rPr>
          <w:color w:val="auto"/>
          <w:sz w:val="20"/>
          <w:szCs w:val="20"/>
        </w:rPr>
        <w:t>Chief Constable</w:t>
      </w:r>
      <w:r w:rsidR="0005402F" w:rsidRPr="004A6D20">
        <w:rPr>
          <w:color w:val="auto"/>
          <w:sz w:val="20"/>
          <w:szCs w:val="20"/>
        </w:rPr>
        <w:t xml:space="preserve"> for Leicestershire</w:t>
      </w:r>
      <w:r w:rsidRPr="004A6D20">
        <w:rPr>
          <w:color w:val="auto"/>
          <w:sz w:val="20"/>
          <w:szCs w:val="20"/>
        </w:rPr>
        <w:t xml:space="preserve"> at the reporting date and of its income and expenditure for the year ended 31</w:t>
      </w:r>
      <w:r w:rsidR="00EA5663" w:rsidRPr="004A6D20">
        <w:rPr>
          <w:color w:val="auto"/>
          <w:sz w:val="20"/>
          <w:szCs w:val="20"/>
          <w:vertAlign w:val="superscript"/>
        </w:rPr>
        <w:t>st</w:t>
      </w:r>
      <w:r w:rsidRPr="004A6D20">
        <w:rPr>
          <w:color w:val="auto"/>
          <w:sz w:val="20"/>
          <w:szCs w:val="20"/>
        </w:rPr>
        <w:t xml:space="preserve"> March 201</w:t>
      </w:r>
      <w:r w:rsidR="00325036" w:rsidRPr="004A6D20">
        <w:rPr>
          <w:color w:val="auto"/>
          <w:sz w:val="20"/>
          <w:szCs w:val="20"/>
        </w:rPr>
        <w:t>9</w:t>
      </w:r>
      <w:r w:rsidRPr="004A6D20">
        <w:rPr>
          <w:color w:val="auto"/>
          <w:sz w:val="20"/>
          <w:szCs w:val="20"/>
        </w:rPr>
        <w:t xml:space="preserve">. </w:t>
      </w:r>
    </w:p>
    <w:p w:rsidR="00C05831" w:rsidRPr="004A6D20" w:rsidRDefault="00C05831" w:rsidP="00D24320">
      <w:pPr>
        <w:tabs>
          <w:tab w:val="left" w:pos="284"/>
        </w:tabs>
        <w:ind w:hanging="11"/>
        <w:rPr>
          <w:rFonts w:ascii="Arial" w:hAnsi="Arial" w:cs="Arial"/>
          <w:b/>
          <w:sz w:val="16"/>
          <w:szCs w:val="16"/>
        </w:rPr>
      </w:pPr>
    </w:p>
    <w:p w:rsidR="000E0638" w:rsidRPr="004A6D20" w:rsidRDefault="000E0638" w:rsidP="00D24320">
      <w:pPr>
        <w:tabs>
          <w:tab w:val="left" w:pos="284"/>
        </w:tabs>
        <w:ind w:hanging="11"/>
        <w:rPr>
          <w:rFonts w:ascii="Arial" w:hAnsi="Arial" w:cs="Arial"/>
          <w:noProof/>
          <w:lang w:eastAsia="en-GB"/>
        </w:rPr>
      </w:pPr>
    </w:p>
    <w:p w:rsidR="00325036" w:rsidRPr="004A6D20" w:rsidRDefault="006542D9" w:rsidP="00D24320">
      <w:pPr>
        <w:tabs>
          <w:tab w:val="left" w:pos="284"/>
        </w:tabs>
        <w:ind w:hanging="11"/>
        <w:rPr>
          <w:rFonts w:ascii="Arial" w:hAnsi="Arial" w:cs="Arial"/>
          <w:b/>
          <w:sz w:val="16"/>
          <w:szCs w:val="16"/>
        </w:rPr>
      </w:pPr>
      <w:r w:rsidRPr="00A76EC1">
        <w:rPr>
          <w:rFonts w:ascii="Arial" w:hAnsi="Arial" w:cs="Arial"/>
          <w:noProof/>
          <w:lang w:eastAsia="en-GB"/>
        </w:rPr>
        <w:drawing>
          <wp:inline distT="0" distB="0" distL="0" distR="0" wp14:anchorId="24A8FDC1" wp14:editId="021B9123">
            <wp:extent cx="2142332" cy="586854"/>
            <wp:effectExtent l="0" t="0" r="0" b="3810"/>
            <wp:docPr id="7" name="Picture 7" descr="\\leics\public\F Department Files\Corporate Finance\Final Accounts\Sample Signatures for Published Accounts\2017-18\dawk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ics\public\F Department Files\Corporate Finance\Final Accounts\Sample Signatures for Published Accounts\2017-18\dawkins.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26925" b="74962"/>
                    <a:stretch/>
                  </pic:blipFill>
                  <pic:spPr bwMode="auto">
                    <a:xfrm>
                      <a:off x="0" y="0"/>
                      <a:ext cx="2173996" cy="595528"/>
                    </a:xfrm>
                    <a:prstGeom prst="rect">
                      <a:avLst/>
                    </a:prstGeom>
                    <a:noFill/>
                    <a:ln>
                      <a:noFill/>
                    </a:ln>
                    <a:extLst>
                      <a:ext uri="{53640926-AAD7-44D8-BBD7-CCE9431645EC}">
                        <a14:shadowObscured xmlns:a14="http://schemas.microsoft.com/office/drawing/2010/main"/>
                      </a:ext>
                    </a:extLst>
                  </pic:spPr>
                </pic:pic>
              </a:graphicData>
            </a:graphic>
          </wp:inline>
        </w:drawing>
      </w:r>
    </w:p>
    <w:p w:rsidR="008F3393" w:rsidRPr="004A6D20" w:rsidRDefault="008F3393" w:rsidP="00AB0EF2">
      <w:pPr>
        <w:tabs>
          <w:tab w:val="left" w:pos="284"/>
        </w:tabs>
        <w:ind w:left="-567" w:hanging="11"/>
        <w:rPr>
          <w:rFonts w:ascii="Arial" w:hAnsi="Arial" w:cs="Arial"/>
          <w:b/>
          <w:sz w:val="16"/>
          <w:szCs w:val="16"/>
        </w:rPr>
      </w:pPr>
    </w:p>
    <w:p w:rsidR="00926A24" w:rsidRDefault="00926A24" w:rsidP="007E70B3">
      <w:pPr>
        <w:tabs>
          <w:tab w:val="left" w:pos="0"/>
        </w:tabs>
        <w:ind w:hanging="11"/>
        <w:rPr>
          <w:rFonts w:ascii="Arial" w:hAnsi="Arial" w:cs="Arial"/>
          <w:b/>
        </w:rPr>
      </w:pPr>
    </w:p>
    <w:p w:rsidR="00CB15EE" w:rsidRPr="004A6D20" w:rsidRDefault="007343E0" w:rsidP="007E70B3">
      <w:pPr>
        <w:tabs>
          <w:tab w:val="left" w:pos="0"/>
        </w:tabs>
        <w:ind w:hanging="11"/>
        <w:rPr>
          <w:rFonts w:ascii="Arial" w:hAnsi="Arial" w:cs="Arial"/>
          <w:b/>
        </w:rPr>
      </w:pPr>
      <w:r>
        <w:rPr>
          <w:rFonts w:ascii="Arial" w:hAnsi="Arial" w:cs="Arial"/>
          <w:b/>
        </w:rPr>
        <w:t>Paul Dawkins</w:t>
      </w:r>
    </w:p>
    <w:p w:rsidR="00D24320" w:rsidRPr="004A6D20" w:rsidRDefault="00D93947" w:rsidP="007E70B3">
      <w:pPr>
        <w:tabs>
          <w:tab w:val="left" w:pos="0"/>
        </w:tabs>
        <w:ind w:hanging="11"/>
        <w:rPr>
          <w:rFonts w:ascii="Arial" w:hAnsi="Arial" w:cs="Arial"/>
          <w:b/>
        </w:rPr>
      </w:pPr>
      <w:r w:rsidRPr="004A6D20">
        <w:rPr>
          <w:rFonts w:ascii="Arial" w:hAnsi="Arial" w:cs="Arial"/>
          <w:b/>
        </w:rPr>
        <w:t>Chief Finance Officer</w:t>
      </w:r>
    </w:p>
    <w:p w:rsidR="00E91E9E" w:rsidRPr="006542D9" w:rsidRDefault="006542D9" w:rsidP="000B5CB1">
      <w:pPr>
        <w:tabs>
          <w:tab w:val="left" w:pos="0"/>
        </w:tabs>
        <w:ind w:hanging="11"/>
        <w:rPr>
          <w:rFonts w:ascii="Arial" w:hAnsi="Arial" w:cs="Arial"/>
          <w:b/>
        </w:rPr>
        <w:sectPr w:rsidR="00E91E9E" w:rsidRPr="006542D9" w:rsidSect="00691C82">
          <w:headerReference w:type="default" r:id="rId23"/>
          <w:pgSz w:w="11907" w:h="16840" w:code="9"/>
          <w:pgMar w:top="1134" w:right="658" w:bottom="851" w:left="851" w:header="578" w:footer="437" w:gutter="561"/>
          <w:cols w:sep="1" w:space="720"/>
        </w:sectPr>
      </w:pPr>
      <w:r w:rsidRPr="006542D9">
        <w:rPr>
          <w:rFonts w:ascii="Arial" w:hAnsi="Arial" w:cs="Arial"/>
          <w:b/>
        </w:rPr>
        <w:t>31</w:t>
      </w:r>
      <w:r w:rsidR="004A6D20" w:rsidRPr="006542D9">
        <w:rPr>
          <w:rFonts w:ascii="Arial" w:hAnsi="Arial" w:cs="Arial"/>
          <w:b/>
        </w:rPr>
        <w:t xml:space="preserve"> </w:t>
      </w:r>
      <w:r w:rsidR="000B5CB1" w:rsidRPr="006542D9">
        <w:rPr>
          <w:rFonts w:ascii="Arial" w:hAnsi="Arial" w:cs="Arial"/>
          <w:b/>
        </w:rPr>
        <w:t>July 20</w:t>
      </w:r>
      <w:r w:rsidR="007343E0" w:rsidRPr="006542D9">
        <w:rPr>
          <w:rFonts w:ascii="Arial" w:hAnsi="Arial" w:cs="Arial"/>
          <w:b/>
        </w:rPr>
        <w:t>20</w:t>
      </w:r>
    </w:p>
    <w:tbl>
      <w:tblPr>
        <w:tblW w:w="9455" w:type="dxa"/>
        <w:tblLayout w:type="fixed"/>
        <w:tblCellMar>
          <w:left w:w="30" w:type="dxa"/>
          <w:right w:w="30" w:type="dxa"/>
        </w:tblCellMar>
        <w:tblLook w:val="0000" w:firstRow="0" w:lastRow="0" w:firstColumn="0" w:lastColumn="0" w:noHBand="0" w:noVBand="0"/>
      </w:tblPr>
      <w:tblGrid>
        <w:gridCol w:w="9455"/>
      </w:tblGrid>
      <w:tr w:rsidR="000C2EE1" w:rsidRPr="004A6D20" w:rsidTr="00C4021C">
        <w:trPr>
          <w:trHeight w:val="322"/>
        </w:trPr>
        <w:tc>
          <w:tcPr>
            <w:tcW w:w="9455" w:type="dxa"/>
            <w:tcBorders>
              <w:bottom w:val="single" w:sz="4" w:space="0" w:color="auto"/>
            </w:tcBorders>
          </w:tcPr>
          <w:p w:rsidR="000C2EE1" w:rsidRPr="004A6D20" w:rsidRDefault="00C4021C" w:rsidP="009D4787">
            <w:pPr>
              <w:pStyle w:val="Style1"/>
              <w:rPr>
                <w:rFonts w:ascii="Arial" w:hAnsi="Arial" w:cs="Arial"/>
                <w:snapToGrid w:val="0"/>
                <w:sz w:val="32"/>
                <w:szCs w:val="32"/>
              </w:rPr>
            </w:pPr>
            <w:r w:rsidRPr="004A6D20">
              <w:rPr>
                <w:rFonts w:ascii="Arial" w:hAnsi="Arial" w:cs="Arial"/>
                <w:snapToGrid w:val="0"/>
                <w:sz w:val="32"/>
                <w:szCs w:val="32"/>
              </w:rPr>
              <w:t>Comprehensive Income &amp; Expenditure Statement</w:t>
            </w:r>
          </w:p>
        </w:tc>
      </w:tr>
    </w:tbl>
    <w:p w:rsidR="006F59C1" w:rsidRPr="004A6D20" w:rsidRDefault="006F59C1">
      <w:pPr>
        <w:rPr>
          <w:rFonts w:ascii="Arial" w:hAnsi="Arial" w:cs="Arial"/>
          <w:sz w:val="16"/>
          <w:szCs w:val="16"/>
        </w:rPr>
      </w:pPr>
    </w:p>
    <w:p w:rsidR="006F59C1" w:rsidRPr="004A6D20" w:rsidRDefault="006F59C1">
      <w:pPr>
        <w:rPr>
          <w:rFonts w:ascii="Arial" w:hAnsi="Arial" w:cs="Arial"/>
        </w:rPr>
      </w:pPr>
      <w:r w:rsidRPr="004A6D20">
        <w:rPr>
          <w:rFonts w:ascii="Arial" w:hAnsi="Arial" w:cs="Arial"/>
        </w:rPr>
        <w:t>Th</w:t>
      </w:r>
      <w:r w:rsidR="001E050F" w:rsidRPr="004A6D20">
        <w:rPr>
          <w:rFonts w:ascii="Arial" w:hAnsi="Arial" w:cs="Arial"/>
        </w:rPr>
        <w:t>is s</w:t>
      </w:r>
      <w:r w:rsidRPr="004A6D20">
        <w:rPr>
          <w:rFonts w:ascii="Arial" w:hAnsi="Arial" w:cs="Arial"/>
        </w:rPr>
        <w:t xml:space="preserve">tatement shows the accounting cost in the year of </w:t>
      </w:r>
      <w:r w:rsidR="00F87BF0" w:rsidRPr="004A6D20">
        <w:rPr>
          <w:rFonts w:ascii="Arial" w:hAnsi="Arial" w:cs="Arial"/>
        </w:rPr>
        <w:t>the resources consumed by the OCC in delivering the policing plan for Leicestershire.  It is prepared</w:t>
      </w:r>
      <w:r w:rsidRPr="004A6D20">
        <w:rPr>
          <w:rFonts w:ascii="Arial" w:hAnsi="Arial" w:cs="Arial"/>
        </w:rPr>
        <w:t xml:space="preserve"> </w:t>
      </w:r>
      <w:r w:rsidR="00F87BF0" w:rsidRPr="004A6D20">
        <w:rPr>
          <w:rFonts w:ascii="Arial" w:hAnsi="Arial" w:cs="Arial"/>
        </w:rPr>
        <w:t>using</w:t>
      </w:r>
      <w:r w:rsidRPr="004A6D20">
        <w:rPr>
          <w:rFonts w:ascii="Arial" w:hAnsi="Arial" w:cs="Arial"/>
        </w:rPr>
        <w:t xml:space="preserve"> generally accepted accounting practices, rather than the amount to be funded from taxation.  The </w:t>
      </w:r>
      <w:r w:rsidR="00F87BF0" w:rsidRPr="004A6D20">
        <w:rPr>
          <w:rFonts w:ascii="Arial" w:hAnsi="Arial" w:cs="Arial"/>
        </w:rPr>
        <w:t>OPCC/</w:t>
      </w:r>
      <w:r w:rsidR="00BA0BE3" w:rsidRPr="004A6D20">
        <w:rPr>
          <w:rFonts w:ascii="Arial" w:hAnsi="Arial" w:cs="Arial"/>
        </w:rPr>
        <w:t>Group</w:t>
      </w:r>
      <w:r w:rsidRPr="004A6D20">
        <w:rPr>
          <w:rFonts w:ascii="Arial" w:hAnsi="Arial" w:cs="Arial"/>
        </w:rPr>
        <w:t xml:space="preserve"> raises taxation to cover expenditure in accordance with regulations; this may be diffe</w:t>
      </w:r>
      <w:r w:rsidR="00F87BF0" w:rsidRPr="004A6D20">
        <w:rPr>
          <w:rFonts w:ascii="Arial" w:hAnsi="Arial" w:cs="Arial"/>
        </w:rPr>
        <w:t>rent from the accounting cost.</w:t>
      </w:r>
      <w:r w:rsidR="00B8032F" w:rsidRPr="004A6D20">
        <w:rPr>
          <w:rFonts w:ascii="Arial" w:hAnsi="Arial" w:cs="Arial"/>
        </w:rPr>
        <w:t xml:space="preserve">  </w:t>
      </w:r>
      <w:r w:rsidR="00F87BF0" w:rsidRPr="004A6D20">
        <w:rPr>
          <w:rFonts w:ascii="Arial" w:hAnsi="Arial" w:cs="Arial"/>
        </w:rPr>
        <w:t>The intra-group transfer shown below is cancelled out with the corresponding entry on the OPCC Comprehensive Income &amp; Expenditure Statement when the Group accounts are consolidated.</w:t>
      </w:r>
    </w:p>
    <w:p w:rsidR="00306F3B" w:rsidRPr="004A6D20" w:rsidRDefault="00306F3B">
      <w:pPr>
        <w:rPr>
          <w:rFonts w:ascii="Arial" w:hAnsi="Arial" w:cs="Arial"/>
        </w:rPr>
      </w:pPr>
    </w:p>
    <w:tbl>
      <w:tblPr>
        <w:tblW w:w="9420" w:type="dxa"/>
        <w:jc w:val="center"/>
        <w:tblLook w:val="0000" w:firstRow="0" w:lastRow="0" w:firstColumn="0" w:lastColumn="0" w:noHBand="0" w:noVBand="0"/>
      </w:tblPr>
      <w:tblGrid>
        <w:gridCol w:w="941"/>
        <w:gridCol w:w="944"/>
        <w:gridCol w:w="944"/>
        <w:gridCol w:w="485"/>
        <w:gridCol w:w="2503"/>
        <w:gridCol w:w="773"/>
        <w:gridCol w:w="942"/>
        <w:gridCol w:w="944"/>
        <w:gridCol w:w="944"/>
      </w:tblGrid>
      <w:tr w:rsidR="00E27D6E" w:rsidRPr="004A6D20" w:rsidTr="00207497">
        <w:trPr>
          <w:trHeight w:val="270"/>
          <w:jc w:val="center"/>
        </w:trPr>
        <w:tc>
          <w:tcPr>
            <w:tcW w:w="2830" w:type="dxa"/>
            <w:gridSpan w:val="3"/>
            <w:tcBorders>
              <w:top w:val="single" w:sz="4" w:space="0" w:color="auto"/>
              <w:left w:val="single" w:sz="4" w:space="0" w:color="auto"/>
              <w:bottom w:val="single" w:sz="4" w:space="0" w:color="auto"/>
              <w:right w:val="single" w:sz="4" w:space="0" w:color="000000"/>
            </w:tcBorders>
            <w:shd w:val="clear" w:color="auto" w:fill="C1D6F5"/>
          </w:tcPr>
          <w:p w:rsidR="00291068" w:rsidRPr="004A6D20" w:rsidRDefault="00325036" w:rsidP="00AE3564">
            <w:pPr>
              <w:jc w:val="center"/>
              <w:rPr>
                <w:rFonts w:ascii="Arial" w:hAnsi="Arial" w:cs="Arial"/>
                <w:b/>
                <w:bCs/>
                <w:sz w:val="21"/>
                <w:szCs w:val="21"/>
                <w:lang w:eastAsia="en-GB"/>
              </w:rPr>
            </w:pPr>
            <w:r w:rsidRPr="004A6D20">
              <w:rPr>
                <w:rFonts w:ascii="Arial" w:hAnsi="Arial" w:cs="Arial"/>
                <w:b/>
                <w:bCs/>
                <w:sz w:val="21"/>
                <w:szCs w:val="21"/>
                <w:lang w:eastAsia="en-GB"/>
              </w:rPr>
              <w:t>201</w:t>
            </w:r>
            <w:r w:rsidR="00AE3564">
              <w:rPr>
                <w:rFonts w:ascii="Arial" w:hAnsi="Arial" w:cs="Arial"/>
                <w:b/>
                <w:bCs/>
                <w:sz w:val="21"/>
                <w:szCs w:val="21"/>
                <w:lang w:eastAsia="en-GB"/>
              </w:rPr>
              <w:t>8/19</w:t>
            </w:r>
          </w:p>
        </w:tc>
        <w:tc>
          <w:tcPr>
            <w:tcW w:w="485" w:type="dxa"/>
            <w:tcBorders>
              <w:top w:val="single" w:sz="4" w:space="0" w:color="auto"/>
              <w:left w:val="nil"/>
              <w:bottom w:val="nil"/>
              <w:right w:val="nil"/>
            </w:tcBorders>
            <w:shd w:val="clear" w:color="auto" w:fill="4472C4" w:themeFill="accent5"/>
          </w:tcPr>
          <w:p w:rsidR="00291068" w:rsidRPr="004A6D20" w:rsidRDefault="00291068" w:rsidP="00F87FB5">
            <w:pPr>
              <w:jc w:val="center"/>
              <w:rPr>
                <w:rFonts w:ascii="Arial" w:hAnsi="Arial" w:cs="Arial"/>
                <w:b/>
                <w:bCs/>
                <w:sz w:val="21"/>
                <w:szCs w:val="21"/>
                <w:lang w:eastAsia="en-GB"/>
              </w:rPr>
            </w:pPr>
            <w:r w:rsidRPr="004A6D20">
              <w:rPr>
                <w:rFonts w:ascii="Arial" w:hAnsi="Arial" w:cs="Arial"/>
                <w:b/>
                <w:bCs/>
                <w:sz w:val="21"/>
                <w:szCs w:val="21"/>
                <w:lang w:eastAsia="en-GB"/>
              </w:rPr>
              <w:t> </w:t>
            </w:r>
          </w:p>
        </w:tc>
        <w:tc>
          <w:tcPr>
            <w:tcW w:w="2509" w:type="dxa"/>
            <w:tcBorders>
              <w:top w:val="single" w:sz="4" w:space="0" w:color="auto"/>
              <w:left w:val="nil"/>
              <w:bottom w:val="nil"/>
              <w:right w:val="single" w:sz="4" w:space="0" w:color="auto"/>
            </w:tcBorders>
            <w:shd w:val="clear" w:color="auto" w:fill="4472C4" w:themeFill="accent5"/>
          </w:tcPr>
          <w:p w:rsidR="00291068" w:rsidRPr="004A6D20" w:rsidRDefault="00291068" w:rsidP="00F87FB5">
            <w:pPr>
              <w:rPr>
                <w:rFonts w:ascii="Arial" w:hAnsi="Arial" w:cs="Arial"/>
                <w:b/>
                <w:bCs/>
                <w:sz w:val="21"/>
                <w:szCs w:val="21"/>
                <w:lang w:eastAsia="en-GB"/>
              </w:rPr>
            </w:pPr>
            <w:r w:rsidRPr="004A6D20">
              <w:rPr>
                <w:rFonts w:ascii="Arial" w:hAnsi="Arial" w:cs="Arial"/>
                <w:b/>
                <w:bCs/>
                <w:sz w:val="21"/>
                <w:szCs w:val="21"/>
                <w:lang w:eastAsia="en-GB"/>
              </w:rPr>
              <w:t> </w:t>
            </w:r>
          </w:p>
        </w:tc>
        <w:tc>
          <w:tcPr>
            <w:tcW w:w="774" w:type="dxa"/>
            <w:tcBorders>
              <w:top w:val="single" w:sz="4" w:space="0" w:color="auto"/>
              <w:left w:val="nil"/>
              <w:bottom w:val="single" w:sz="4" w:space="0" w:color="auto"/>
              <w:right w:val="single" w:sz="4" w:space="0" w:color="auto"/>
            </w:tcBorders>
            <w:shd w:val="clear" w:color="auto" w:fill="4472C4" w:themeFill="accent5"/>
          </w:tcPr>
          <w:p w:rsidR="00291068" w:rsidRPr="004A6D20" w:rsidRDefault="00291068" w:rsidP="00F87FB5">
            <w:pPr>
              <w:jc w:val="center"/>
              <w:rPr>
                <w:rFonts w:ascii="Arial" w:hAnsi="Arial" w:cs="Arial"/>
                <w:b/>
                <w:bCs/>
                <w:i/>
                <w:iCs/>
                <w:sz w:val="21"/>
                <w:szCs w:val="21"/>
                <w:lang w:eastAsia="en-GB"/>
              </w:rPr>
            </w:pPr>
            <w:r w:rsidRPr="004A6D20">
              <w:rPr>
                <w:rFonts w:ascii="Arial" w:hAnsi="Arial" w:cs="Arial"/>
                <w:b/>
                <w:bCs/>
                <w:i/>
                <w:iCs/>
                <w:sz w:val="21"/>
                <w:szCs w:val="21"/>
                <w:lang w:eastAsia="en-GB"/>
              </w:rPr>
              <w:t> </w:t>
            </w:r>
          </w:p>
        </w:tc>
        <w:tc>
          <w:tcPr>
            <w:tcW w:w="2822" w:type="dxa"/>
            <w:gridSpan w:val="3"/>
            <w:tcBorders>
              <w:top w:val="single" w:sz="4" w:space="0" w:color="auto"/>
              <w:left w:val="nil"/>
              <w:bottom w:val="single" w:sz="4" w:space="0" w:color="auto"/>
              <w:right w:val="single" w:sz="4" w:space="0" w:color="000000"/>
            </w:tcBorders>
            <w:shd w:val="clear" w:color="auto" w:fill="4472C4" w:themeFill="accent5"/>
          </w:tcPr>
          <w:p w:rsidR="00291068" w:rsidRPr="004A6D20" w:rsidRDefault="00325036" w:rsidP="00AE3564">
            <w:pPr>
              <w:jc w:val="center"/>
              <w:rPr>
                <w:rFonts w:ascii="Arial" w:hAnsi="Arial" w:cs="Arial"/>
                <w:b/>
                <w:bCs/>
                <w:color w:val="000000"/>
                <w:sz w:val="21"/>
                <w:szCs w:val="21"/>
                <w:lang w:eastAsia="en-GB"/>
              </w:rPr>
            </w:pPr>
            <w:r w:rsidRPr="004A6D20">
              <w:rPr>
                <w:rFonts w:ascii="Arial" w:hAnsi="Arial" w:cs="Arial"/>
                <w:b/>
                <w:bCs/>
                <w:color w:val="000000"/>
                <w:sz w:val="21"/>
                <w:szCs w:val="21"/>
              </w:rPr>
              <w:t>201</w:t>
            </w:r>
            <w:r w:rsidR="00AE3564">
              <w:rPr>
                <w:rFonts w:ascii="Arial" w:hAnsi="Arial" w:cs="Arial"/>
                <w:b/>
                <w:bCs/>
                <w:color w:val="000000"/>
                <w:sz w:val="21"/>
                <w:szCs w:val="21"/>
              </w:rPr>
              <w:t>9/20</w:t>
            </w:r>
          </w:p>
        </w:tc>
      </w:tr>
      <w:tr w:rsidR="00E27D6E" w:rsidRPr="004A6D20" w:rsidTr="00CF66C7">
        <w:trPr>
          <w:trHeight w:val="1515"/>
          <w:jc w:val="center"/>
        </w:trPr>
        <w:tc>
          <w:tcPr>
            <w:tcW w:w="944" w:type="dxa"/>
            <w:tcBorders>
              <w:top w:val="nil"/>
              <w:left w:val="single" w:sz="4" w:space="0" w:color="auto"/>
              <w:bottom w:val="nil"/>
              <w:right w:val="single" w:sz="4" w:space="0" w:color="auto"/>
            </w:tcBorders>
            <w:shd w:val="clear" w:color="auto" w:fill="C1D6F5"/>
            <w:textDirection w:val="btLr"/>
            <w:vAlign w:val="bottom"/>
          </w:tcPr>
          <w:p w:rsidR="00612FB0" w:rsidRPr="004A6D20" w:rsidRDefault="00612FB0">
            <w:pPr>
              <w:rPr>
                <w:rFonts w:ascii="Arial" w:hAnsi="Arial" w:cs="Arial"/>
                <w:b/>
                <w:bCs/>
                <w:color w:val="000000"/>
                <w:sz w:val="21"/>
                <w:szCs w:val="21"/>
              </w:rPr>
            </w:pPr>
            <w:r w:rsidRPr="004A6D20">
              <w:rPr>
                <w:rFonts w:ascii="Arial" w:hAnsi="Arial" w:cs="Arial"/>
                <w:b/>
                <w:bCs/>
                <w:color w:val="000000"/>
                <w:sz w:val="21"/>
                <w:szCs w:val="21"/>
              </w:rPr>
              <w:t>Gross expenditure</w:t>
            </w:r>
          </w:p>
        </w:tc>
        <w:tc>
          <w:tcPr>
            <w:tcW w:w="928" w:type="dxa"/>
            <w:tcBorders>
              <w:top w:val="nil"/>
              <w:left w:val="nil"/>
              <w:bottom w:val="nil"/>
              <w:right w:val="single" w:sz="4" w:space="0" w:color="auto"/>
            </w:tcBorders>
            <w:shd w:val="clear" w:color="auto" w:fill="C1D6F5"/>
            <w:textDirection w:val="btLr"/>
            <w:vAlign w:val="bottom"/>
          </w:tcPr>
          <w:p w:rsidR="00612FB0" w:rsidRPr="004A6D20" w:rsidRDefault="00612FB0">
            <w:pPr>
              <w:rPr>
                <w:rFonts w:ascii="Arial" w:hAnsi="Arial" w:cs="Arial"/>
                <w:b/>
                <w:bCs/>
                <w:color w:val="000000"/>
                <w:sz w:val="21"/>
                <w:szCs w:val="21"/>
              </w:rPr>
            </w:pPr>
            <w:r w:rsidRPr="004A6D20">
              <w:rPr>
                <w:rFonts w:ascii="Arial" w:hAnsi="Arial" w:cs="Arial"/>
                <w:b/>
                <w:bCs/>
                <w:color w:val="000000"/>
                <w:sz w:val="21"/>
                <w:szCs w:val="21"/>
              </w:rPr>
              <w:t>Gross income</w:t>
            </w:r>
          </w:p>
        </w:tc>
        <w:tc>
          <w:tcPr>
            <w:tcW w:w="944" w:type="dxa"/>
            <w:tcBorders>
              <w:top w:val="nil"/>
              <w:left w:val="nil"/>
              <w:bottom w:val="nil"/>
              <w:right w:val="single" w:sz="4" w:space="0" w:color="auto"/>
            </w:tcBorders>
            <w:shd w:val="clear" w:color="auto" w:fill="C1D6F5"/>
            <w:textDirection w:val="btLr"/>
            <w:vAlign w:val="bottom"/>
          </w:tcPr>
          <w:p w:rsidR="00612FB0" w:rsidRPr="004A6D20" w:rsidRDefault="00612FB0">
            <w:pPr>
              <w:rPr>
                <w:rFonts w:ascii="Arial" w:hAnsi="Arial" w:cs="Arial"/>
                <w:b/>
                <w:bCs/>
                <w:color w:val="000000"/>
                <w:sz w:val="21"/>
                <w:szCs w:val="21"/>
              </w:rPr>
            </w:pPr>
            <w:r w:rsidRPr="004A6D20">
              <w:rPr>
                <w:rFonts w:ascii="Arial" w:hAnsi="Arial" w:cs="Arial"/>
                <w:b/>
                <w:bCs/>
                <w:color w:val="000000"/>
                <w:sz w:val="21"/>
                <w:szCs w:val="21"/>
              </w:rPr>
              <w:t>Net expenditure</w:t>
            </w:r>
          </w:p>
        </w:tc>
        <w:tc>
          <w:tcPr>
            <w:tcW w:w="485" w:type="dxa"/>
            <w:tcBorders>
              <w:top w:val="nil"/>
              <w:left w:val="nil"/>
              <w:bottom w:val="nil"/>
              <w:right w:val="nil"/>
            </w:tcBorders>
            <w:shd w:val="clear" w:color="auto" w:fill="4472C4" w:themeFill="accent5"/>
            <w:textDirection w:val="btLr"/>
            <w:vAlign w:val="bottom"/>
          </w:tcPr>
          <w:p w:rsidR="00612FB0" w:rsidRPr="004A6D20" w:rsidRDefault="00612FB0">
            <w:pPr>
              <w:jc w:val="right"/>
              <w:rPr>
                <w:rFonts w:ascii="Arial" w:hAnsi="Arial" w:cs="Arial"/>
                <w:color w:val="000000"/>
                <w:sz w:val="21"/>
                <w:szCs w:val="21"/>
              </w:rPr>
            </w:pPr>
            <w:r w:rsidRPr="004A6D20">
              <w:rPr>
                <w:rFonts w:ascii="Arial" w:hAnsi="Arial" w:cs="Arial"/>
                <w:color w:val="000000"/>
                <w:sz w:val="21"/>
                <w:szCs w:val="21"/>
              </w:rPr>
              <w:t> </w:t>
            </w:r>
          </w:p>
        </w:tc>
        <w:tc>
          <w:tcPr>
            <w:tcW w:w="2526" w:type="dxa"/>
            <w:tcBorders>
              <w:top w:val="nil"/>
              <w:left w:val="nil"/>
              <w:bottom w:val="nil"/>
              <w:right w:val="single" w:sz="4" w:space="0" w:color="auto"/>
            </w:tcBorders>
            <w:shd w:val="clear" w:color="auto" w:fill="4472C4" w:themeFill="accent5"/>
            <w:textDirection w:val="btLr"/>
            <w:vAlign w:val="bottom"/>
          </w:tcPr>
          <w:p w:rsidR="00612FB0" w:rsidRPr="004A6D20" w:rsidRDefault="00612FB0">
            <w:pPr>
              <w:jc w:val="right"/>
              <w:rPr>
                <w:rFonts w:ascii="Arial" w:hAnsi="Arial" w:cs="Arial"/>
                <w:color w:val="000000"/>
                <w:sz w:val="21"/>
                <w:szCs w:val="21"/>
              </w:rPr>
            </w:pPr>
            <w:r w:rsidRPr="004A6D20">
              <w:rPr>
                <w:rFonts w:ascii="Arial" w:hAnsi="Arial" w:cs="Arial"/>
                <w:color w:val="000000"/>
                <w:sz w:val="21"/>
                <w:szCs w:val="21"/>
              </w:rPr>
              <w:t> </w:t>
            </w:r>
          </w:p>
        </w:tc>
        <w:tc>
          <w:tcPr>
            <w:tcW w:w="777" w:type="dxa"/>
            <w:tcBorders>
              <w:top w:val="nil"/>
              <w:left w:val="nil"/>
              <w:bottom w:val="nil"/>
              <w:right w:val="single" w:sz="4" w:space="0" w:color="auto"/>
            </w:tcBorders>
            <w:shd w:val="clear" w:color="auto" w:fill="4472C4" w:themeFill="accent5"/>
            <w:textDirection w:val="btLr"/>
            <w:vAlign w:val="bottom"/>
          </w:tcPr>
          <w:p w:rsidR="00612FB0" w:rsidRPr="004A6D20" w:rsidRDefault="00612FB0">
            <w:pPr>
              <w:jc w:val="right"/>
              <w:rPr>
                <w:rFonts w:ascii="Arial" w:hAnsi="Arial" w:cs="Arial"/>
                <w:color w:val="000000"/>
                <w:sz w:val="21"/>
                <w:szCs w:val="21"/>
              </w:rPr>
            </w:pPr>
            <w:r w:rsidRPr="004A6D20">
              <w:rPr>
                <w:rFonts w:ascii="Arial" w:hAnsi="Arial" w:cs="Arial"/>
                <w:color w:val="000000"/>
                <w:sz w:val="21"/>
                <w:szCs w:val="21"/>
              </w:rPr>
              <w:t> </w:t>
            </w:r>
          </w:p>
        </w:tc>
        <w:tc>
          <w:tcPr>
            <w:tcW w:w="944" w:type="dxa"/>
            <w:tcBorders>
              <w:top w:val="nil"/>
              <w:left w:val="nil"/>
              <w:bottom w:val="nil"/>
              <w:right w:val="single" w:sz="4" w:space="0" w:color="auto"/>
            </w:tcBorders>
            <w:shd w:val="clear" w:color="auto" w:fill="4472C4" w:themeFill="accent5"/>
            <w:textDirection w:val="btLr"/>
            <w:vAlign w:val="bottom"/>
          </w:tcPr>
          <w:p w:rsidR="00612FB0" w:rsidRPr="004A6D20" w:rsidRDefault="00612FB0">
            <w:pPr>
              <w:rPr>
                <w:rFonts w:ascii="Arial" w:hAnsi="Arial" w:cs="Arial"/>
                <w:b/>
                <w:bCs/>
                <w:color w:val="000000"/>
                <w:sz w:val="21"/>
                <w:szCs w:val="21"/>
              </w:rPr>
            </w:pPr>
            <w:r w:rsidRPr="004A6D20">
              <w:rPr>
                <w:rFonts w:ascii="Arial" w:hAnsi="Arial" w:cs="Arial"/>
                <w:b/>
                <w:bCs/>
                <w:color w:val="000000"/>
                <w:sz w:val="21"/>
                <w:szCs w:val="21"/>
              </w:rPr>
              <w:t>Gross expenditure</w:t>
            </w:r>
          </w:p>
        </w:tc>
        <w:tc>
          <w:tcPr>
            <w:tcW w:w="928" w:type="dxa"/>
            <w:tcBorders>
              <w:top w:val="nil"/>
              <w:left w:val="nil"/>
              <w:bottom w:val="nil"/>
              <w:right w:val="single" w:sz="4" w:space="0" w:color="auto"/>
            </w:tcBorders>
            <w:shd w:val="clear" w:color="auto" w:fill="4472C4" w:themeFill="accent5"/>
            <w:textDirection w:val="btLr"/>
            <w:vAlign w:val="bottom"/>
          </w:tcPr>
          <w:p w:rsidR="00612FB0" w:rsidRPr="004A6D20" w:rsidRDefault="00612FB0">
            <w:pPr>
              <w:rPr>
                <w:rFonts w:ascii="Arial" w:hAnsi="Arial" w:cs="Arial"/>
                <w:b/>
                <w:bCs/>
                <w:color w:val="000000"/>
                <w:sz w:val="21"/>
                <w:szCs w:val="21"/>
              </w:rPr>
            </w:pPr>
            <w:r w:rsidRPr="004A6D20">
              <w:rPr>
                <w:rFonts w:ascii="Arial" w:hAnsi="Arial" w:cs="Arial"/>
                <w:b/>
                <w:bCs/>
                <w:color w:val="000000"/>
                <w:sz w:val="21"/>
                <w:szCs w:val="21"/>
              </w:rPr>
              <w:t>Gross income</w:t>
            </w:r>
          </w:p>
        </w:tc>
        <w:tc>
          <w:tcPr>
            <w:tcW w:w="944" w:type="dxa"/>
            <w:tcBorders>
              <w:top w:val="nil"/>
              <w:left w:val="nil"/>
              <w:bottom w:val="nil"/>
              <w:right w:val="single" w:sz="4" w:space="0" w:color="auto"/>
            </w:tcBorders>
            <w:shd w:val="clear" w:color="auto" w:fill="4472C4" w:themeFill="accent5"/>
            <w:textDirection w:val="btLr"/>
            <w:vAlign w:val="bottom"/>
          </w:tcPr>
          <w:p w:rsidR="00612FB0" w:rsidRPr="004A6D20" w:rsidRDefault="00612FB0">
            <w:pPr>
              <w:rPr>
                <w:rFonts w:ascii="Arial" w:hAnsi="Arial" w:cs="Arial"/>
                <w:b/>
                <w:bCs/>
                <w:color w:val="000000"/>
                <w:sz w:val="21"/>
                <w:szCs w:val="21"/>
              </w:rPr>
            </w:pPr>
            <w:r w:rsidRPr="004A6D20">
              <w:rPr>
                <w:rFonts w:ascii="Arial" w:hAnsi="Arial" w:cs="Arial"/>
                <w:b/>
                <w:bCs/>
                <w:color w:val="000000"/>
                <w:sz w:val="21"/>
                <w:szCs w:val="21"/>
              </w:rPr>
              <w:t>Net expenditure</w:t>
            </w:r>
          </w:p>
        </w:tc>
      </w:tr>
      <w:tr w:rsidR="00E27D6E" w:rsidRPr="004A6D20" w:rsidTr="00CF66C7">
        <w:trPr>
          <w:trHeight w:val="255"/>
          <w:jc w:val="center"/>
        </w:trPr>
        <w:tc>
          <w:tcPr>
            <w:tcW w:w="944" w:type="dxa"/>
            <w:tcBorders>
              <w:top w:val="nil"/>
              <w:left w:val="single" w:sz="4" w:space="0" w:color="auto"/>
              <w:bottom w:val="single" w:sz="4" w:space="0" w:color="auto"/>
              <w:right w:val="single" w:sz="4" w:space="0" w:color="auto"/>
            </w:tcBorders>
            <w:shd w:val="clear" w:color="auto" w:fill="C1D6F5"/>
            <w:vAlign w:val="bottom"/>
          </w:tcPr>
          <w:p w:rsidR="00612FB0" w:rsidRPr="004A6D20" w:rsidRDefault="00612FB0">
            <w:pPr>
              <w:jc w:val="center"/>
              <w:rPr>
                <w:rFonts w:ascii="Arial" w:hAnsi="Arial" w:cs="Arial"/>
                <w:b/>
                <w:bCs/>
                <w:color w:val="000000"/>
                <w:sz w:val="17"/>
                <w:szCs w:val="17"/>
              </w:rPr>
            </w:pPr>
            <w:r w:rsidRPr="004A6D20">
              <w:rPr>
                <w:rFonts w:ascii="Arial" w:hAnsi="Arial" w:cs="Arial"/>
                <w:b/>
                <w:bCs/>
                <w:color w:val="000000"/>
                <w:sz w:val="17"/>
                <w:szCs w:val="17"/>
              </w:rPr>
              <w:t>£000</w:t>
            </w:r>
          </w:p>
        </w:tc>
        <w:tc>
          <w:tcPr>
            <w:tcW w:w="928" w:type="dxa"/>
            <w:tcBorders>
              <w:top w:val="nil"/>
              <w:left w:val="nil"/>
              <w:bottom w:val="single" w:sz="4" w:space="0" w:color="auto"/>
              <w:right w:val="single" w:sz="4" w:space="0" w:color="auto"/>
            </w:tcBorders>
            <w:shd w:val="clear" w:color="auto" w:fill="C1D6F5"/>
            <w:vAlign w:val="bottom"/>
          </w:tcPr>
          <w:p w:rsidR="00612FB0" w:rsidRPr="004A6D20" w:rsidRDefault="00612FB0">
            <w:pPr>
              <w:jc w:val="center"/>
              <w:rPr>
                <w:rFonts w:ascii="Arial" w:hAnsi="Arial" w:cs="Arial"/>
                <w:b/>
                <w:bCs/>
                <w:color w:val="000000"/>
                <w:sz w:val="17"/>
                <w:szCs w:val="17"/>
              </w:rPr>
            </w:pPr>
            <w:r w:rsidRPr="004A6D20">
              <w:rPr>
                <w:rFonts w:ascii="Arial" w:hAnsi="Arial" w:cs="Arial"/>
                <w:b/>
                <w:bCs/>
                <w:color w:val="000000"/>
                <w:sz w:val="17"/>
                <w:szCs w:val="17"/>
              </w:rPr>
              <w:t>£000</w:t>
            </w:r>
          </w:p>
        </w:tc>
        <w:tc>
          <w:tcPr>
            <w:tcW w:w="944" w:type="dxa"/>
            <w:tcBorders>
              <w:top w:val="nil"/>
              <w:left w:val="nil"/>
              <w:bottom w:val="single" w:sz="4" w:space="0" w:color="auto"/>
              <w:right w:val="single" w:sz="4" w:space="0" w:color="auto"/>
            </w:tcBorders>
            <w:shd w:val="clear" w:color="auto" w:fill="C1D6F5"/>
            <w:vAlign w:val="bottom"/>
          </w:tcPr>
          <w:p w:rsidR="00612FB0" w:rsidRPr="004A6D20" w:rsidRDefault="00612FB0">
            <w:pPr>
              <w:jc w:val="center"/>
              <w:rPr>
                <w:rFonts w:ascii="Arial" w:hAnsi="Arial" w:cs="Arial"/>
                <w:b/>
                <w:bCs/>
                <w:color w:val="000000"/>
                <w:sz w:val="17"/>
                <w:szCs w:val="17"/>
              </w:rPr>
            </w:pPr>
            <w:r w:rsidRPr="004A6D20">
              <w:rPr>
                <w:rFonts w:ascii="Arial" w:hAnsi="Arial" w:cs="Arial"/>
                <w:b/>
                <w:bCs/>
                <w:color w:val="000000"/>
                <w:sz w:val="17"/>
                <w:szCs w:val="17"/>
              </w:rPr>
              <w:t>£000</w:t>
            </w:r>
          </w:p>
        </w:tc>
        <w:tc>
          <w:tcPr>
            <w:tcW w:w="485" w:type="dxa"/>
            <w:tcBorders>
              <w:top w:val="nil"/>
              <w:left w:val="nil"/>
              <w:bottom w:val="single" w:sz="4" w:space="0" w:color="auto"/>
              <w:right w:val="nil"/>
            </w:tcBorders>
            <w:shd w:val="clear" w:color="auto" w:fill="4472C4" w:themeFill="accent5"/>
            <w:vAlign w:val="bottom"/>
          </w:tcPr>
          <w:p w:rsidR="00612FB0" w:rsidRPr="004A6D20" w:rsidRDefault="00612FB0">
            <w:pPr>
              <w:rPr>
                <w:rFonts w:ascii="Arial" w:hAnsi="Arial" w:cs="Arial"/>
                <w:color w:val="000000"/>
                <w:sz w:val="17"/>
                <w:szCs w:val="17"/>
              </w:rPr>
            </w:pPr>
            <w:r w:rsidRPr="004A6D20">
              <w:rPr>
                <w:rFonts w:ascii="Arial" w:hAnsi="Arial" w:cs="Arial"/>
                <w:color w:val="000000"/>
                <w:sz w:val="17"/>
                <w:szCs w:val="17"/>
              </w:rPr>
              <w:t> </w:t>
            </w:r>
          </w:p>
        </w:tc>
        <w:tc>
          <w:tcPr>
            <w:tcW w:w="2526" w:type="dxa"/>
            <w:tcBorders>
              <w:top w:val="nil"/>
              <w:left w:val="nil"/>
              <w:bottom w:val="single" w:sz="4" w:space="0" w:color="auto"/>
              <w:right w:val="single" w:sz="4" w:space="0" w:color="auto"/>
            </w:tcBorders>
            <w:shd w:val="clear" w:color="auto" w:fill="4472C4" w:themeFill="accent5"/>
            <w:vAlign w:val="bottom"/>
          </w:tcPr>
          <w:p w:rsidR="00612FB0" w:rsidRPr="004A6D20" w:rsidRDefault="00612FB0">
            <w:pPr>
              <w:rPr>
                <w:rFonts w:ascii="Arial" w:hAnsi="Arial" w:cs="Arial"/>
                <w:color w:val="000000"/>
                <w:sz w:val="17"/>
                <w:szCs w:val="17"/>
              </w:rPr>
            </w:pPr>
            <w:r w:rsidRPr="004A6D20">
              <w:rPr>
                <w:rFonts w:ascii="Arial" w:hAnsi="Arial" w:cs="Arial"/>
                <w:color w:val="000000"/>
                <w:sz w:val="17"/>
                <w:szCs w:val="17"/>
              </w:rPr>
              <w:t> </w:t>
            </w:r>
          </w:p>
        </w:tc>
        <w:tc>
          <w:tcPr>
            <w:tcW w:w="777" w:type="dxa"/>
            <w:tcBorders>
              <w:top w:val="nil"/>
              <w:left w:val="nil"/>
              <w:bottom w:val="single" w:sz="4" w:space="0" w:color="auto"/>
              <w:right w:val="single" w:sz="4" w:space="0" w:color="auto"/>
            </w:tcBorders>
            <w:shd w:val="clear" w:color="auto" w:fill="4472C4" w:themeFill="accent5"/>
            <w:vAlign w:val="bottom"/>
          </w:tcPr>
          <w:p w:rsidR="00612FB0" w:rsidRPr="004A6D20" w:rsidRDefault="00612FB0">
            <w:pPr>
              <w:jc w:val="center"/>
              <w:rPr>
                <w:rFonts w:ascii="Arial" w:hAnsi="Arial" w:cs="Arial"/>
                <w:b/>
                <w:bCs/>
                <w:i/>
                <w:iCs/>
                <w:color w:val="000000"/>
                <w:sz w:val="17"/>
                <w:szCs w:val="17"/>
              </w:rPr>
            </w:pPr>
            <w:r w:rsidRPr="004A6D20">
              <w:rPr>
                <w:rFonts w:ascii="Arial" w:hAnsi="Arial" w:cs="Arial"/>
                <w:b/>
                <w:bCs/>
                <w:i/>
                <w:iCs/>
                <w:color w:val="000000"/>
                <w:sz w:val="17"/>
                <w:szCs w:val="17"/>
              </w:rPr>
              <w:t>Note</w:t>
            </w:r>
          </w:p>
        </w:tc>
        <w:tc>
          <w:tcPr>
            <w:tcW w:w="944" w:type="dxa"/>
            <w:tcBorders>
              <w:top w:val="nil"/>
              <w:left w:val="nil"/>
              <w:bottom w:val="single" w:sz="4" w:space="0" w:color="auto"/>
              <w:right w:val="single" w:sz="4" w:space="0" w:color="auto"/>
            </w:tcBorders>
            <w:shd w:val="clear" w:color="auto" w:fill="4472C4" w:themeFill="accent5"/>
            <w:vAlign w:val="bottom"/>
          </w:tcPr>
          <w:p w:rsidR="00612FB0" w:rsidRPr="004A6D20" w:rsidRDefault="00612FB0">
            <w:pPr>
              <w:jc w:val="center"/>
              <w:rPr>
                <w:rFonts w:ascii="Arial" w:hAnsi="Arial" w:cs="Arial"/>
                <w:b/>
                <w:bCs/>
                <w:color w:val="000000"/>
                <w:sz w:val="17"/>
                <w:szCs w:val="17"/>
              </w:rPr>
            </w:pPr>
            <w:r w:rsidRPr="004A6D20">
              <w:rPr>
                <w:rFonts w:ascii="Arial" w:hAnsi="Arial" w:cs="Arial"/>
                <w:b/>
                <w:bCs/>
                <w:color w:val="000000"/>
                <w:sz w:val="17"/>
                <w:szCs w:val="17"/>
              </w:rPr>
              <w:t>£000</w:t>
            </w:r>
          </w:p>
        </w:tc>
        <w:tc>
          <w:tcPr>
            <w:tcW w:w="928" w:type="dxa"/>
            <w:tcBorders>
              <w:top w:val="nil"/>
              <w:left w:val="nil"/>
              <w:bottom w:val="single" w:sz="4" w:space="0" w:color="auto"/>
              <w:right w:val="single" w:sz="4" w:space="0" w:color="auto"/>
            </w:tcBorders>
            <w:shd w:val="clear" w:color="auto" w:fill="4472C4" w:themeFill="accent5"/>
            <w:vAlign w:val="bottom"/>
          </w:tcPr>
          <w:p w:rsidR="00612FB0" w:rsidRPr="004A6D20" w:rsidRDefault="00612FB0">
            <w:pPr>
              <w:jc w:val="center"/>
              <w:rPr>
                <w:rFonts w:ascii="Arial" w:hAnsi="Arial" w:cs="Arial"/>
                <w:b/>
                <w:bCs/>
                <w:color w:val="000000"/>
                <w:sz w:val="17"/>
                <w:szCs w:val="17"/>
              </w:rPr>
            </w:pPr>
            <w:r w:rsidRPr="004A6D20">
              <w:rPr>
                <w:rFonts w:ascii="Arial" w:hAnsi="Arial" w:cs="Arial"/>
                <w:b/>
                <w:bCs/>
                <w:color w:val="000000"/>
                <w:sz w:val="17"/>
                <w:szCs w:val="17"/>
              </w:rPr>
              <w:t>£000</w:t>
            </w:r>
          </w:p>
        </w:tc>
        <w:tc>
          <w:tcPr>
            <w:tcW w:w="944" w:type="dxa"/>
            <w:tcBorders>
              <w:top w:val="nil"/>
              <w:left w:val="nil"/>
              <w:bottom w:val="single" w:sz="4" w:space="0" w:color="auto"/>
              <w:right w:val="single" w:sz="4" w:space="0" w:color="auto"/>
            </w:tcBorders>
            <w:shd w:val="clear" w:color="auto" w:fill="4472C4" w:themeFill="accent5"/>
            <w:vAlign w:val="bottom"/>
          </w:tcPr>
          <w:p w:rsidR="00612FB0" w:rsidRPr="004A6D20" w:rsidRDefault="00612FB0">
            <w:pPr>
              <w:jc w:val="center"/>
              <w:rPr>
                <w:rFonts w:ascii="Arial" w:hAnsi="Arial" w:cs="Arial"/>
                <w:b/>
                <w:bCs/>
                <w:color w:val="000000"/>
                <w:sz w:val="17"/>
                <w:szCs w:val="17"/>
              </w:rPr>
            </w:pPr>
            <w:r w:rsidRPr="004A6D20">
              <w:rPr>
                <w:rFonts w:ascii="Arial" w:hAnsi="Arial" w:cs="Arial"/>
                <w:b/>
                <w:bCs/>
                <w:color w:val="000000"/>
                <w:sz w:val="17"/>
                <w:szCs w:val="17"/>
              </w:rPr>
              <w:t>£000</w:t>
            </w:r>
          </w:p>
        </w:tc>
      </w:tr>
      <w:tr w:rsidR="00983F70" w:rsidRPr="004A6D20" w:rsidTr="00562621">
        <w:trPr>
          <w:trHeight w:val="102"/>
          <w:jc w:val="center"/>
        </w:trPr>
        <w:tc>
          <w:tcPr>
            <w:tcW w:w="944" w:type="dxa"/>
            <w:tcBorders>
              <w:top w:val="nil"/>
              <w:left w:val="single" w:sz="4" w:space="0" w:color="auto"/>
              <w:bottom w:val="nil"/>
              <w:right w:val="single" w:sz="4" w:space="0" w:color="auto"/>
            </w:tcBorders>
            <w:shd w:val="clear" w:color="auto" w:fill="auto"/>
            <w:vAlign w:val="bottom"/>
          </w:tcPr>
          <w:p w:rsidR="00983F70" w:rsidRPr="004A6D20" w:rsidRDefault="00983F70" w:rsidP="00983F70">
            <w:pPr>
              <w:rPr>
                <w:rFonts w:ascii="Arial" w:hAnsi="Arial" w:cs="Arial"/>
                <w:color w:val="000000"/>
                <w:sz w:val="17"/>
                <w:szCs w:val="17"/>
                <w:lang w:eastAsia="en-GB"/>
              </w:rPr>
            </w:pPr>
            <w:r w:rsidRPr="004A6D20">
              <w:rPr>
                <w:rFonts w:ascii="Arial" w:hAnsi="Arial" w:cs="Arial"/>
                <w:color w:val="000000"/>
                <w:sz w:val="17"/>
                <w:szCs w:val="17"/>
              </w:rPr>
              <w:t> </w:t>
            </w:r>
          </w:p>
        </w:tc>
        <w:tc>
          <w:tcPr>
            <w:tcW w:w="928" w:type="dxa"/>
            <w:tcBorders>
              <w:top w:val="nil"/>
              <w:left w:val="nil"/>
              <w:bottom w:val="nil"/>
              <w:right w:val="nil"/>
            </w:tcBorders>
            <w:shd w:val="clear" w:color="auto" w:fill="auto"/>
            <w:vAlign w:val="bottom"/>
          </w:tcPr>
          <w:p w:rsidR="00983F70" w:rsidRPr="004A6D20" w:rsidRDefault="00983F70" w:rsidP="00983F70">
            <w:pPr>
              <w:rPr>
                <w:rFonts w:ascii="Arial" w:hAnsi="Arial" w:cs="Arial"/>
                <w:color w:val="000000"/>
                <w:sz w:val="17"/>
                <w:szCs w:val="17"/>
              </w:rPr>
            </w:pPr>
            <w:r w:rsidRPr="004A6D20">
              <w:rPr>
                <w:rFonts w:ascii="Arial" w:hAnsi="Arial" w:cs="Arial"/>
                <w:color w:val="000000"/>
                <w:sz w:val="17"/>
                <w:szCs w:val="17"/>
              </w:rPr>
              <w:t> </w:t>
            </w:r>
          </w:p>
        </w:tc>
        <w:tc>
          <w:tcPr>
            <w:tcW w:w="944" w:type="dxa"/>
            <w:tcBorders>
              <w:top w:val="nil"/>
              <w:left w:val="single" w:sz="4" w:space="0" w:color="auto"/>
              <w:bottom w:val="nil"/>
              <w:right w:val="single" w:sz="4" w:space="0" w:color="auto"/>
            </w:tcBorders>
            <w:shd w:val="clear" w:color="auto" w:fill="auto"/>
            <w:vAlign w:val="bottom"/>
          </w:tcPr>
          <w:p w:rsidR="00983F70" w:rsidRPr="004A6D20" w:rsidRDefault="00983F70" w:rsidP="00983F70">
            <w:pPr>
              <w:rPr>
                <w:rFonts w:ascii="Arial" w:hAnsi="Arial" w:cs="Arial"/>
                <w:color w:val="000000"/>
                <w:sz w:val="17"/>
                <w:szCs w:val="17"/>
              </w:rPr>
            </w:pPr>
            <w:r w:rsidRPr="004A6D20">
              <w:rPr>
                <w:rFonts w:ascii="Arial" w:hAnsi="Arial" w:cs="Arial"/>
                <w:color w:val="000000"/>
                <w:sz w:val="17"/>
                <w:szCs w:val="17"/>
              </w:rPr>
              <w:t> </w:t>
            </w:r>
          </w:p>
        </w:tc>
        <w:tc>
          <w:tcPr>
            <w:tcW w:w="485" w:type="dxa"/>
            <w:tcBorders>
              <w:top w:val="nil"/>
              <w:left w:val="nil"/>
              <w:bottom w:val="nil"/>
              <w:right w:val="nil"/>
            </w:tcBorders>
            <w:shd w:val="clear" w:color="auto" w:fill="auto"/>
            <w:vAlign w:val="bottom"/>
          </w:tcPr>
          <w:p w:rsidR="00983F70" w:rsidRPr="004A6D20" w:rsidRDefault="00983F70" w:rsidP="00983F70">
            <w:pPr>
              <w:rPr>
                <w:rFonts w:ascii="Arial" w:hAnsi="Arial" w:cs="Arial"/>
                <w:color w:val="000000"/>
                <w:sz w:val="17"/>
                <w:szCs w:val="17"/>
              </w:rPr>
            </w:pPr>
            <w:r w:rsidRPr="004A6D20">
              <w:rPr>
                <w:rFonts w:ascii="Arial" w:hAnsi="Arial" w:cs="Arial"/>
                <w:color w:val="000000"/>
                <w:sz w:val="17"/>
                <w:szCs w:val="17"/>
              </w:rPr>
              <w:t> </w:t>
            </w:r>
          </w:p>
        </w:tc>
        <w:tc>
          <w:tcPr>
            <w:tcW w:w="2526" w:type="dxa"/>
            <w:tcBorders>
              <w:top w:val="nil"/>
              <w:left w:val="nil"/>
              <w:bottom w:val="nil"/>
              <w:right w:val="nil"/>
            </w:tcBorders>
            <w:shd w:val="clear" w:color="auto" w:fill="auto"/>
            <w:vAlign w:val="bottom"/>
          </w:tcPr>
          <w:p w:rsidR="00983F70" w:rsidRPr="004A6D20" w:rsidRDefault="00983F70" w:rsidP="00983F70">
            <w:pPr>
              <w:rPr>
                <w:rFonts w:ascii="Arial" w:hAnsi="Arial" w:cs="Arial"/>
                <w:color w:val="000000"/>
                <w:sz w:val="17"/>
                <w:szCs w:val="17"/>
              </w:rPr>
            </w:pPr>
            <w:r w:rsidRPr="004A6D20">
              <w:rPr>
                <w:rFonts w:ascii="Arial" w:hAnsi="Arial" w:cs="Arial"/>
                <w:color w:val="000000"/>
                <w:sz w:val="17"/>
                <w:szCs w:val="17"/>
              </w:rPr>
              <w:t> </w:t>
            </w:r>
          </w:p>
        </w:tc>
        <w:tc>
          <w:tcPr>
            <w:tcW w:w="777" w:type="dxa"/>
            <w:tcBorders>
              <w:top w:val="nil"/>
              <w:left w:val="single" w:sz="4" w:space="0" w:color="auto"/>
              <w:bottom w:val="nil"/>
              <w:right w:val="single" w:sz="4" w:space="0" w:color="auto"/>
            </w:tcBorders>
            <w:shd w:val="clear" w:color="auto" w:fill="auto"/>
            <w:vAlign w:val="bottom"/>
          </w:tcPr>
          <w:p w:rsidR="00983F70" w:rsidRPr="004A6D20" w:rsidRDefault="00983F70" w:rsidP="00983F70">
            <w:pPr>
              <w:jc w:val="center"/>
              <w:rPr>
                <w:rFonts w:ascii="Arial" w:hAnsi="Arial" w:cs="Arial"/>
                <w:color w:val="000000"/>
                <w:sz w:val="17"/>
                <w:szCs w:val="17"/>
              </w:rPr>
            </w:pPr>
            <w:r w:rsidRPr="004A6D20">
              <w:rPr>
                <w:rFonts w:ascii="Arial" w:hAnsi="Arial" w:cs="Arial"/>
                <w:color w:val="000000"/>
                <w:sz w:val="17"/>
                <w:szCs w:val="17"/>
              </w:rPr>
              <w:t> </w:t>
            </w:r>
          </w:p>
        </w:tc>
        <w:tc>
          <w:tcPr>
            <w:tcW w:w="944" w:type="dxa"/>
            <w:tcBorders>
              <w:top w:val="nil"/>
              <w:left w:val="nil"/>
              <w:bottom w:val="nil"/>
              <w:right w:val="single" w:sz="4" w:space="0" w:color="auto"/>
            </w:tcBorders>
            <w:shd w:val="clear" w:color="auto" w:fill="auto"/>
            <w:vAlign w:val="bottom"/>
          </w:tcPr>
          <w:p w:rsidR="00983F70" w:rsidRPr="004A6D20" w:rsidRDefault="00983F70" w:rsidP="00983F70">
            <w:pPr>
              <w:rPr>
                <w:rFonts w:ascii="Arial" w:hAnsi="Arial" w:cs="Arial"/>
                <w:color w:val="000000"/>
                <w:sz w:val="17"/>
                <w:szCs w:val="17"/>
              </w:rPr>
            </w:pPr>
            <w:r w:rsidRPr="004A6D20">
              <w:rPr>
                <w:rFonts w:ascii="Arial" w:hAnsi="Arial" w:cs="Arial"/>
                <w:color w:val="000000"/>
                <w:sz w:val="17"/>
                <w:szCs w:val="17"/>
              </w:rPr>
              <w:t> </w:t>
            </w:r>
          </w:p>
        </w:tc>
        <w:tc>
          <w:tcPr>
            <w:tcW w:w="928" w:type="dxa"/>
            <w:tcBorders>
              <w:top w:val="nil"/>
              <w:left w:val="nil"/>
              <w:bottom w:val="nil"/>
              <w:right w:val="nil"/>
            </w:tcBorders>
            <w:shd w:val="clear" w:color="auto" w:fill="auto"/>
            <w:vAlign w:val="bottom"/>
          </w:tcPr>
          <w:p w:rsidR="00983F70" w:rsidRPr="004A6D20" w:rsidRDefault="00983F70" w:rsidP="00983F70">
            <w:pPr>
              <w:rPr>
                <w:rFonts w:ascii="Arial" w:hAnsi="Arial" w:cs="Arial"/>
                <w:color w:val="000000"/>
                <w:sz w:val="17"/>
                <w:szCs w:val="17"/>
              </w:rPr>
            </w:pPr>
            <w:r w:rsidRPr="004A6D20">
              <w:rPr>
                <w:rFonts w:ascii="Arial" w:hAnsi="Arial" w:cs="Arial"/>
                <w:color w:val="000000"/>
                <w:sz w:val="17"/>
                <w:szCs w:val="17"/>
              </w:rPr>
              <w:t> </w:t>
            </w:r>
          </w:p>
        </w:tc>
        <w:tc>
          <w:tcPr>
            <w:tcW w:w="944" w:type="dxa"/>
            <w:tcBorders>
              <w:top w:val="nil"/>
              <w:left w:val="single" w:sz="4" w:space="0" w:color="auto"/>
              <w:bottom w:val="nil"/>
              <w:right w:val="single" w:sz="4" w:space="0" w:color="auto"/>
            </w:tcBorders>
            <w:shd w:val="clear" w:color="auto" w:fill="auto"/>
            <w:vAlign w:val="bottom"/>
          </w:tcPr>
          <w:p w:rsidR="00983F70" w:rsidRPr="004A6D20" w:rsidRDefault="00983F70" w:rsidP="00983F70">
            <w:pPr>
              <w:rPr>
                <w:rFonts w:ascii="Arial" w:hAnsi="Arial" w:cs="Arial"/>
                <w:color w:val="000000"/>
                <w:sz w:val="17"/>
                <w:szCs w:val="17"/>
              </w:rPr>
            </w:pPr>
            <w:r w:rsidRPr="004A6D20">
              <w:rPr>
                <w:rFonts w:ascii="Arial" w:hAnsi="Arial" w:cs="Arial"/>
                <w:color w:val="000000"/>
                <w:sz w:val="17"/>
                <w:szCs w:val="17"/>
              </w:rPr>
              <w:t> </w:t>
            </w:r>
          </w:p>
        </w:tc>
      </w:tr>
      <w:tr w:rsidR="00207497" w:rsidRPr="004A6D20" w:rsidTr="00207497">
        <w:trPr>
          <w:trHeight w:val="231"/>
          <w:jc w:val="center"/>
        </w:trPr>
        <w:tc>
          <w:tcPr>
            <w:tcW w:w="944" w:type="dxa"/>
            <w:tcBorders>
              <w:top w:val="nil"/>
              <w:left w:val="single" w:sz="4" w:space="0" w:color="auto"/>
              <w:bottom w:val="nil"/>
              <w:right w:val="single" w:sz="4" w:space="0" w:color="auto"/>
            </w:tcBorders>
            <w:shd w:val="clear" w:color="auto" w:fill="auto"/>
          </w:tcPr>
          <w:p w:rsidR="00207497" w:rsidRPr="004A6D20" w:rsidRDefault="00207497" w:rsidP="00207497">
            <w:pPr>
              <w:jc w:val="right"/>
              <w:rPr>
                <w:rFonts w:ascii="Arial" w:hAnsi="Arial" w:cs="Arial"/>
                <w:color w:val="000000"/>
                <w:sz w:val="17"/>
                <w:szCs w:val="17"/>
                <w:lang w:eastAsia="en-GB"/>
              </w:rPr>
            </w:pPr>
            <w:r w:rsidRPr="004A6D20">
              <w:rPr>
                <w:rFonts w:ascii="Arial" w:hAnsi="Arial" w:cs="Arial"/>
                <w:color w:val="000000"/>
                <w:sz w:val="17"/>
                <w:szCs w:val="17"/>
              </w:rPr>
              <w:t>214,188</w:t>
            </w:r>
          </w:p>
        </w:tc>
        <w:tc>
          <w:tcPr>
            <w:tcW w:w="928" w:type="dxa"/>
            <w:tcBorders>
              <w:top w:val="nil"/>
              <w:left w:val="nil"/>
              <w:bottom w:val="nil"/>
              <w:right w:val="nil"/>
            </w:tcBorders>
            <w:shd w:val="clear" w:color="auto" w:fill="auto"/>
          </w:tcPr>
          <w:p w:rsidR="00207497" w:rsidRPr="004A6D20" w:rsidRDefault="00207497" w:rsidP="00207497">
            <w:pPr>
              <w:jc w:val="right"/>
              <w:rPr>
                <w:rFonts w:ascii="Arial" w:hAnsi="Arial" w:cs="Arial"/>
                <w:color w:val="000000"/>
                <w:sz w:val="17"/>
                <w:szCs w:val="17"/>
              </w:rPr>
            </w:pPr>
            <w:r w:rsidRPr="004A6D20">
              <w:rPr>
                <w:rFonts w:ascii="Arial" w:hAnsi="Arial" w:cs="Arial"/>
                <w:color w:val="000000"/>
                <w:sz w:val="17"/>
                <w:szCs w:val="17"/>
              </w:rPr>
              <w:t>(19,749)</w:t>
            </w:r>
          </w:p>
        </w:tc>
        <w:tc>
          <w:tcPr>
            <w:tcW w:w="944" w:type="dxa"/>
            <w:tcBorders>
              <w:top w:val="nil"/>
              <w:left w:val="single" w:sz="4" w:space="0" w:color="auto"/>
              <w:bottom w:val="nil"/>
              <w:right w:val="single" w:sz="4" w:space="0" w:color="auto"/>
            </w:tcBorders>
            <w:shd w:val="clear" w:color="auto" w:fill="auto"/>
          </w:tcPr>
          <w:p w:rsidR="00207497" w:rsidRPr="004A6D20" w:rsidRDefault="00207497" w:rsidP="00207497">
            <w:pPr>
              <w:jc w:val="right"/>
              <w:rPr>
                <w:rFonts w:ascii="Arial" w:hAnsi="Arial" w:cs="Arial"/>
                <w:color w:val="000000"/>
                <w:sz w:val="17"/>
                <w:szCs w:val="17"/>
              </w:rPr>
            </w:pPr>
            <w:r w:rsidRPr="004A6D20">
              <w:rPr>
                <w:rFonts w:ascii="Arial" w:hAnsi="Arial" w:cs="Arial"/>
                <w:color w:val="000000"/>
                <w:sz w:val="17"/>
                <w:szCs w:val="17"/>
              </w:rPr>
              <w:t>194,439</w:t>
            </w:r>
          </w:p>
        </w:tc>
        <w:tc>
          <w:tcPr>
            <w:tcW w:w="485" w:type="dxa"/>
            <w:tcBorders>
              <w:top w:val="nil"/>
              <w:left w:val="nil"/>
              <w:bottom w:val="nil"/>
              <w:right w:val="nil"/>
            </w:tcBorders>
            <w:shd w:val="clear" w:color="auto" w:fill="auto"/>
            <w:vAlign w:val="bottom"/>
          </w:tcPr>
          <w:p w:rsidR="00207497" w:rsidRPr="004A6D20" w:rsidRDefault="00207497" w:rsidP="00207497">
            <w:pPr>
              <w:rPr>
                <w:rFonts w:ascii="Arial" w:hAnsi="Arial" w:cs="Arial"/>
                <w:color w:val="000000"/>
                <w:sz w:val="17"/>
                <w:szCs w:val="17"/>
              </w:rPr>
            </w:pPr>
            <w:r w:rsidRPr="004A6D20">
              <w:rPr>
                <w:rFonts w:ascii="Arial" w:hAnsi="Arial" w:cs="Arial"/>
                <w:color w:val="000000"/>
                <w:sz w:val="17"/>
                <w:szCs w:val="17"/>
              </w:rPr>
              <w:t> </w:t>
            </w:r>
          </w:p>
        </w:tc>
        <w:tc>
          <w:tcPr>
            <w:tcW w:w="2526" w:type="dxa"/>
            <w:tcBorders>
              <w:top w:val="nil"/>
              <w:left w:val="nil"/>
              <w:bottom w:val="nil"/>
              <w:right w:val="nil"/>
            </w:tcBorders>
            <w:shd w:val="clear" w:color="auto" w:fill="auto"/>
            <w:vAlign w:val="bottom"/>
          </w:tcPr>
          <w:p w:rsidR="00207497" w:rsidRPr="004A6D20" w:rsidRDefault="00207497" w:rsidP="00207497">
            <w:pPr>
              <w:rPr>
                <w:rFonts w:ascii="Arial" w:hAnsi="Arial" w:cs="Arial"/>
                <w:color w:val="000000"/>
                <w:sz w:val="17"/>
                <w:szCs w:val="17"/>
              </w:rPr>
            </w:pPr>
            <w:r w:rsidRPr="004A6D20">
              <w:rPr>
                <w:rFonts w:ascii="Arial" w:hAnsi="Arial" w:cs="Arial"/>
                <w:color w:val="000000"/>
                <w:sz w:val="17"/>
                <w:szCs w:val="17"/>
              </w:rPr>
              <w:t>Policing Services</w:t>
            </w:r>
          </w:p>
        </w:tc>
        <w:tc>
          <w:tcPr>
            <w:tcW w:w="777" w:type="dxa"/>
            <w:tcBorders>
              <w:top w:val="nil"/>
              <w:left w:val="single" w:sz="4" w:space="0" w:color="auto"/>
              <w:bottom w:val="nil"/>
              <w:right w:val="single" w:sz="4" w:space="0" w:color="auto"/>
            </w:tcBorders>
            <w:shd w:val="clear" w:color="auto" w:fill="auto"/>
            <w:vAlign w:val="bottom"/>
          </w:tcPr>
          <w:p w:rsidR="00207497" w:rsidRPr="004A6D20" w:rsidRDefault="00207497" w:rsidP="00207497">
            <w:pPr>
              <w:jc w:val="center"/>
              <w:rPr>
                <w:rFonts w:ascii="Arial" w:hAnsi="Arial" w:cs="Arial"/>
                <w:color w:val="000000"/>
                <w:sz w:val="17"/>
                <w:szCs w:val="17"/>
              </w:rPr>
            </w:pPr>
            <w:r w:rsidRPr="004A6D20">
              <w:rPr>
                <w:rFonts w:ascii="Arial" w:hAnsi="Arial" w:cs="Arial"/>
                <w:color w:val="000000"/>
                <w:sz w:val="17"/>
                <w:szCs w:val="17"/>
              </w:rPr>
              <w:t> </w:t>
            </w:r>
          </w:p>
        </w:tc>
        <w:tc>
          <w:tcPr>
            <w:tcW w:w="944" w:type="dxa"/>
            <w:tcBorders>
              <w:top w:val="nil"/>
              <w:left w:val="single" w:sz="4" w:space="0" w:color="auto"/>
              <w:bottom w:val="nil"/>
              <w:right w:val="single" w:sz="4" w:space="0" w:color="auto"/>
            </w:tcBorders>
            <w:shd w:val="clear" w:color="auto" w:fill="auto"/>
          </w:tcPr>
          <w:p w:rsidR="00207497" w:rsidRDefault="00207497" w:rsidP="00207497">
            <w:pPr>
              <w:jc w:val="right"/>
              <w:rPr>
                <w:rFonts w:ascii="Arial" w:hAnsi="Arial" w:cs="Arial"/>
                <w:color w:val="000000"/>
                <w:sz w:val="17"/>
                <w:szCs w:val="17"/>
                <w:lang w:eastAsia="en-GB"/>
              </w:rPr>
            </w:pPr>
            <w:r>
              <w:rPr>
                <w:rFonts w:ascii="Arial" w:hAnsi="Arial" w:cs="Arial"/>
                <w:color w:val="000000"/>
                <w:sz w:val="17"/>
                <w:szCs w:val="17"/>
              </w:rPr>
              <w:t>236,948</w:t>
            </w:r>
          </w:p>
        </w:tc>
        <w:tc>
          <w:tcPr>
            <w:tcW w:w="928" w:type="dxa"/>
            <w:tcBorders>
              <w:top w:val="nil"/>
              <w:left w:val="nil"/>
              <w:bottom w:val="nil"/>
              <w:right w:val="single" w:sz="4" w:space="0" w:color="auto"/>
            </w:tcBorders>
            <w:shd w:val="clear" w:color="auto" w:fill="auto"/>
          </w:tcPr>
          <w:p w:rsidR="00207497" w:rsidRDefault="00207497" w:rsidP="00207497">
            <w:pPr>
              <w:jc w:val="right"/>
              <w:rPr>
                <w:rFonts w:ascii="Arial" w:hAnsi="Arial" w:cs="Arial"/>
                <w:color w:val="000000"/>
                <w:sz w:val="17"/>
                <w:szCs w:val="17"/>
              </w:rPr>
            </w:pPr>
            <w:r>
              <w:rPr>
                <w:rFonts w:ascii="Arial" w:hAnsi="Arial" w:cs="Arial"/>
                <w:color w:val="000000"/>
                <w:sz w:val="17"/>
                <w:szCs w:val="17"/>
              </w:rPr>
              <w:t>(21,008)</w:t>
            </w:r>
          </w:p>
        </w:tc>
        <w:tc>
          <w:tcPr>
            <w:tcW w:w="944" w:type="dxa"/>
            <w:tcBorders>
              <w:top w:val="nil"/>
              <w:left w:val="nil"/>
              <w:bottom w:val="nil"/>
              <w:right w:val="single" w:sz="4" w:space="0" w:color="auto"/>
            </w:tcBorders>
            <w:shd w:val="clear" w:color="auto" w:fill="auto"/>
          </w:tcPr>
          <w:p w:rsidR="00207497" w:rsidRDefault="00207497" w:rsidP="00207497">
            <w:pPr>
              <w:jc w:val="right"/>
              <w:rPr>
                <w:rFonts w:ascii="Arial" w:hAnsi="Arial" w:cs="Arial"/>
                <w:color w:val="000000"/>
                <w:sz w:val="17"/>
                <w:szCs w:val="17"/>
              </w:rPr>
            </w:pPr>
            <w:r>
              <w:rPr>
                <w:rFonts w:ascii="Arial" w:hAnsi="Arial" w:cs="Arial"/>
                <w:color w:val="000000"/>
                <w:sz w:val="17"/>
                <w:szCs w:val="17"/>
              </w:rPr>
              <w:t>215,940</w:t>
            </w:r>
          </w:p>
        </w:tc>
      </w:tr>
      <w:tr w:rsidR="00207497" w:rsidRPr="004A6D20" w:rsidTr="00207497">
        <w:trPr>
          <w:trHeight w:val="231"/>
          <w:jc w:val="center"/>
        </w:trPr>
        <w:tc>
          <w:tcPr>
            <w:tcW w:w="943" w:type="dxa"/>
            <w:tcBorders>
              <w:top w:val="nil"/>
              <w:left w:val="single" w:sz="4" w:space="0" w:color="auto"/>
              <w:bottom w:val="nil"/>
              <w:right w:val="single" w:sz="4" w:space="0" w:color="auto"/>
            </w:tcBorders>
            <w:shd w:val="clear" w:color="auto" w:fill="auto"/>
          </w:tcPr>
          <w:p w:rsidR="00207497" w:rsidRPr="004A6D20" w:rsidRDefault="00207497" w:rsidP="00207497">
            <w:pPr>
              <w:jc w:val="right"/>
              <w:rPr>
                <w:rFonts w:ascii="Arial" w:hAnsi="Arial" w:cs="Arial"/>
                <w:color w:val="000000"/>
                <w:sz w:val="17"/>
                <w:szCs w:val="17"/>
              </w:rPr>
            </w:pPr>
            <w:r w:rsidRPr="004A6D20">
              <w:rPr>
                <w:rFonts w:ascii="Arial" w:hAnsi="Arial" w:cs="Arial"/>
                <w:color w:val="000000"/>
                <w:sz w:val="17"/>
                <w:szCs w:val="17"/>
              </w:rPr>
              <w:t>84</w:t>
            </w:r>
          </w:p>
        </w:tc>
        <w:tc>
          <w:tcPr>
            <w:tcW w:w="944" w:type="dxa"/>
            <w:tcBorders>
              <w:top w:val="nil"/>
              <w:left w:val="nil"/>
              <w:bottom w:val="nil"/>
              <w:right w:val="nil"/>
            </w:tcBorders>
            <w:shd w:val="clear" w:color="auto" w:fill="auto"/>
          </w:tcPr>
          <w:p w:rsidR="00207497" w:rsidRPr="004A6D20" w:rsidRDefault="00207497" w:rsidP="00207497">
            <w:pPr>
              <w:jc w:val="right"/>
              <w:rPr>
                <w:rFonts w:ascii="Arial" w:hAnsi="Arial" w:cs="Arial"/>
                <w:color w:val="000000"/>
                <w:sz w:val="17"/>
                <w:szCs w:val="17"/>
              </w:rPr>
            </w:pPr>
            <w:r w:rsidRPr="004A6D20">
              <w:rPr>
                <w:rFonts w:ascii="Arial" w:hAnsi="Arial" w:cs="Arial"/>
                <w:color w:val="000000"/>
                <w:sz w:val="17"/>
                <w:szCs w:val="17"/>
              </w:rPr>
              <w:t>-</w:t>
            </w:r>
          </w:p>
        </w:tc>
        <w:tc>
          <w:tcPr>
            <w:tcW w:w="944" w:type="dxa"/>
            <w:tcBorders>
              <w:top w:val="nil"/>
              <w:left w:val="single" w:sz="4" w:space="0" w:color="auto"/>
              <w:bottom w:val="nil"/>
              <w:right w:val="single" w:sz="4" w:space="0" w:color="auto"/>
            </w:tcBorders>
            <w:shd w:val="clear" w:color="auto" w:fill="auto"/>
          </w:tcPr>
          <w:p w:rsidR="00207497" w:rsidRPr="004A6D20" w:rsidRDefault="00207497" w:rsidP="00207497">
            <w:pPr>
              <w:jc w:val="right"/>
              <w:rPr>
                <w:rFonts w:ascii="Arial" w:hAnsi="Arial" w:cs="Arial"/>
                <w:color w:val="000000"/>
                <w:sz w:val="17"/>
                <w:szCs w:val="17"/>
              </w:rPr>
            </w:pPr>
            <w:r w:rsidRPr="004A6D20">
              <w:rPr>
                <w:rFonts w:ascii="Arial" w:hAnsi="Arial" w:cs="Arial"/>
                <w:color w:val="000000"/>
                <w:sz w:val="17"/>
                <w:szCs w:val="17"/>
              </w:rPr>
              <w:t>84</w:t>
            </w:r>
          </w:p>
        </w:tc>
        <w:tc>
          <w:tcPr>
            <w:tcW w:w="485" w:type="dxa"/>
            <w:tcBorders>
              <w:top w:val="nil"/>
              <w:left w:val="nil"/>
              <w:bottom w:val="nil"/>
              <w:right w:val="nil"/>
            </w:tcBorders>
            <w:shd w:val="clear" w:color="auto" w:fill="auto"/>
            <w:vAlign w:val="bottom"/>
          </w:tcPr>
          <w:p w:rsidR="00207497" w:rsidRPr="004A6D20" w:rsidRDefault="00207497" w:rsidP="00207497">
            <w:pPr>
              <w:rPr>
                <w:rFonts w:ascii="Arial" w:hAnsi="Arial" w:cs="Arial"/>
                <w:color w:val="000000"/>
                <w:sz w:val="17"/>
                <w:szCs w:val="17"/>
              </w:rPr>
            </w:pPr>
            <w:r w:rsidRPr="004A6D20">
              <w:rPr>
                <w:rFonts w:ascii="Arial" w:hAnsi="Arial" w:cs="Arial"/>
                <w:color w:val="000000"/>
                <w:sz w:val="17"/>
                <w:szCs w:val="17"/>
              </w:rPr>
              <w:t> </w:t>
            </w:r>
          </w:p>
        </w:tc>
        <w:tc>
          <w:tcPr>
            <w:tcW w:w="2512" w:type="dxa"/>
            <w:tcBorders>
              <w:top w:val="nil"/>
              <w:left w:val="nil"/>
              <w:bottom w:val="nil"/>
              <w:right w:val="nil"/>
            </w:tcBorders>
            <w:shd w:val="clear" w:color="auto" w:fill="auto"/>
            <w:vAlign w:val="bottom"/>
          </w:tcPr>
          <w:p w:rsidR="00207497" w:rsidRPr="004A6D20" w:rsidRDefault="00207497" w:rsidP="00207497">
            <w:pPr>
              <w:rPr>
                <w:rFonts w:ascii="Arial" w:hAnsi="Arial" w:cs="Arial"/>
                <w:color w:val="000000"/>
                <w:sz w:val="17"/>
                <w:szCs w:val="17"/>
              </w:rPr>
            </w:pPr>
            <w:r w:rsidRPr="004A6D20">
              <w:rPr>
                <w:rFonts w:ascii="Arial" w:hAnsi="Arial" w:cs="Arial"/>
                <w:color w:val="000000"/>
                <w:sz w:val="17"/>
                <w:szCs w:val="17"/>
              </w:rPr>
              <w:t>Corporate &amp; Democratic Core</w:t>
            </w:r>
          </w:p>
        </w:tc>
        <w:tc>
          <w:tcPr>
            <w:tcW w:w="775" w:type="dxa"/>
            <w:tcBorders>
              <w:top w:val="nil"/>
              <w:left w:val="single" w:sz="4" w:space="0" w:color="auto"/>
              <w:bottom w:val="nil"/>
              <w:right w:val="single" w:sz="4" w:space="0" w:color="auto"/>
            </w:tcBorders>
            <w:shd w:val="clear" w:color="auto" w:fill="auto"/>
            <w:vAlign w:val="bottom"/>
          </w:tcPr>
          <w:p w:rsidR="00207497" w:rsidRPr="004A6D20" w:rsidRDefault="00207497" w:rsidP="00207497">
            <w:pPr>
              <w:jc w:val="center"/>
              <w:rPr>
                <w:rFonts w:ascii="Arial" w:hAnsi="Arial" w:cs="Arial"/>
                <w:color w:val="000000"/>
                <w:sz w:val="17"/>
                <w:szCs w:val="17"/>
              </w:rPr>
            </w:pPr>
            <w:r w:rsidRPr="004A6D20">
              <w:rPr>
                <w:rFonts w:ascii="Arial" w:hAnsi="Arial" w:cs="Arial"/>
                <w:color w:val="000000"/>
                <w:sz w:val="17"/>
                <w:szCs w:val="17"/>
              </w:rPr>
              <w:t> </w:t>
            </w:r>
          </w:p>
        </w:tc>
        <w:tc>
          <w:tcPr>
            <w:tcW w:w="939" w:type="dxa"/>
            <w:tcBorders>
              <w:top w:val="nil"/>
              <w:left w:val="single" w:sz="4" w:space="0" w:color="auto"/>
              <w:bottom w:val="nil"/>
              <w:right w:val="single" w:sz="4" w:space="0" w:color="auto"/>
            </w:tcBorders>
            <w:shd w:val="clear" w:color="auto" w:fill="auto"/>
          </w:tcPr>
          <w:p w:rsidR="00207497" w:rsidRDefault="00207497" w:rsidP="00207497">
            <w:pPr>
              <w:jc w:val="right"/>
              <w:rPr>
                <w:rFonts w:ascii="Arial" w:hAnsi="Arial" w:cs="Arial"/>
                <w:color w:val="000000"/>
                <w:sz w:val="17"/>
                <w:szCs w:val="17"/>
              </w:rPr>
            </w:pPr>
            <w:r>
              <w:rPr>
                <w:rFonts w:ascii="Arial" w:hAnsi="Arial" w:cs="Arial"/>
                <w:color w:val="000000"/>
                <w:sz w:val="17"/>
                <w:szCs w:val="17"/>
              </w:rPr>
              <w:t>95</w:t>
            </w:r>
          </w:p>
        </w:tc>
        <w:tc>
          <w:tcPr>
            <w:tcW w:w="939" w:type="dxa"/>
            <w:tcBorders>
              <w:top w:val="nil"/>
              <w:left w:val="nil"/>
              <w:bottom w:val="nil"/>
              <w:right w:val="single" w:sz="4" w:space="0" w:color="auto"/>
            </w:tcBorders>
            <w:shd w:val="clear" w:color="auto" w:fill="auto"/>
          </w:tcPr>
          <w:p w:rsidR="00207497" w:rsidRDefault="00207497" w:rsidP="00207497">
            <w:pPr>
              <w:jc w:val="right"/>
              <w:rPr>
                <w:rFonts w:ascii="Arial" w:hAnsi="Arial" w:cs="Arial"/>
                <w:color w:val="000000"/>
                <w:sz w:val="17"/>
                <w:szCs w:val="17"/>
              </w:rPr>
            </w:pPr>
            <w:r>
              <w:rPr>
                <w:rFonts w:ascii="Arial" w:hAnsi="Arial" w:cs="Arial"/>
                <w:color w:val="000000"/>
                <w:sz w:val="17"/>
                <w:szCs w:val="17"/>
              </w:rPr>
              <w:t>-</w:t>
            </w:r>
          </w:p>
        </w:tc>
        <w:tc>
          <w:tcPr>
            <w:tcW w:w="939" w:type="dxa"/>
            <w:tcBorders>
              <w:top w:val="nil"/>
              <w:left w:val="nil"/>
              <w:bottom w:val="nil"/>
              <w:right w:val="single" w:sz="4" w:space="0" w:color="auto"/>
            </w:tcBorders>
            <w:shd w:val="clear" w:color="auto" w:fill="auto"/>
          </w:tcPr>
          <w:p w:rsidR="00207497" w:rsidRDefault="00207497" w:rsidP="00207497">
            <w:pPr>
              <w:jc w:val="right"/>
              <w:rPr>
                <w:rFonts w:ascii="Arial" w:hAnsi="Arial" w:cs="Arial"/>
                <w:color w:val="000000"/>
                <w:sz w:val="17"/>
                <w:szCs w:val="17"/>
              </w:rPr>
            </w:pPr>
            <w:r>
              <w:rPr>
                <w:rFonts w:ascii="Arial" w:hAnsi="Arial" w:cs="Arial"/>
                <w:color w:val="000000"/>
                <w:sz w:val="17"/>
                <w:szCs w:val="17"/>
              </w:rPr>
              <w:t>95</w:t>
            </w:r>
          </w:p>
        </w:tc>
      </w:tr>
      <w:tr w:rsidR="00207497" w:rsidRPr="004A6D20" w:rsidTr="00207497">
        <w:trPr>
          <w:trHeight w:val="231"/>
          <w:jc w:val="center"/>
        </w:trPr>
        <w:tc>
          <w:tcPr>
            <w:tcW w:w="943" w:type="dxa"/>
            <w:tcBorders>
              <w:top w:val="nil"/>
              <w:left w:val="single" w:sz="4" w:space="0" w:color="auto"/>
              <w:bottom w:val="nil"/>
              <w:right w:val="single" w:sz="4" w:space="0" w:color="auto"/>
            </w:tcBorders>
            <w:shd w:val="clear" w:color="auto" w:fill="auto"/>
          </w:tcPr>
          <w:p w:rsidR="00207497" w:rsidRPr="004A6D20" w:rsidRDefault="00207497" w:rsidP="00207497">
            <w:pPr>
              <w:jc w:val="right"/>
              <w:rPr>
                <w:rFonts w:ascii="Arial" w:hAnsi="Arial" w:cs="Arial"/>
                <w:color w:val="000000"/>
                <w:sz w:val="17"/>
                <w:szCs w:val="17"/>
              </w:rPr>
            </w:pPr>
            <w:r w:rsidRPr="004A6D20">
              <w:rPr>
                <w:rFonts w:ascii="Arial" w:hAnsi="Arial" w:cs="Arial"/>
                <w:color w:val="000000"/>
                <w:sz w:val="17"/>
                <w:szCs w:val="17"/>
              </w:rPr>
              <w:t>114,348</w:t>
            </w:r>
          </w:p>
        </w:tc>
        <w:tc>
          <w:tcPr>
            <w:tcW w:w="944" w:type="dxa"/>
            <w:tcBorders>
              <w:top w:val="nil"/>
              <w:left w:val="nil"/>
              <w:bottom w:val="nil"/>
              <w:right w:val="nil"/>
            </w:tcBorders>
            <w:shd w:val="clear" w:color="auto" w:fill="auto"/>
          </w:tcPr>
          <w:p w:rsidR="00207497" w:rsidRPr="004A6D20" w:rsidRDefault="00207497" w:rsidP="00207497">
            <w:pPr>
              <w:jc w:val="right"/>
              <w:rPr>
                <w:rFonts w:ascii="Arial" w:hAnsi="Arial" w:cs="Arial"/>
                <w:color w:val="000000"/>
                <w:sz w:val="17"/>
                <w:szCs w:val="17"/>
              </w:rPr>
            </w:pPr>
            <w:r w:rsidRPr="004A6D20">
              <w:rPr>
                <w:rFonts w:ascii="Arial" w:hAnsi="Arial" w:cs="Arial"/>
                <w:color w:val="000000"/>
                <w:sz w:val="17"/>
                <w:szCs w:val="17"/>
              </w:rPr>
              <w:t>-</w:t>
            </w:r>
          </w:p>
        </w:tc>
        <w:tc>
          <w:tcPr>
            <w:tcW w:w="944" w:type="dxa"/>
            <w:tcBorders>
              <w:top w:val="nil"/>
              <w:left w:val="single" w:sz="4" w:space="0" w:color="auto"/>
              <w:bottom w:val="nil"/>
              <w:right w:val="single" w:sz="4" w:space="0" w:color="auto"/>
            </w:tcBorders>
            <w:shd w:val="clear" w:color="auto" w:fill="auto"/>
          </w:tcPr>
          <w:p w:rsidR="00207497" w:rsidRPr="004A6D20" w:rsidRDefault="00207497" w:rsidP="00207497">
            <w:pPr>
              <w:jc w:val="right"/>
              <w:rPr>
                <w:rFonts w:ascii="Arial" w:hAnsi="Arial" w:cs="Arial"/>
                <w:color w:val="000000"/>
                <w:sz w:val="17"/>
                <w:szCs w:val="17"/>
              </w:rPr>
            </w:pPr>
            <w:r w:rsidRPr="004A6D20">
              <w:rPr>
                <w:rFonts w:ascii="Arial" w:hAnsi="Arial" w:cs="Arial"/>
                <w:color w:val="000000"/>
                <w:sz w:val="17"/>
                <w:szCs w:val="17"/>
              </w:rPr>
              <w:t>114,348</w:t>
            </w:r>
          </w:p>
        </w:tc>
        <w:tc>
          <w:tcPr>
            <w:tcW w:w="485" w:type="dxa"/>
            <w:tcBorders>
              <w:top w:val="nil"/>
              <w:left w:val="nil"/>
              <w:bottom w:val="nil"/>
              <w:right w:val="nil"/>
            </w:tcBorders>
            <w:shd w:val="clear" w:color="auto" w:fill="auto"/>
            <w:vAlign w:val="bottom"/>
          </w:tcPr>
          <w:p w:rsidR="00207497" w:rsidRPr="004A6D20" w:rsidRDefault="00207497" w:rsidP="00207497">
            <w:pPr>
              <w:rPr>
                <w:rFonts w:ascii="Arial" w:hAnsi="Arial" w:cs="Arial"/>
                <w:color w:val="000000"/>
                <w:sz w:val="17"/>
                <w:szCs w:val="17"/>
              </w:rPr>
            </w:pPr>
            <w:r w:rsidRPr="004A6D20">
              <w:rPr>
                <w:rFonts w:ascii="Arial" w:hAnsi="Arial" w:cs="Arial"/>
                <w:color w:val="000000"/>
                <w:sz w:val="17"/>
                <w:szCs w:val="17"/>
              </w:rPr>
              <w:t> </w:t>
            </w:r>
          </w:p>
        </w:tc>
        <w:tc>
          <w:tcPr>
            <w:tcW w:w="2512" w:type="dxa"/>
            <w:tcBorders>
              <w:top w:val="nil"/>
              <w:left w:val="nil"/>
              <w:bottom w:val="nil"/>
              <w:right w:val="nil"/>
            </w:tcBorders>
            <w:shd w:val="clear" w:color="auto" w:fill="auto"/>
            <w:vAlign w:val="bottom"/>
          </w:tcPr>
          <w:p w:rsidR="00207497" w:rsidRPr="004A6D20" w:rsidRDefault="00207497" w:rsidP="00207497">
            <w:pPr>
              <w:rPr>
                <w:rFonts w:ascii="Arial" w:hAnsi="Arial" w:cs="Arial"/>
                <w:color w:val="000000"/>
                <w:sz w:val="17"/>
                <w:szCs w:val="17"/>
              </w:rPr>
            </w:pPr>
            <w:r w:rsidRPr="004A6D20">
              <w:rPr>
                <w:rFonts w:ascii="Arial" w:hAnsi="Arial" w:cs="Arial"/>
                <w:color w:val="000000"/>
                <w:sz w:val="17"/>
                <w:szCs w:val="17"/>
              </w:rPr>
              <w:t>Non-Distributed Costs</w:t>
            </w:r>
          </w:p>
        </w:tc>
        <w:tc>
          <w:tcPr>
            <w:tcW w:w="775" w:type="dxa"/>
            <w:tcBorders>
              <w:top w:val="nil"/>
              <w:left w:val="single" w:sz="4" w:space="0" w:color="auto"/>
              <w:bottom w:val="nil"/>
              <w:right w:val="single" w:sz="4" w:space="0" w:color="auto"/>
            </w:tcBorders>
            <w:shd w:val="clear" w:color="auto" w:fill="auto"/>
            <w:vAlign w:val="bottom"/>
          </w:tcPr>
          <w:p w:rsidR="00207497" w:rsidRPr="004A6D20" w:rsidRDefault="00207497" w:rsidP="00207497">
            <w:pPr>
              <w:jc w:val="center"/>
              <w:rPr>
                <w:rFonts w:ascii="Arial" w:hAnsi="Arial" w:cs="Arial"/>
                <w:color w:val="000000"/>
                <w:sz w:val="17"/>
                <w:szCs w:val="17"/>
              </w:rPr>
            </w:pPr>
            <w:r w:rsidRPr="004A6D20">
              <w:rPr>
                <w:rFonts w:ascii="Arial" w:hAnsi="Arial" w:cs="Arial"/>
                <w:color w:val="000000"/>
                <w:sz w:val="17"/>
                <w:szCs w:val="17"/>
              </w:rPr>
              <w:t>14</w:t>
            </w:r>
          </w:p>
        </w:tc>
        <w:tc>
          <w:tcPr>
            <w:tcW w:w="939" w:type="dxa"/>
            <w:tcBorders>
              <w:top w:val="nil"/>
              <w:left w:val="single" w:sz="4" w:space="0" w:color="auto"/>
              <w:bottom w:val="nil"/>
              <w:right w:val="single" w:sz="4" w:space="0" w:color="auto"/>
            </w:tcBorders>
            <w:shd w:val="clear" w:color="auto" w:fill="auto"/>
          </w:tcPr>
          <w:p w:rsidR="00207497" w:rsidRDefault="00207497" w:rsidP="00207497">
            <w:pPr>
              <w:jc w:val="right"/>
              <w:rPr>
                <w:rFonts w:ascii="Arial" w:hAnsi="Arial" w:cs="Arial"/>
                <w:color w:val="000000"/>
                <w:sz w:val="17"/>
                <w:szCs w:val="17"/>
              </w:rPr>
            </w:pPr>
            <w:r>
              <w:rPr>
                <w:rFonts w:ascii="Arial" w:hAnsi="Arial" w:cs="Arial"/>
                <w:color w:val="000000"/>
                <w:sz w:val="17"/>
                <w:szCs w:val="17"/>
              </w:rPr>
              <w:t>57</w:t>
            </w:r>
          </w:p>
        </w:tc>
        <w:tc>
          <w:tcPr>
            <w:tcW w:w="939" w:type="dxa"/>
            <w:tcBorders>
              <w:top w:val="nil"/>
              <w:left w:val="nil"/>
              <w:bottom w:val="nil"/>
              <w:right w:val="single" w:sz="4" w:space="0" w:color="auto"/>
            </w:tcBorders>
            <w:shd w:val="clear" w:color="auto" w:fill="auto"/>
          </w:tcPr>
          <w:p w:rsidR="00207497" w:rsidRDefault="00207497" w:rsidP="00207497">
            <w:pPr>
              <w:jc w:val="right"/>
              <w:rPr>
                <w:rFonts w:ascii="Arial" w:hAnsi="Arial" w:cs="Arial"/>
                <w:color w:val="000000"/>
                <w:sz w:val="17"/>
                <w:szCs w:val="17"/>
              </w:rPr>
            </w:pPr>
            <w:r>
              <w:rPr>
                <w:rFonts w:ascii="Arial" w:hAnsi="Arial" w:cs="Arial"/>
                <w:color w:val="000000"/>
                <w:sz w:val="17"/>
                <w:szCs w:val="17"/>
              </w:rPr>
              <w:t>-</w:t>
            </w:r>
          </w:p>
        </w:tc>
        <w:tc>
          <w:tcPr>
            <w:tcW w:w="939" w:type="dxa"/>
            <w:tcBorders>
              <w:top w:val="nil"/>
              <w:left w:val="nil"/>
              <w:bottom w:val="nil"/>
              <w:right w:val="single" w:sz="4" w:space="0" w:color="auto"/>
            </w:tcBorders>
            <w:shd w:val="clear" w:color="auto" w:fill="auto"/>
          </w:tcPr>
          <w:p w:rsidR="00207497" w:rsidRDefault="00207497" w:rsidP="00207497">
            <w:pPr>
              <w:jc w:val="right"/>
              <w:rPr>
                <w:rFonts w:ascii="Arial" w:hAnsi="Arial" w:cs="Arial"/>
                <w:color w:val="000000"/>
                <w:sz w:val="17"/>
                <w:szCs w:val="17"/>
              </w:rPr>
            </w:pPr>
            <w:r>
              <w:rPr>
                <w:rFonts w:ascii="Arial" w:hAnsi="Arial" w:cs="Arial"/>
                <w:color w:val="000000"/>
                <w:sz w:val="17"/>
                <w:szCs w:val="17"/>
              </w:rPr>
              <w:t>57</w:t>
            </w:r>
          </w:p>
        </w:tc>
      </w:tr>
      <w:tr w:rsidR="00AE3564" w:rsidRPr="004A6D20" w:rsidTr="00207497">
        <w:trPr>
          <w:trHeight w:val="231"/>
          <w:jc w:val="center"/>
        </w:trPr>
        <w:tc>
          <w:tcPr>
            <w:tcW w:w="943" w:type="dxa"/>
            <w:tcBorders>
              <w:top w:val="nil"/>
              <w:left w:val="single" w:sz="4" w:space="0" w:color="auto"/>
              <w:right w:val="single" w:sz="4" w:space="0" w:color="auto"/>
            </w:tcBorders>
            <w:shd w:val="clear" w:color="auto" w:fill="auto"/>
          </w:tcPr>
          <w:p w:rsidR="00AE3564" w:rsidRPr="004A6D20" w:rsidRDefault="00AE3564" w:rsidP="00AE3564">
            <w:pPr>
              <w:rPr>
                <w:rFonts w:ascii="Arial" w:hAnsi="Arial" w:cs="Arial"/>
                <w:color w:val="000000"/>
                <w:sz w:val="17"/>
                <w:szCs w:val="17"/>
              </w:rPr>
            </w:pPr>
            <w:r w:rsidRPr="004A6D20">
              <w:rPr>
                <w:rFonts w:ascii="Arial" w:hAnsi="Arial" w:cs="Arial"/>
                <w:color w:val="000000"/>
                <w:sz w:val="17"/>
                <w:szCs w:val="17"/>
              </w:rPr>
              <w:t> </w:t>
            </w:r>
          </w:p>
        </w:tc>
        <w:tc>
          <w:tcPr>
            <w:tcW w:w="944" w:type="dxa"/>
            <w:tcBorders>
              <w:top w:val="nil"/>
              <w:left w:val="nil"/>
              <w:right w:val="nil"/>
            </w:tcBorders>
            <w:shd w:val="clear" w:color="auto" w:fill="auto"/>
          </w:tcPr>
          <w:p w:rsidR="00AE3564" w:rsidRPr="004A6D20" w:rsidRDefault="00AE3564" w:rsidP="00AE3564">
            <w:pPr>
              <w:jc w:val="right"/>
              <w:rPr>
                <w:rFonts w:ascii="Arial" w:hAnsi="Arial" w:cs="Arial"/>
                <w:color w:val="000000"/>
                <w:sz w:val="17"/>
                <w:szCs w:val="17"/>
              </w:rPr>
            </w:pPr>
            <w:r w:rsidRPr="004A6D20">
              <w:rPr>
                <w:rFonts w:ascii="Arial" w:hAnsi="Arial" w:cs="Arial"/>
                <w:color w:val="000000"/>
                <w:sz w:val="17"/>
                <w:szCs w:val="17"/>
              </w:rPr>
              <w:t> </w:t>
            </w:r>
          </w:p>
        </w:tc>
        <w:tc>
          <w:tcPr>
            <w:tcW w:w="944" w:type="dxa"/>
            <w:tcBorders>
              <w:top w:val="nil"/>
              <w:left w:val="single" w:sz="4" w:space="0" w:color="auto"/>
              <w:right w:val="single" w:sz="4" w:space="0" w:color="auto"/>
            </w:tcBorders>
            <w:shd w:val="clear" w:color="auto" w:fill="auto"/>
          </w:tcPr>
          <w:p w:rsidR="00AE3564" w:rsidRPr="004A6D20" w:rsidRDefault="00AE3564" w:rsidP="00AE3564">
            <w:pPr>
              <w:rPr>
                <w:rFonts w:ascii="Arial" w:hAnsi="Arial" w:cs="Arial"/>
                <w:color w:val="000000"/>
                <w:sz w:val="17"/>
                <w:szCs w:val="17"/>
              </w:rPr>
            </w:pPr>
            <w:r w:rsidRPr="004A6D20">
              <w:rPr>
                <w:rFonts w:ascii="Arial" w:hAnsi="Arial" w:cs="Arial"/>
                <w:color w:val="000000"/>
                <w:sz w:val="17"/>
                <w:szCs w:val="17"/>
              </w:rPr>
              <w:t> </w:t>
            </w:r>
          </w:p>
        </w:tc>
        <w:tc>
          <w:tcPr>
            <w:tcW w:w="485" w:type="dxa"/>
            <w:tcBorders>
              <w:top w:val="nil"/>
              <w:left w:val="nil"/>
              <w:right w:val="nil"/>
            </w:tcBorders>
            <w:shd w:val="clear" w:color="auto" w:fill="auto"/>
            <w:vAlign w:val="bottom"/>
          </w:tcPr>
          <w:p w:rsidR="00AE3564" w:rsidRPr="004A6D20" w:rsidRDefault="00AE3564" w:rsidP="00AE3564">
            <w:pPr>
              <w:rPr>
                <w:rFonts w:ascii="Arial" w:hAnsi="Arial" w:cs="Arial"/>
                <w:color w:val="000000"/>
                <w:sz w:val="17"/>
                <w:szCs w:val="17"/>
              </w:rPr>
            </w:pPr>
            <w:r w:rsidRPr="004A6D20">
              <w:rPr>
                <w:rFonts w:ascii="Arial" w:hAnsi="Arial" w:cs="Arial"/>
                <w:color w:val="000000"/>
                <w:sz w:val="17"/>
                <w:szCs w:val="17"/>
              </w:rPr>
              <w:t> </w:t>
            </w:r>
          </w:p>
        </w:tc>
        <w:tc>
          <w:tcPr>
            <w:tcW w:w="2512" w:type="dxa"/>
            <w:tcBorders>
              <w:top w:val="nil"/>
              <w:left w:val="nil"/>
              <w:right w:val="nil"/>
            </w:tcBorders>
            <w:shd w:val="clear" w:color="auto" w:fill="auto"/>
            <w:vAlign w:val="bottom"/>
          </w:tcPr>
          <w:p w:rsidR="00AE3564" w:rsidRPr="004A6D20" w:rsidRDefault="00AE3564" w:rsidP="00AE3564">
            <w:pPr>
              <w:rPr>
                <w:rFonts w:ascii="Arial" w:hAnsi="Arial" w:cs="Arial"/>
                <w:color w:val="000000"/>
                <w:sz w:val="17"/>
                <w:szCs w:val="17"/>
              </w:rPr>
            </w:pPr>
            <w:r w:rsidRPr="004A6D20">
              <w:rPr>
                <w:rFonts w:ascii="Arial" w:hAnsi="Arial" w:cs="Arial"/>
                <w:color w:val="000000"/>
                <w:sz w:val="17"/>
                <w:szCs w:val="17"/>
              </w:rPr>
              <w:t> </w:t>
            </w:r>
          </w:p>
        </w:tc>
        <w:tc>
          <w:tcPr>
            <w:tcW w:w="775" w:type="dxa"/>
            <w:tcBorders>
              <w:top w:val="nil"/>
              <w:left w:val="single" w:sz="4" w:space="0" w:color="auto"/>
              <w:right w:val="single" w:sz="4" w:space="0" w:color="auto"/>
            </w:tcBorders>
            <w:shd w:val="clear" w:color="auto" w:fill="auto"/>
            <w:vAlign w:val="bottom"/>
          </w:tcPr>
          <w:p w:rsidR="00AE3564" w:rsidRPr="004A6D20" w:rsidRDefault="00AE3564" w:rsidP="00AE3564">
            <w:pPr>
              <w:jc w:val="center"/>
              <w:rPr>
                <w:rFonts w:ascii="Arial" w:hAnsi="Arial" w:cs="Arial"/>
                <w:i/>
                <w:iCs/>
                <w:color w:val="000000"/>
                <w:sz w:val="17"/>
                <w:szCs w:val="17"/>
              </w:rPr>
            </w:pPr>
            <w:r w:rsidRPr="004A6D20">
              <w:rPr>
                <w:rFonts w:ascii="Arial" w:hAnsi="Arial" w:cs="Arial"/>
                <w:i/>
                <w:iCs/>
                <w:color w:val="000000"/>
                <w:sz w:val="17"/>
                <w:szCs w:val="17"/>
              </w:rPr>
              <w:t> </w:t>
            </w:r>
          </w:p>
        </w:tc>
        <w:tc>
          <w:tcPr>
            <w:tcW w:w="939" w:type="dxa"/>
            <w:tcBorders>
              <w:top w:val="nil"/>
              <w:left w:val="nil"/>
              <w:right w:val="single" w:sz="4" w:space="0" w:color="auto"/>
            </w:tcBorders>
            <w:shd w:val="clear" w:color="auto" w:fill="auto"/>
          </w:tcPr>
          <w:p w:rsidR="00AE3564" w:rsidRPr="004A6D20" w:rsidRDefault="00AE3564" w:rsidP="00AE3564">
            <w:pPr>
              <w:rPr>
                <w:rFonts w:ascii="Arial" w:hAnsi="Arial" w:cs="Arial"/>
                <w:color w:val="000000"/>
                <w:sz w:val="17"/>
                <w:szCs w:val="17"/>
              </w:rPr>
            </w:pPr>
          </w:p>
        </w:tc>
        <w:tc>
          <w:tcPr>
            <w:tcW w:w="939" w:type="dxa"/>
            <w:tcBorders>
              <w:top w:val="nil"/>
              <w:left w:val="nil"/>
              <w:right w:val="nil"/>
            </w:tcBorders>
            <w:shd w:val="clear" w:color="auto" w:fill="auto"/>
          </w:tcPr>
          <w:p w:rsidR="00AE3564" w:rsidRPr="004A6D20" w:rsidRDefault="00AE3564" w:rsidP="00AE3564">
            <w:pPr>
              <w:jc w:val="right"/>
              <w:rPr>
                <w:rFonts w:ascii="Arial" w:hAnsi="Arial" w:cs="Arial"/>
                <w:color w:val="000000"/>
                <w:sz w:val="17"/>
                <w:szCs w:val="17"/>
              </w:rPr>
            </w:pPr>
          </w:p>
        </w:tc>
        <w:tc>
          <w:tcPr>
            <w:tcW w:w="939" w:type="dxa"/>
            <w:tcBorders>
              <w:top w:val="nil"/>
              <w:left w:val="single" w:sz="4" w:space="0" w:color="auto"/>
              <w:right w:val="single" w:sz="4" w:space="0" w:color="auto"/>
            </w:tcBorders>
            <w:shd w:val="clear" w:color="auto" w:fill="auto"/>
          </w:tcPr>
          <w:p w:rsidR="00AE3564" w:rsidRPr="004A6D20" w:rsidRDefault="00AE3564" w:rsidP="00AE3564">
            <w:pPr>
              <w:rPr>
                <w:rFonts w:ascii="Arial" w:hAnsi="Arial" w:cs="Arial"/>
                <w:color w:val="000000"/>
                <w:sz w:val="17"/>
                <w:szCs w:val="17"/>
              </w:rPr>
            </w:pPr>
          </w:p>
        </w:tc>
      </w:tr>
      <w:tr w:rsidR="00AE3564" w:rsidRPr="004A6D20" w:rsidTr="00207497">
        <w:trPr>
          <w:trHeight w:val="255"/>
          <w:jc w:val="center"/>
        </w:trPr>
        <w:tc>
          <w:tcPr>
            <w:tcW w:w="943" w:type="dxa"/>
            <w:tcBorders>
              <w:top w:val="single" w:sz="4" w:space="0" w:color="auto"/>
              <w:left w:val="single" w:sz="4" w:space="0" w:color="auto"/>
              <w:right w:val="single" w:sz="4" w:space="0" w:color="auto"/>
            </w:tcBorders>
            <w:shd w:val="clear" w:color="auto" w:fill="C1D6F5"/>
            <w:vAlign w:val="bottom"/>
          </w:tcPr>
          <w:p w:rsidR="00AE3564" w:rsidRPr="004A6D20" w:rsidRDefault="00AE3564" w:rsidP="00AE3564">
            <w:pPr>
              <w:jc w:val="right"/>
              <w:rPr>
                <w:rFonts w:ascii="Arial" w:hAnsi="Arial" w:cs="Arial"/>
                <w:b/>
                <w:bCs/>
                <w:color w:val="000000"/>
                <w:sz w:val="17"/>
                <w:szCs w:val="17"/>
              </w:rPr>
            </w:pPr>
            <w:r w:rsidRPr="004A6D20">
              <w:rPr>
                <w:rFonts w:ascii="Arial" w:hAnsi="Arial" w:cs="Arial"/>
                <w:b/>
                <w:bCs/>
                <w:color w:val="000000"/>
                <w:sz w:val="17"/>
                <w:szCs w:val="17"/>
              </w:rPr>
              <w:t>328,620</w:t>
            </w:r>
          </w:p>
        </w:tc>
        <w:tc>
          <w:tcPr>
            <w:tcW w:w="944" w:type="dxa"/>
            <w:tcBorders>
              <w:top w:val="single" w:sz="4" w:space="0" w:color="auto"/>
              <w:left w:val="nil"/>
              <w:right w:val="nil"/>
            </w:tcBorders>
            <w:shd w:val="clear" w:color="auto" w:fill="C1D6F5"/>
            <w:vAlign w:val="bottom"/>
          </w:tcPr>
          <w:p w:rsidR="00AE3564" w:rsidRPr="004A6D20" w:rsidRDefault="00AE3564" w:rsidP="00AE3564">
            <w:pPr>
              <w:jc w:val="right"/>
              <w:rPr>
                <w:rFonts w:ascii="Arial" w:hAnsi="Arial" w:cs="Arial"/>
                <w:b/>
                <w:bCs/>
                <w:color w:val="000000"/>
                <w:sz w:val="17"/>
                <w:szCs w:val="17"/>
              </w:rPr>
            </w:pPr>
            <w:r w:rsidRPr="004A6D20">
              <w:rPr>
                <w:rFonts w:ascii="Arial" w:hAnsi="Arial" w:cs="Arial"/>
                <w:b/>
                <w:bCs/>
                <w:color w:val="000000"/>
                <w:sz w:val="17"/>
                <w:szCs w:val="17"/>
              </w:rPr>
              <w:t>(19,749)</w:t>
            </w:r>
          </w:p>
        </w:tc>
        <w:tc>
          <w:tcPr>
            <w:tcW w:w="944" w:type="dxa"/>
            <w:tcBorders>
              <w:top w:val="single" w:sz="4" w:space="0" w:color="auto"/>
              <w:left w:val="single" w:sz="4" w:space="0" w:color="auto"/>
              <w:right w:val="single" w:sz="4" w:space="0" w:color="auto"/>
            </w:tcBorders>
            <w:shd w:val="clear" w:color="auto" w:fill="C1D6F5"/>
            <w:vAlign w:val="bottom"/>
          </w:tcPr>
          <w:p w:rsidR="00AE3564" w:rsidRPr="004A6D20" w:rsidRDefault="00AE3564" w:rsidP="00AE3564">
            <w:pPr>
              <w:jc w:val="right"/>
              <w:rPr>
                <w:rFonts w:ascii="Arial" w:hAnsi="Arial" w:cs="Arial"/>
                <w:b/>
                <w:bCs/>
                <w:color w:val="000000"/>
                <w:sz w:val="17"/>
                <w:szCs w:val="17"/>
              </w:rPr>
            </w:pPr>
            <w:r w:rsidRPr="004A6D20">
              <w:rPr>
                <w:rFonts w:ascii="Arial" w:hAnsi="Arial" w:cs="Arial"/>
                <w:b/>
                <w:bCs/>
                <w:color w:val="000000"/>
                <w:sz w:val="17"/>
                <w:szCs w:val="17"/>
              </w:rPr>
              <w:t>308,871</w:t>
            </w:r>
          </w:p>
        </w:tc>
        <w:tc>
          <w:tcPr>
            <w:tcW w:w="485" w:type="dxa"/>
            <w:tcBorders>
              <w:top w:val="single" w:sz="4" w:space="0" w:color="auto"/>
              <w:left w:val="nil"/>
              <w:right w:val="nil"/>
            </w:tcBorders>
            <w:shd w:val="clear" w:color="auto" w:fill="4472C4" w:themeFill="accent5"/>
            <w:vAlign w:val="bottom"/>
          </w:tcPr>
          <w:p w:rsidR="00AE3564" w:rsidRPr="004A6D20" w:rsidRDefault="00AE3564" w:rsidP="00AE3564">
            <w:pPr>
              <w:rPr>
                <w:rFonts w:ascii="Arial" w:hAnsi="Arial" w:cs="Arial"/>
                <w:b/>
                <w:bCs/>
                <w:color w:val="000000"/>
                <w:sz w:val="17"/>
                <w:szCs w:val="17"/>
              </w:rPr>
            </w:pPr>
            <w:r w:rsidRPr="004A6D20">
              <w:rPr>
                <w:rFonts w:ascii="Arial" w:hAnsi="Arial" w:cs="Arial"/>
                <w:b/>
                <w:bCs/>
                <w:color w:val="000000"/>
                <w:sz w:val="17"/>
                <w:szCs w:val="17"/>
              </w:rPr>
              <w:t> </w:t>
            </w:r>
          </w:p>
        </w:tc>
        <w:tc>
          <w:tcPr>
            <w:tcW w:w="2512" w:type="dxa"/>
            <w:tcBorders>
              <w:top w:val="single" w:sz="4" w:space="0" w:color="auto"/>
              <w:left w:val="nil"/>
              <w:right w:val="nil"/>
            </w:tcBorders>
            <w:shd w:val="clear" w:color="auto" w:fill="4472C4" w:themeFill="accent5"/>
            <w:vAlign w:val="bottom"/>
          </w:tcPr>
          <w:p w:rsidR="00AE3564" w:rsidRPr="004A6D20" w:rsidRDefault="00AE3564" w:rsidP="00AE3564">
            <w:pPr>
              <w:rPr>
                <w:rFonts w:ascii="Arial" w:hAnsi="Arial" w:cs="Arial"/>
                <w:b/>
                <w:bCs/>
                <w:color w:val="000000"/>
                <w:sz w:val="17"/>
                <w:szCs w:val="17"/>
              </w:rPr>
            </w:pPr>
            <w:r w:rsidRPr="004A6D20">
              <w:rPr>
                <w:rFonts w:ascii="Arial" w:hAnsi="Arial" w:cs="Arial"/>
                <w:b/>
                <w:bCs/>
                <w:color w:val="000000"/>
                <w:sz w:val="17"/>
                <w:szCs w:val="17"/>
              </w:rPr>
              <w:t>Cost of services</w:t>
            </w:r>
          </w:p>
        </w:tc>
        <w:tc>
          <w:tcPr>
            <w:tcW w:w="775" w:type="dxa"/>
            <w:tcBorders>
              <w:top w:val="single" w:sz="4" w:space="0" w:color="auto"/>
              <w:left w:val="single" w:sz="4" w:space="0" w:color="auto"/>
              <w:right w:val="single" w:sz="4" w:space="0" w:color="auto"/>
            </w:tcBorders>
            <w:shd w:val="clear" w:color="auto" w:fill="4472C4" w:themeFill="accent5"/>
            <w:vAlign w:val="bottom"/>
          </w:tcPr>
          <w:p w:rsidR="00AE3564" w:rsidRPr="004A6D20" w:rsidRDefault="00AE3564" w:rsidP="00AE3564">
            <w:pPr>
              <w:jc w:val="center"/>
              <w:rPr>
                <w:rFonts w:ascii="Arial" w:hAnsi="Arial" w:cs="Arial"/>
                <w:b/>
                <w:bCs/>
                <w:i/>
                <w:iCs/>
                <w:color w:val="000000"/>
                <w:sz w:val="17"/>
                <w:szCs w:val="17"/>
              </w:rPr>
            </w:pPr>
            <w:r w:rsidRPr="004A6D20">
              <w:rPr>
                <w:rFonts w:ascii="Arial" w:hAnsi="Arial" w:cs="Arial"/>
                <w:b/>
                <w:bCs/>
                <w:i/>
                <w:iCs/>
                <w:color w:val="000000"/>
                <w:sz w:val="17"/>
                <w:szCs w:val="17"/>
              </w:rPr>
              <w:t>2</w:t>
            </w:r>
          </w:p>
        </w:tc>
        <w:tc>
          <w:tcPr>
            <w:tcW w:w="939" w:type="dxa"/>
            <w:tcBorders>
              <w:top w:val="single" w:sz="4" w:space="0" w:color="auto"/>
              <w:left w:val="nil"/>
              <w:right w:val="single" w:sz="4" w:space="0" w:color="auto"/>
            </w:tcBorders>
            <w:shd w:val="clear" w:color="auto" w:fill="4472C4" w:themeFill="accent5"/>
            <w:vAlign w:val="bottom"/>
          </w:tcPr>
          <w:p w:rsidR="00AE3564" w:rsidRPr="004A6D20" w:rsidRDefault="00207497" w:rsidP="00AE3564">
            <w:pPr>
              <w:jc w:val="right"/>
              <w:rPr>
                <w:rFonts w:ascii="Arial" w:hAnsi="Arial" w:cs="Arial"/>
                <w:b/>
                <w:bCs/>
                <w:color w:val="000000"/>
                <w:sz w:val="17"/>
                <w:szCs w:val="17"/>
              </w:rPr>
            </w:pPr>
            <w:r>
              <w:rPr>
                <w:rFonts w:ascii="Arial" w:hAnsi="Arial" w:cs="Arial"/>
                <w:b/>
                <w:bCs/>
                <w:color w:val="000000"/>
                <w:sz w:val="17"/>
                <w:szCs w:val="17"/>
              </w:rPr>
              <w:t>237,100</w:t>
            </w:r>
          </w:p>
        </w:tc>
        <w:tc>
          <w:tcPr>
            <w:tcW w:w="939" w:type="dxa"/>
            <w:tcBorders>
              <w:top w:val="single" w:sz="4" w:space="0" w:color="auto"/>
              <w:left w:val="nil"/>
              <w:right w:val="single" w:sz="4" w:space="0" w:color="auto"/>
            </w:tcBorders>
            <w:shd w:val="clear" w:color="auto" w:fill="4472C4" w:themeFill="accent5"/>
            <w:vAlign w:val="bottom"/>
          </w:tcPr>
          <w:p w:rsidR="00AE3564" w:rsidRPr="004A6D20" w:rsidRDefault="00207497" w:rsidP="00AE3564">
            <w:pPr>
              <w:jc w:val="right"/>
              <w:rPr>
                <w:rFonts w:ascii="Arial" w:hAnsi="Arial" w:cs="Arial"/>
                <w:b/>
                <w:bCs/>
                <w:color w:val="000000"/>
                <w:sz w:val="17"/>
                <w:szCs w:val="17"/>
              </w:rPr>
            </w:pPr>
            <w:r>
              <w:rPr>
                <w:rFonts w:ascii="Arial" w:hAnsi="Arial" w:cs="Arial"/>
                <w:b/>
                <w:bCs/>
                <w:color w:val="000000"/>
                <w:sz w:val="17"/>
                <w:szCs w:val="17"/>
              </w:rPr>
              <w:t>(21,008)</w:t>
            </w:r>
          </w:p>
        </w:tc>
        <w:tc>
          <w:tcPr>
            <w:tcW w:w="939" w:type="dxa"/>
            <w:tcBorders>
              <w:top w:val="single" w:sz="4" w:space="0" w:color="auto"/>
              <w:left w:val="nil"/>
              <w:right w:val="single" w:sz="4" w:space="0" w:color="auto"/>
            </w:tcBorders>
            <w:shd w:val="clear" w:color="auto" w:fill="4472C4" w:themeFill="accent5"/>
            <w:vAlign w:val="bottom"/>
          </w:tcPr>
          <w:p w:rsidR="00AE3564" w:rsidRPr="004A6D20" w:rsidRDefault="00207497" w:rsidP="00AE3564">
            <w:pPr>
              <w:jc w:val="right"/>
              <w:rPr>
                <w:rFonts w:ascii="Arial" w:hAnsi="Arial" w:cs="Arial"/>
                <w:b/>
                <w:bCs/>
                <w:color w:val="000000"/>
                <w:sz w:val="17"/>
                <w:szCs w:val="17"/>
              </w:rPr>
            </w:pPr>
            <w:r>
              <w:rPr>
                <w:rFonts w:ascii="Arial" w:hAnsi="Arial" w:cs="Arial"/>
                <w:b/>
                <w:bCs/>
                <w:color w:val="000000"/>
                <w:sz w:val="17"/>
                <w:szCs w:val="17"/>
              </w:rPr>
              <w:t>216,092</w:t>
            </w:r>
          </w:p>
        </w:tc>
      </w:tr>
      <w:tr w:rsidR="00AE3564" w:rsidRPr="004A6D20" w:rsidTr="00207497">
        <w:trPr>
          <w:trHeight w:val="102"/>
          <w:jc w:val="center"/>
        </w:trPr>
        <w:tc>
          <w:tcPr>
            <w:tcW w:w="943" w:type="dxa"/>
            <w:tcBorders>
              <w:top w:val="nil"/>
              <w:left w:val="single" w:sz="4" w:space="0" w:color="auto"/>
              <w:bottom w:val="nil"/>
              <w:right w:val="single" w:sz="4" w:space="0" w:color="auto"/>
            </w:tcBorders>
            <w:shd w:val="clear" w:color="auto" w:fill="auto"/>
            <w:vAlign w:val="bottom"/>
          </w:tcPr>
          <w:p w:rsidR="00AE3564" w:rsidRPr="004A6D20" w:rsidRDefault="00AE3564" w:rsidP="00AE3564">
            <w:pPr>
              <w:rPr>
                <w:rFonts w:ascii="Arial" w:hAnsi="Arial" w:cs="Arial"/>
                <w:color w:val="000000"/>
                <w:sz w:val="17"/>
                <w:szCs w:val="17"/>
              </w:rPr>
            </w:pPr>
            <w:r w:rsidRPr="004A6D20">
              <w:rPr>
                <w:rFonts w:ascii="Arial" w:hAnsi="Arial" w:cs="Arial"/>
                <w:color w:val="000000"/>
                <w:sz w:val="17"/>
                <w:szCs w:val="17"/>
              </w:rPr>
              <w:t> </w:t>
            </w:r>
          </w:p>
        </w:tc>
        <w:tc>
          <w:tcPr>
            <w:tcW w:w="944" w:type="dxa"/>
            <w:tcBorders>
              <w:top w:val="nil"/>
              <w:left w:val="nil"/>
              <w:bottom w:val="nil"/>
              <w:right w:val="nil"/>
            </w:tcBorders>
            <w:shd w:val="clear" w:color="auto" w:fill="auto"/>
            <w:vAlign w:val="bottom"/>
          </w:tcPr>
          <w:p w:rsidR="00AE3564" w:rsidRPr="004A6D20" w:rsidRDefault="00AE3564" w:rsidP="00AE3564">
            <w:pPr>
              <w:rPr>
                <w:rFonts w:ascii="Arial" w:hAnsi="Arial" w:cs="Arial"/>
                <w:color w:val="000000"/>
                <w:sz w:val="17"/>
                <w:szCs w:val="17"/>
              </w:rPr>
            </w:pPr>
            <w:r w:rsidRPr="004A6D20">
              <w:rPr>
                <w:rFonts w:ascii="Arial" w:hAnsi="Arial" w:cs="Arial"/>
                <w:color w:val="000000"/>
                <w:sz w:val="17"/>
                <w:szCs w:val="17"/>
              </w:rPr>
              <w:t> </w:t>
            </w:r>
          </w:p>
        </w:tc>
        <w:tc>
          <w:tcPr>
            <w:tcW w:w="944" w:type="dxa"/>
            <w:tcBorders>
              <w:top w:val="nil"/>
              <w:left w:val="single" w:sz="4" w:space="0" w:color="auto"/>
              <w:bottom w:val="nil"/>
              <w:right w:val="single" w:sz="4" w:space="0" w:color="auto"/>
            </w:tcBorders>
            <w:shd w:val="clear" w:color="auto" w:fill="auto"/>
            <w:vAlign w:val="bottom"/>
          </w:tcPr>
          <w:p w:rsidR="00AE3564" w:rsidRPr="004A6D20" w:rsidRDefault="00AE3564" w:rsidP="00AE3564">
            <w:pPr>
              <w:rPr>
                <w:rFonts w:ascii="Arial" w:hAnsi="Arial" w:cs="Arial"/>
                <w:color w:val="000000"/>
                <w:sz w:val="17"/>
                <w:szCs w:val="17"/>
              </w:rPr>
            </w:pPr>
            <w:r w:rsidRPr="004A6D20">
              <w:rPr>
                <w:rFonts w:ascii="Arial" w:hAnsi="Arial" w:cs="Arial"/>
                <w:color w:val="000000"/>
                <w:sz w:val="17"/>
                <w:szCs w:val="17"/>
              </w:rPr>
              <w:t> </w:t>
            </w:r>
          </w:p>
        </w:tc>
        <w:tc>
          <w:tcPr>
            <w:tcW w:w="485" w:type="dxa"/>
            <w:tcBorders>
              <w:top w:val="nil"/>
              <w:left w:val="nil"/>
              <w:bottom w:val="nil"/>
              <w:right w:val="nil"/>
            </w:tcBorders>
            <w:shd w:val="clear" w:color="auto" w:fill="auto"/>
            <w:vAlign w:val="bottom"/>
          </w:tcPr>
          <w:p w:rsidR="00AE3564" w:rsidRPr="004A6D20" w:rsidRDefault="00AE3564" w:rsidP="00AE3564">
            <w:pPr>
              <w:rPr>
                <w:rFonts w:ascii="Arial" w:hAnsi="Arial" w:cs="Arial"/>
                <w:color w:val="000000"/>
                <w:sz w:val="17"/>
                <w:szCs w:val="17"/>
              </w:rPr>
            </w:pPr>
            <w:r w:rsidRPr="004A6D20">
              <w:rPr>
                <w:rFonts w:ascii="Arial" w:hAnsi="Arial" w:cs="Arial"/>
                <w:color w:val="000000"/>
                <w:sz w:val="17"/>
                <w:szCs w:val="17"/>
              </w:rPr>
              <w:t> </w:t>
            </w:r>
          </w:p>
        </w:tc>
        <w:tc>
          <w:tcPr>
            <w:tcW w:w="2512" w:type="dxa"/>
            <w:tcBorders>
              <w:top w:val="nil"/>
              <w:left w:val="nil"/>
              <w:bottom w:val="nil"/>
              <w:right w:val="nil"/>
            </w:tcBorders>
            <w:shd w:val="clear" w:color="auto" w:fill="auto"/>
            <w:vAlign w:val="bottom"/>
          </w:tcPr>
          <w:p w:rsidR="00AE3564" w:rsidRPr="004A6D20" w:rsidRDefault="00AE3564" w:rsidP="00AE3564">
            <w:pPr>
              <w:rPr>
                <w:rFonts w:ascii="Arial" w:hAnsi="Arial" w:cs="Arial"/>
                <w:color w:val="000000"/>
                <w:sz w:val="17"/>
                <w:szCs w:val="17"/>
              </w:rPr>
            </w:pPr>
            <w:r w:rsidRPr="004A6D20">
              <w:rPr>
                <w:rFonts w:ascii="Arial" w:hAnsi="Arial" w:cs="Arial"/>
                <w:color w:val="000000"/>
                <w:sz w:val="17"/>
                <w:szCs w:val="17"/>
              </w:rPr>
              <w:t> </w:t>
            </w:r>
          </w:p>
        </w:tc>
        <w:tc>
          <w:tcPr>
            <w:tcW w:w="775" w:type="dxa"/>
            <w:tcBorders>
              <w:top w:val="nil"/>
              <w:left w:val="single" w:sz="4" w:space="0" w:color="auto"/>
              <w:bottom w:val="nil"/>
              <w:right w:val="single" w:sz="4" w:space="0" w:color="auto"/>
            </w:tcBorders>
            <w:shd w:val="clear" w:color="auto" w:fill="auto"/>
            <w:vAlign w:val="bottom"/>
          </w:tcPr>
          <w:p w:rsidR="00AE3564" w:rsidRPr="004A6D20" w:rsidRDefault="00AE3564" w:rsidP="00AE3564">
            <w:pPr>
              <w:jc w:val="center"/>
              <w:rPr>
                <w:rFonts w:ascii="Arial" w:hAnsi="Arial" w:cs="Arial"/>
                <w:i/>
                <w:iCs/>
                <w:color w:val="000000"/>
                <w:sz w:val="17"/>
                <w:szCs w:val="17"/>
              </w:rPr>
            </w:pPr>
            <w:r w:rsidRPr="004A6D20">
              <w:rPr>
                <w:rFonts w:ascii="Arial" w:hAnsi="Arial" w:cs="Arial"/>
                <w:i/>
                <w:iCs/>
                <w:color w:val="000000"/>
                <w:sz w:val="17"/>
                <w:szCs w:val="17"/>
              </w:rPr>
              <w:t> </w:t>
            </w:r>
          </w:p>
        </w:tc>
        <w:tc>
          <w:tcPr>
            <w:tcW w:w="939" w:type="dxa"/>
            <w:tcBorders>
              <w:top w:val="nil"/>
              <w:left w:val="nil"/>
              <w:bottom w:val="nil"/>
              <w:right w:val="single" w:sz="4" w:space="0" w:color="auto"/>
            </w:tcBorders>
            <w:shd w:val="clear" w:color="auto" w:fill="auto"/>
            <w:vAlign w:val="bottom"/>
          </w:tcPr>
          <w:p w:rsidR="00AE3564" w:rsidRPr="004A6D20" w:rsidRDefault="00AE3564" w:rsidP="00AE3564">
            <w:pPr>
              <w:rPr>
                <w:rFonts w:ascii="Arial" w:hAnsi="Arial" w:cs="Arial"/>
                <w:color w:val="000000"/>
                <w:sz w:val="17"/>
                <w:szCs w:val="17"/>
              </w:rPr>
            </w:pPr>
          </w:p>
        </w:tc>
        <w:tc>
          <w:tcPr>
            <w:tcW w:w="939" w:type="dxa"/>
            <w:tcBorders>
              <w:top w:val="nil"/>
              <w:left w:val="nil"/>
              <w:bottom w:val="nil"/>
              <w:right w:val="nil"/>
            </w:tcBorders>
            <w:shd w:val="clear" w:color="auto" w:fill="auto"/>
            <w:vAlign w:val="bottom"/>
          </w:tcPr>
          <w:p w:rsidR="00AE3564" w:rsidRPr="004A6D20" w:rsidRDefault="00AE3564" w:rsidP="00AE3564">
            <w:pPr>
              <w:rPr>
                <w:rFonts w:ascii="Arial" w:hAnsi="Arial" w:cs="Arial"/>
                <w:color w:val="000000"/>
                <w:sz w:val="17"/>
                <w:szCs w:val="17"/>
              </w:rPr>
            </w:pPr>
          </w:p>
        </w:tc>
        <w:tc>
          <w:tcPr>
            <w:tcW w:w="939" w:type="dxa"/>
            <w:tcBorders>
              <w:top w:val="nil"/>
              <w:left w:val="single" w:sz="4" w:space="0" w:color="auto"/>
              <w:bottom w:val="nil"/>
              <w:right w:val="single" w:sz="4" w:space="0" w:color="auto"/>
            </w:tcBorders>
            <w:shd w:val="clear" w:color="auto" w:fill="auto"/>
            <w:vAlign w:val="bottom"/>
          </w:tcPr>
          <w:p w:rsidR="00AE3564" w:rsidRPr="004A6D20" w:rsidRDefault="00AE3564" w:rsidP="00AE3564">
            <w:pPr>
              <w:rPr>
                <w:rFonts w:ascii="Arial" w:hAnsi="Arial" w:cs="Arial"/>
                <w:color w:val="000000"/>
                <w:sz w:val="17"/>
                <w:szCs w:val="17"/>
              </w:rPr>
            </w:pPr>
          </w:p>
        </w:tc>
      </w:tr>
      <w:tr w:rsidR="00207497" w:rsidRPr="004A6D20" w:rsidTr="00207497">
        <w:trPr>
          <w:trHeight w:val="255"/>
          <w:jc w:val="center"/>
        </w:trPr>
        <w:tc>
          <w:tcPr>
            <w:tcW w:w="943" w:type="dxa"/>
            <w:tcBorders>
              <w:top w:val="nil"/>
              <w:left w:val="single" w:sz="4" w:space="0" w:color="auto"/>
              <w:bottom w:val="nil"/>
              <w:right w:val="single" w:sz="4" w:space="0" w:color="auto"/>
            </w:tcBorders>
            <w:shd w:val="clear" w:color="auto" w:fill="auto"/>
          </w:tcPr>
          <w:p w:rsidR="00207497" w:rsidRPr="004A6D20" w:rsidRDefault="00207497" w:rsidP="00207497">
            <w:pPr>
              <w:jc w:val="right"/>
              <w:rPr>
                <w:rFonts w:ascii="Arial" w:hAnsi="Arial" w:cs="Arial"/>
                <w:color w:val="000000"/>
                <w:sz w:val="17"/>
                <w:szCs w:val="17"/>
              </w:rPr>
            </w:pPr>
            <w:r w:rsidRPr="004A6D20">
              <w:rPr>
                <w:rFonts w:ascii="Arial" w:hAnsi="Arial" w:cs="Arial"/>
                <w:color w:val="000000"/>
                <w:sz w:val="17"/>
                <w:szCs w:val="17"/>
              </w:rPr>
              <w:t>-</w:t>
            </w:r>
          </w:p>
        </w:tc>
        <w:tc>
          <w:tcPr>
            <w:tcW w:w="944" w:type="dxa"/>
            <w:tcBorders>
              <w:top w:val="nil"/>
              <w:left w:val="nil"/>
              <w:bottom w:val="nil"/>
              <w:right w:val="nil"/>
            </w:tcBorders>
            <w:shd w:val="clear" w:color="auto" w:fill="auto"/>
          </w:tcPr>
          <w:p w:rsidR="00207497" w:rsidRPr="004A6D20" w:rsidRDefault="00207497" w:rsidP="00207497">
            <w:pPr>
              <w:jc w:val="right"/>
              <w:rPr>
                <w:rFonts w:ascii="Arial" w:hAnsi="Arial" w:cs="Arial"/>
                <w:color w:val="000000"/>
                <w:sz w:val="17"/>
                <w:szCs w:val="17"/>
              </w:rPr>
            </w:pPr>
            <w:r w:rsidRPr="004A6D20">
              <w:rPr>
                <w:rFonts w:ascii="Arial" w:hAnsi="Arial" w:cs="Arial"/>
                <w:color w:val="000000"/>
                <w:sz w:val="17"/>
                <w:szCs w:val="17"/>
              </w:rPr>
              <w:t>(202,701)</w:t>
            </w:r>
          </w:p>
        </w:tc>
        <w:tc>
          <w:tcPr>
            <w:tcW w:w="944" w:type="dxa"/>
            <w:tcBorders>
              <w:top w:val="nil"/>
              <w:left w:val="single" w:sz="4" w:space="0" w:color="auto"/>
              <w:bottom w:val="nil"/>
              <w:right w:val="single" w:sz="4" w:space="0" w:color="auto"/>
            </w:tcBorders>
            <w:shd w:val="clear" w:color="auto" w:fill="auto"/>
          </w:tcPr>
          <w:p w:rsidR="00207497" w:rsidRPr="004A6D20" w:rsidRDefault="00207497" w:rsidP="00207497">
            <w:pPr>
              <w:jc w:val="right"/>
              <w:rPr>
                <w:rFonts w:ascii="Arial" w:hAnsi="Arial" w:cs="Arial"/>
                <w:color w:val="000000"/>
                <w:sz w:val="17"/>
                <w:szCs w:val="17"/>
              </w:rPr>
            </w:pPr>
            <w:r w:rsidRPr="004A6D20">
              <w:rPr>
                <w:rFonts w:ascii="Arial" w:hAnsi="Arial" w:cs="Arial"/>
                <w:color w:val="000000"/>
                <w:sz w:val="17"/>
                <w:szCs w:val="17"/>
              </w:rPr>
              <w:t>(202,701)</w:t>
            </w:r>
          </w:p>
        </w:tc>
        <w:tc>
          <w:tcPr>
            <w:tcW w:w="485" w:type="dxa"/>
            <w:tcBorders>
              <w:top w:val="nil"/>
              <w:left w:val="nil"/>
              <w:bottom w:val="nil"/>
              <w:right w:val="nil"/>
            </w:tcBorders>
            <w:shd w:val="clear" w:color="auto" w:fill="auto"/>
            <w:vAlign w:val="bottom"/>
          </w:tcPr>
          <w:p w:rsidR="00207497" w:rsidRPr="004A6D20" w:rsidRDefault="00207497" w:rsidP="00207497">
            <w:pPr>
              <w:rPr>
                <w:rFonts w:ascii="Arial" w:hAnsi="Arial" w:cs="Arial"/>
                <w:color w:val="000000"/>
                <w:sz w:val="17"/>
                <w:szCs w:val="17"/>
              </w:rPr>
            </w:pPr>
            <w:r w:rsidRPr="004A6D20">
              <w:rPr>
                <w:rFonts w:ascii="Arial" w:hAnsi="Arial" w:cs="Arial"/>
                <w:color w:val="000000"/>
                <w:sz w:val="17"/>
                <w:szCs w:val="17"/>
              </w:rPr>
              <w:t> </w:t>
            </w:r>
          </w:p>
        </w:tc>
        <w:tc>
          <w:tcPr>
            <w:tcW w:w="2512" w:type="dxa"/>
            <w:tcBorders>
              <w:top w:val="nil"/>
              <w:left w:val="nil"/>
              <w:bottom w:val="nil"/>
              <w:right w:val="nil"/>
            </w:tcBorders>
            <w:shd w:val="clear" w:color="auto" w:fill="auto"/>
            <w:vAlign w:val="bottom"/>
          </w:tcPr>
          <w:p w:rsidR="00207497" w:rsidRPr="004A6D20" w:rsidRDefault="00207497" w:rsidP="00207497">
            <w:pPr>
              <w:rPr>
                <w:rFonts w:ascii="Arial" w:hAnsi="Arial" w:cs="Arial"/>
                <w:color w:val="000000"/>
                <w:sz w:val="17"/>
                <w:szCs w:val="17"/>
              </w:rPr>
            </w:pPr>
            <w:r w:rsidRPr="004A6D20">
              <w:rPr>
                <w:rFonts w:ascii="Arial" w:hAnsi="Arial" w:cs="Arial"/>
                <w:color w:val="000000"/>
                <w:sz w:val="17"/>
                <w:szCs w:val="17"/>
              </w:rPr>
              <w:t>Other operating expenditure</w:t>
            </w:r>
          </w:p>
        </w:tc>
        <w:tc>
          <w:tcPr>
            <w:tcW w:w="775" w:type="dxa"/>
            <w:tcBorders>
              <w:top w:val="nil"/>
              <w:left w:val="single" w:sz="4" w:space="0" w:color="auto"/>
              <w:bottom w:val="nil"/>
              <w:right w:val="single" w:sz="4" w:space="0" w:color="auto"/>
            </w:tcBorders>
            <w:shd w:val="clear" w:color="auto" w:fill="auto"/>
            <w:vAlign w:val="bottom"/>
          </w:tcPr>
          <w:p w:rsidR="00207497" w:rsidRPr="004A6D20" w:rsidRDefault="00207497" w:rsidP="00207497">
            <w:pPr>
              <w:jc w:val="center"/>
              <w:rPr>
                <w:rFonts w:ascii="Arial" w:hAnsi="Arial" w:cs="Arial"/>
                <w:i/>
                <w:iCs/>
                <w:color w:val="000000"/>
                <w:sz w:val="17"/>
                <w:szCs w:val="17"/>
              </w:rPr>
            </w:pPr>
            <w:r w:rsidRPr="004A6D20">
              <w:rPr>
                <w:rFonts w:ascii="Arial" w:hAnsi="Arial" w:cs="Arial"/>
                <w:i/>
                <w:iCs/>
                <w:color w:val="000000"/>
                <w:sz w:val="17"/>
                <w:szCs w:val="17"/>
              </w:rPr>
              <w:t> </w:t>
            </w:r>
          </w:p>
        </w:tc>
        <w:tc>
          <w:tcPr>
            <w:tcW w:w="939" w:type="dxa"/>
            <w:tcBorders>
              <w:top w:val="nil"/>
              <w:left w:val="single" w:sz="4" w:space="0" w:color="auto"/>
              <w:bottom w:val="nil"/>
              <w:right w:val="single" w:sz="4" w:space="0" w:color="auto"/>
            </w:tcBorders>
            <w:shd w:val="clear" w:color="auto" w:fill="auto"/>
          </w:tcPr>
          <w:p w:rsidR="00207497" w:rsidRDefault="00207497" w:rsidP="00207497">
            <w:pPr>
              <w:jc w:val="right"/>
              <w:rPr>
                <w:rFonts w:ascii="Arial" w:hAnsi="Arial" w:cs="Arial"/>
                <w:color w:val="000000"/>
                <w:sz w:val="17"/>
                <w:szCs w:val="17"/>
                <w:lang w:eastAsia="en-GB"/>
              </w:rPr>
            </w:pPr>
            <w:r>
              <w:rPr>
                <w:rFonts w:ascii="Arial" w:hAnsi="Arial" w:cs="Arial"/>
                <w:color w:val="000000"/>
                <w:sz w:val="17"/>
                <w:szCs w:val="17"/>
              </w:rPr>
              <w:t>-</w:t>
            </w:r>
          </w:p>
        </w:tc>
        <w:tc>
          <w:tcPr>
            <w:tcW w:w="939" w:type="dxa"/>
            <w:tcBorders>
              <w:top w:val="nil"/>
              <w:left w:val="nil"/>
              <w:bottom w:val="nil"/>
              <w:right w:val="single" w:sz="4" w:space="0" w:color="auto"/>
            </w:tcBorders>
            <w:shd w:val="clear" w:color="auto" w:fill="auto"/>
          </w:tcPr>
          <w:p w:rsidR="00207497" w:rsidRDefault="00207497" w:rsidP="00207497">
            <w:pPr>
              <w:jc w:val="right"/>
              <w:rPr>
                <w:rFonts w:ascii="Arial" w:hAnsi="Arial" w:cs="Arial"/>
                <w:color w:val="000000"/>
                <w:sz w:val="17"/>
                <w:szCs w:val="17"/>
              </w:rPr>
            </w:pPr>
            <w:r>
              <w:rPr>
                <w:rFonts w:ascii="Arial" w:hAnsi="Arial" w:cs="Arial"/>
                <w:color w:val="000000"/>
                <w:sz w:val="17"/>
                <w:szCs w:val="17"/>
              </w:rPr>
              <w:t>(210,780)</w:t>
            </w:r>
          </w:p>
        </w:tc>
        <w:tc>
          <w:tcPr>
            <w:tcW w:w="939" w:type="dxa"/>
            <w:tcBorders>
              <w:top w:val="nil"/>
              <w:left w:val="nil"/>
              <w:bottom w:val="nil"/>
              <w:right w:val="single" w:sz="4" w:space="0" w:color="auto"/>
            </w:tcBorders>
            <w:shd w:val="clear" w:color="auto" w:fill="auto"/>
          </w:tcPr>
          <w:p w:rsidR="00207497" w:rsidRDefault="00207497" w:rsidP="00207497">
            <w:pPr>
              <w:jc w:val="right"/>
              <w:rPr>
                <w:rFonts w:ascii="Arial" w:hAnsi="Arial" w:cs="Arial"/>
                <w:color w:val="000000"/>
                <w:sz w:val="17"/>
                <w:szCs w:val="17"/>
              </w:rPr>
            </w:pPr>
            <w:r>
              <w:rPr>
                <w:rFonts w:ascii="Arial" w:hAnsi="Arial" w:cs="Arial"/>
                <w:color w:val="000000"/>
                <w:sz w:val="17"/>
                <w:szCs w:val="17"/>
              </w:rPr>
              <w:t>(210,780)</w:t>
            </w:r>
          </w:p>
        </w:tc>
      </w:tr>
      <w:tr w:rsidR="00207497" w:rsidRPr="004A6D20" w:rsidTr="00207497">
        <w:trPr>
          <w:trHeight w:val="450"/>
          <w:jc w:val="center"/>
        </w:trPr>
        <w:tc>
          <w:tcPr>
            <w:tcW w:w="942" w:type="dxa"/>
            <w:tcBorders>
              <w:top w:val="nil"/>
              <w:left w:val="single" w:sz="4" w:space="0" w:color="auto"/>
              <w:bottom w:val="single" w:sz="4" w:space="0" w:color="auto"/>
              <w:right w:val="single" w:sz="4" w:space="0" w:color="auto"/>
            </w:tcBorders>
            <w:shd w:val="clear" w:color="auto" w:fill="auto"/>
          </w:tcPr>
          <w:p w:rsidR="00207497" w:rsidRPr="004A6D20" w:rsidRDefault="00207497" w:rsidP="00207497">
            <w:pPr>
              <w:jc w:val="right"/>
              <w:rPr>
                <w:rFonts w:ascii="Arial" w:hAnsi="Arial" w:cs="Arial"/>
                <w:color w:val="000000"/>
                <w:sz w:val="17"/>
                <w:szCs w:val="17"/>
              </w:rPr>
            </w:pPr>
            <w:r w:rsidRPr="004A6D20">
              <w:rPr>
                <w:rFonts w:ascii="Arial" w:hAnsi="Arial" w:cs="Arial"/>
                <w:color w:val="000000"/>
                <w:sz w:val="17"/>
                <w:szCs w:val="17"/>
              </w:rPr>
              <w:t>53,581</w:t>
            </w:r>
          </w:p>
        </w:tc>
        <w:tc>
          <w:tcPr>
            <w:tcW w:w="944" w:type="dxa"/>
            <w:tcBorders>
              <w:top w:val="nil"/>
              <w:left w:val="nil"/>
              <w:bottom w:val="single" w:sz="4" w:space="0" w:color="auto"/>
              <w:right w:val="nil"/>
            </w:tcBorders>
            <w:shd w:val="clear" w:color="auto" w:fill="auto"/>
          </w:tcPr>
          <w:p w:rsidR="00207497" w:rsidRPr="004A6D20" w:rsidRDefault="00207497" w:rsidP="00207497">
            <w:pPr>
              <w:jc w:val="right"/>
              <w:rPr>
                <w:rFonts w:ascii="Arial" w:hAnsi="Arial" w:cs="Arial"/>
                <w:color w:val="000000"/>
                <w:sz w:val="17"/>
                <w:szCs w:val="17"/>
              </w:rPr>
            </w:pPr>
            <w:r w:rsidRPr="004A6D20">
              <w:rPr>
                <w:rFonts w:ascii="Arial" w:hAnsi="Arial" w:cs="Arial"/>
                <w:color w:val="000000"/>
                <w:sz w:val="17"/>
                <w:szCs w:val="17"/>
              </w:rPr>
              <w:t>-</w:t>
            </w:r>
          </w:p>
        </w:tc>
        <w:tc>
          <w:tcPr>
            <w:tcW w:w="944" w:type="dxa"/>
            <w:tcBorders>
              <w:top w:val="nil"/>
              <w:left w:val="single" w:sz="4" w:space="0" w:color="auto"/>
              <w:bottom w:val="single" w:sz="4" w:space="0" w:color="auto"/>
              <w:right w:val="single" w:sz="4" w:space="0" w:color="auto"/>
            </w:tcBorders>
            <w:shd w:val="clear" w:color="auto" w:fill="auto"/>
          </w:tcPr>
          <w:p w:rsidR="00207497" w:rsidRPr="004A6D20" w:rsidRDefault="00207497" w:rsidP="00207497">
            <w:pPr>
              <w:jc w:val="right"/>
              <w:rPr>
                <w:rFonts w:ascii="Arial" w:hAnsi="Arial" w:cs="Arial"/>
                <w:color w:val="000000"/>
                <w:sz w:val="17"/>
                <w:szCs w:val="17"/>
              </w:rPr>
            </w:pPr>
            <w:r w:rsidRPr="004A6D20">
              <w:rPr>
                <w:rFonts w:ascii="Arial" w:hAnsi="Arial" w:cs="Arial"/>
                <w:color w:val="000000"/>
                <w:sz w:val="17"/>
                <w:szCs w:val="17"/>
              </w:rPr>
              <w:t>53,581</w:t>
            </w:r>
          </w:p>
        </w:tc>
        <w:tc>
          <w:tcPr>
            <w:tcW w:w="485" w:type="dxa"/>
            <w:tcBorders>
              <w:top w:val="nil"/>
              <w:left w:val="nil"/>
              <w:bottom w:val="single" w:sz="4" w:space="0" w:color="auto"/>
              <w:right w:val="nil"/>
            </w:tcBorders>
            <w:shd w:val="clear" w:color="auto" w:fill="auto"/>
            <w:vAlign w:val="bottom"/>
          </w:tcPr>
          <w:p w:rsidR="00207497" w:rsidRPr="004A6D20" w:rsidRDefault="00207497" w:rsidP="00207497">
            <w:pPr>
              <w:rPr>
                <w:rFonts w:ascii="Arial" w:hAnsi="Arial" w:cs="Arial"/>
                <w:color w:val="000000"/>
                <w:sz w:val="17"/>
                <w:szCs w:val="17"/>
              </w:rPr>
            </w:pPr>
            <w:r w:rsidRPr="004A6D20">
              <w:rPr>
                <w:rFonts w:ascii="Arial" w:hAnsi="Arial" w:cs="Arial"/>
                <w:color w:val="000000"/>
                <w:sz w:val="17"/>
                <w:szCs w:val="17"/>
              </w:rPr>
              <w:t> </w:t>
            </w:r>
          </w:p>
        </w:tc>
        <w:tc>
          <w:tcPr>
            <w:tcW w:w="2509" w:type="dxa"/>
            <w:tcBorders>
              <w:top w:val="nil"/>
              <w:left w:val="nil"/>
              <w:bottom w:val="single" w:sz="4" w:space="0" w:color="auto"/>
              <w:right w:val="nil"/>
            </w:tcBorders>
            <w:shd w:val="clear" w:color="auto" w:fill="auto"/>
            <w:vAlign w:val="bottom"/>
          </w:tcPr>
          <w:p w:rsidR="00207497" w:rsidRPr="004A6D20" w:rsidRDefault="00207497" w:rsidP="00207497">
            <w:pPr>
              <w:rPr>
                <w:rFonts w:ascii="Arial" w:hAnsi="Arial" w:cs="Arial"/>
                <w:color w:val="000000"/>
                <w:sz w:val="17"/>
                <w:szCs w:val="17"/>
              </w:rPr>
            </w:pPr>
            <w:r w:rsidRPr="004A6D20">
              <w:rPr>
                <w:rFonts w:ascii="Arial" w:hAnsi="Arial" w:cs="Arial"/>
                <w:color w:val="000000"/>
                <w:sz w:val="17"/>
                <w:szCs w:val="17"/>
              </w:rPr>
              <w:t>Financing and investment income &amp; expenditure</w:t>
            </w:r>
          </w:p>
        </w:tc>
        <w:tc>
          <w:tcPr>
            <w:tcW w:w="774" w:type="dxa"/>
            <w:tcBorders>
              <w:top w:val="nil"/>
              <w:left w:val="single" w:sz="4" w:space="0" w:color="auto"/>
              <w:bottom w:val="single" w:sz="4" w:space="0" w:color="auto"/>
              <w:right w:val="single" w:sz="4" w:space="0" w:color="auto"/>
            </w:tcBorders>
            <w:shd w:val="clear" w:color="auto" w:fill="auto"/>
            <w:vAlign w:val="bottom"/>
          </w:tcPr>
          <w:p w:rsidR="00207497" w:rsidRPr="004A6D20" w:rsidRDefault="00207497" w:rsidP="00207497">
            <w:pPr>
              <w:jc w:val="center"/>
              <w:rPr>
                <w:rFonts w:ascii="Arial" w:hAnsi="Arial" w:cs="Arial"/>
                <w:i/>
                <w:iCs/>
                <w:color w:val="000000"/>
                <w:sz w:val="17"/>
                <w:szCs w:val="17"/>
              </w:rPr>
            </w:pPr>
            <w:r w:rsidRPr="004A6D20">
              <w:rPr>
                <w:rFonts w:ascii="Arial" w:hAnsi="Arial" w:cs="Arial"/>
                <w:i/>
                <w:iCs/>
                <w:color w:val="000000"/>
                <w:sz w:val="17"/>
                <w:szCs w:val="17"/>
              </w:rPr>
              <w:t>3</w:t>
            </w:r>
          </w:p>
        </w:tc>
        <w:tc>
          <w:tcPr>
            <w:tcW w:w="942" w:type="dxa"/>
            <w:tcBorders>
              <w:top w:val="nil"/>
              <w:left w:val="single" w:sz="4" w:space="0" w:color="auto"/>
              <w:bottom w:val="single" w:sz="4" w:space="0" w:color="auto"/>
              <w:right w:val="single" w:sz="4" w:space="0" w:color="auto"/>
            </w:tcBorders>
            <w:shd w:val="clear" w:color="auto" w:fill="auto"/>
          </w:tcPr>
          <w:p w:rsidR="00207497" w:rsidRDefault="00207497" w:rsidP="00207497">
            <w:pPr>
              <w:jc w:val="right"/>
              <w:rPr>
                <w:rFonts w:ascii="Arial" w:hAnsi="Arial" w:cs="Arial"/>
                <w:color w:val="000000"/>
                <w:sz w:val="17"/>
                <w:szCs w:val="17"/>
              </w:rPr>
            </w:pPr>
            <w:r>
              <w:rPr>
                <w:rFonts w:ascii="Arial" w:hAnsi="Arial" w:cs="Arial"/>
                <w:color w:val="000000"/>
                <w:sz w:val="17"/>
                <w:szCs w:val="17"/>
              </w:rPr>
              <w:t>56,432</w:t>
            </w:r>
          </w:p>
        </w:tc>
        <w:tc>
          <w:tcPr>
            <w:tcW w:w="938" w:type="dxa"/>
            <w:tcBorders>
              <w:top w:val="nil"/>
              <w:left w:val="nil"/>
              <w:bottom w:val="single" w:sz="4" w:space="0" w:color="auto"/>
              <w:right w:val="single" w:sz="4" w:space="0" w:color="auto"/>
            </w:tcBorders>
            <w:shd w:val="clear" w:color="auto" w:fill="auto"/>
          </w:tcPr>
          <w:p w:rsidR="00207497" w:rsidRDefault="00207497" w:rsidP="00207497">
            <w:pPr>
              <w:jc w:val="right"/>
              <w:rPr>
                <w:rFonts w:ascii="Arial" w:hAnsi="Arial" w:cs="Arial"/>
                <w:color w:val="000000"/>
                <w:sz w:val="17"/>
                <w:szCs w:val="17"/>
              </w:rPr>
            </w:pPr>
            <w:r>
              <w:rPr>
                <w:rFonts w:ascii="Arial" w:hAnsi="Arial" w:cs="Arial"/>
                <w:color w:val="000000"/>
                <w:sz w:val="17"/>
                <w:szCs w:val="17"/>
              </w:rPr>
              <w:t>-</w:t>
            </w:r>
          </w:p>
        </w:tc>
        <w:tc>
          <w:tcPr>
            <w:tcW w:w="942" w:type="dxa"/>
            <w:tcBorders>
              <w:top w:val="nil"/>
              <w:left w:val="nil"/>
              <w:bottom w:val="single" w:sz="4" w:space="0" w:color="auto"/>
              <w:right w:val="single" w:sz="4" w:space="0" w:color="auto"/>
            </w:tcBorders>
            <w:shd w:val="clear" w:color="auto" w:fill="auto"/>
          </w:tcPr>
          <w:p w:rsidR="00207497" w:rsidRDefault="00207497" w:rsidP="00207497">
            <w:pPr>
              <w:jc w:val="right"/>
              <w:rPr>
                <w:rFonts w:ascii="Arial" w:hAnsi="Arial" w:cs="Arial"/>
                <w:color w:val="000000"/>
                <w:sz w:val="17"/>
                <w:szCs w:val="17"/>
              </w:rPr>
            </w:pPr>
            <w:r>
              <w:rPr>
                <w:rFonts w:ascii="Arial" w:hAnsi="Arial" w:cs="Arial"/>
                <w:color w:val="000000"/>
                <w:sz w:val="17"/>
                <w:szCs w:val="17"/>
              </w:rPr>
              <w:t>56,432</w:t>
            </w:r>
          </w:p>
        </w:tc>
      </w:tr>
      <w:tr w:rsidR="00AE3564" w:rsidRPr="004A6D20" w:rsidTr="00207497">
        <w:trPr>
          <w:trHeight w:val="450"/>
          <w:jc w:val="center"/>
        </w:trPr>
        <w:tc>
          <w:tcPr>
            <w:tcW w:w="942" w:type="dxa"/>
            <w:tcBorders>
              <w:top w:val="single" w:sz="4" w:space="0" w:color="auto"/>
              <w:left w:val="single" w:sz="4" w:space="0" w:color="auto"/>
              <w:bottom w:val="nil"/>
              <w:right w:val="single" w:sz="4" w:space="0" w:color="auto"/>
            </w:tcBorders>
            <w:shd w:val="clear" w:color="auto" w:fill="C1D6F5"/>
          </w:tcPr>
          <w:p w:rsidR="00AE3564" w:rsidRPr="004A6D20" w:rsidRDefault="00AE3564" w:rsidP="00AE3564">
            <w:pPr>
              <w:jc w:val="right"/>
              <w:rPr>
                <w:rFonts w:ascii="Arial" w:hAnsi="Arial" w:cs="Arial"/>
                <w:b/>
                <w:bCs/>
                <w:color w:val="000000"/>
                <w:sz w:val="17"/>
                <w:szCs w:val="17"/>
              </w:rPr>
            </w:pPr>
            <w:r w:rsidRPr="004A6D20">
              <w:rPr>
                <w:rFonts w:ascii="Arial" w:hAnsi="Arial" w:cs="Arial"/>
                <w:b/>
                <w:bCs/>
                <w:color w:val="000000"/>
                <w:sz w:val="17"/>
                <w:szCs w:val="17"/>
              </w:rPr>
              <w:t>382,201</w:t>
            </w:r>
          </w:p>
        </w:tc>
        <w:tc>
          <w:tcPr>
            <w:tcW w:w="944" w:type="dxa"/>
            <w:tcBorders>
              <w:top w:val="single" w:sz="4" w:space="0" w:color="auto"/>
              <w:left w:val="nil"/>
              <w:bottom w:val="nil"/>
              <w:right w:val="nil"/>
            </w:tcBorders>
            <w:shd w:val="clear" w:color="auto" w:fill="C1D6F5"/>
          </w:tcPr>
          <w:p w:rsidR="00AE3564" w:rsidRPr="004A6D20" w:rsidRDefault="00AE3564" w:rsidP="00AE3564">
            <w:pPr>
              <w:jc w:val="right"/>
              <w:rPr>
                <w:rFonts w:ascii="Arial" w:hAnsi="Arial" w:cs="Arial"/>
                <w:b/>
                <w:bCs/>
                <w:color w:val="000000"/>
                <w:sz w:val="17"/>
                <w:szCs w:val="17"/>
              </w:rPr>
            </w:pPr>
            <w:r w:rsidRPr="004A6D20">
              <w:rPr>
                <w:rFonts w:ascii="Arial" w:hAnsi="Arial" w:cs="Arial"/>
                <w:b/>
                <w:bCs/>
                <w:color w:val="000000"/>
                <w:sz w:val="17"/>
                <w:szCs w:val="17"/>
              </w:rPr>
              <w:t>(222,450)</w:t>
            </w:r>
          </w:p>
        </w:tc>
        <w:tc>
          <w:tcPr>
            <w:tcW w:w="944" w:type="dxa"/>
            <w:tcBorders>
              <w:top w:val="single" w:sz="4" w:space="0" w:color="auto"/>
              <w:left w:val="single" w:sz="4" w:space="0" w:color="auto"/>
              <w:bottom w:val="nil"/>
              <w:right w:val="single" w:sz="4" w:space="0" w:color="auto"/>
            </w:tcBorders>
            <w:shd w:val="clear" w:color="auto" w:fill="C1D6F5"/>
          </w:tcPr>
          <w:p w:rsidR="00AE3564" w:rsidRPr="004A6D20" w:rsidRDefault="00AE3564" w:rsidP="00AE3564">
            <w:pPr>
              <w:jc w:val="right"/>
              <w:rPr>
                <w:rFonts w:ascii="Arial" w:hAnsi="Arial" w:cs="Arial"/>
                <w:b/>
                <w:bCs/>
                <w:color w:val="000000"/>
                <w:sz w:val="17"/>
                <w:szCs w:val="17"/>
              </w:rPr>
            </w:pPr>
            <w:r w:rsidRPr="004A6D20">
              <w:rPr>
                <w:rFonts w:ascii="Arial" w:hAnsi="Arial" w:cs="Arial"/>
                <w:b/>
                <w:bCs/>
                <w:color w:val="000000"/>
                <w:sz w:val="17"/>
                <w:szCs w:val="17"/>
              </w:rPr>
              <w:t>159,751</w:t>
            </w:r>
          </w:p>
        </w:tc>
        <w:tc>
          <w:tcPr>
            <w:tcW w:w="485" w:type="dxa"/>
            <w:tcBorders>
              <w:top w:val="single" w:sz="4" w:space="0" w:color="auto"/>
              <w:left w:val="nil"/>
              <w:bottom w:val="nil"/>
              <w:right w:val="nil"/>
            </w:tcBorders>
            <w:shd w:val="clear" w:color="auto" w:fill="4472C4" w:themeFill="accent5"/>
            <w:vAlign w:val="bottom"/>
          </w:tcPr>
          <w:p w:rsidR="00AE3564" w:rsidRPr="004A6D20" w:rsidRDefault="00AE3564" w:rsidP="00AE3564">
            <w:pPr>
              <w:rPr>
                <w:rFonts w:ascii="Arial" w:hAnsi="Arial" w:cs="Arial"/>
                <w:b/>
                <w:bCs/>
                <w:color w:val="000000"/>
                <w:sz w:val="17"/>
                <w:szCs w:val="17"/>
              </w:rPr>
            </w:pPr>
            <w:r w:rsidRPr="004A6D20">
              <w:rPr>
                <w:rFonts w:ascii="Arial" w:hAnsi="Arial" w:cs="Arial"/>
                <w:b/>
                <w:bCs/>
                <w:color w:val="000000"/>
                <w:sz w:val="17"/>
                <w:szCs w:val="17"/>
              </w:rPr>
              <w:t> </w:t>
            </w:r>
          </w:p>
        </w:tc>
        <w:tc>
          <w:tcPr>
            <w:tcW w:w="2509" w:type="dxa"/>
            <w:tcBorders>
              <w:top w:val="single" w:sz="4" w:space="0" w:color="auto"/>
              <w:left w:val="nil"/>
              <w:bottom w:val="nil"/>
              <w:right w:val="nil"/>
            </w:tcBorders>
            <w:shd w:val="clear" w:color="auto" w:fill="4472C4" w:themeFill="accent5"/>
            <w:vAlign w:val="bottom"/>
          </w:tcPr>
          <w:p w:rsidR="00AE3564" w:rsidRPr="004A6D20" w:rsidRDefault="00AE3564" w:rsidP="00AE3564">
            <w:pPr>
              <w:rPr>
                <w:rFonts w:ascii="Arial" w:hAnsi="Arial" w:cs="Arial"/>
                <w:b/>
                <w:bCs/>
                <w:color w:val="000000"/>
                <w:sz w:val="17"/>
                <w:szCs w:val="17"/>
              </w:rPr>
            </w:pPr>
            <w:r w:rsidRPr="004A6D20">
              <w:rPr>
                <w:rFonts w:ascii="Arial" w:hAnsi="Arial" w:cs="Arial"/>
                <w:b/>
                <w:bCs/>
                <w:color w:val="000000"/>
                <w:sz w:val="17"/>
                <w:szCs w:val="17"/>
              </w:rPr>
              <w:t>(Surplus) or deficit on provision of services</w:t>
            </w:r>
          </w:p>
        </w:tc>
        <w:tc>
          <w:tcPr>
            <w:tcW w:w="774" w:type="dxa"/>
            <w:tcBorders>
              <w:top w:val="single" w:sz="4" w:space="0" w:color="auto"/>
              <w:left w:val="single" w:sz="4" w:space="0" w:color="auto"/>
              <w:bottom w:val="nil"/>
              <w:right w:val="single" w:sz="4" w:space="0" w:color="auto"/>
            </w:tcBorders>
            <w:shd w:val="clear" w:color="auto" w:fill="4472C4" w:themeFill="accent5"/>
            <w:vAlign w:val="bottom"/>
          </w:tcPr>
          <w:p w:rsidR="00AE3564" w:rsidRPr="004A6D20" w:rsidRDefault="00AE3564" w:rsidP="00AE3564">
            <w:pPr>
              <w:jc w:val="center"/>
              <w:rPr>
                <w:rFonts w:ascii="Arial" w:hAnsi="Arial" w:cs="Arial"/>
                <w:b/>
                <w:bCs/>
                <w:i/>
                <w:iCs/>
                <w:color w:val="000000"/>
                <w:sz w:val="17"/>
                <w:szCs w:val="17"/>
              </w:rPr>
            </w:pPr>
            <w:r w:rsidRPr="004A6D20">
              <w:rPr>
                <w:rFonts w:ascii="Arial" w:hAnsi="Arial" w:cs="Arial"/>
                <w:b/>
                <w:bCs/>
                <w:i/>
                <w:iCs/>
                <w:color w:val="000000"/>
                <w:sz w:val="17"/>
                <w:szCs w:val="17"/>
              </w:rPr>
              <w:t> </w:t>
            </w:r>
          </w:p>
        </w:tc>
        <w:tc>
          <w:tcPr>
            <w:tcW w:w="942" w:type="dxa"/>
            <w:tcBorders>
              <w:top w:val="single" w:sz="4" w:space="0" w:color="auto"/>
              <w:left w:val="nil"/>
              <w:bottom w:val="nil"/>
              <w:right w:val="single" w:sz="4" w:space="0" w:color="auto"/>
            </w:tcBorders>
            <w:shd w:val="clear" w:color="auto" w:fill="4472C4" w:themeFill="accent5"/>
          </w:tcPr>
          <w:p w:rsidR="00AE3564" w:rsidRPr="004A6D20" w:rsidRDefault="00207497" w:rsidP="00AE3564">
            <w:pPr>
              <w:jc w:val="right"/>
              <w:rPr>
                <w:rFonts w:ascii="Arial" w:hAnsi="Arial" w:cs="Arial"/>
                <w:b/>
                <w:bCs/>
                <w:color w:val="000000"/>
                <w:sz w:val="17"/>
                <w:szCs w:val="17"/>
              </w:rPr>
            </w:pPr>
            <w:r>
              <w:rPr>
                <w:rFonts w:ascii="Arial" w:hAnsi="Arial" w:cs="Arial"/>
                <w:b/>
                <w:bCs/>
                <w:color w:val="000000"/>
                <w:sz w:val="17"/>
                <w:szCs w:val="17"/>
              </w:rPr>
              <w:t>293,532</w:t>
            </w:r>
          </w:p>
        </w:tc>
        <w:tc>
          <w:tcPr>
            <w:tcW w:w="938" w:type="dxa"/>
            <w:tcBorders>
              <w:top w:val="single" w:sz="4" w:space="0" w:color="auto"/>
              <w:left w:val="nil"/>
              <w:bottom w:val="nil"/>
              <w:right w:val="nil"/>
            </w:tcBorders>
            <w:shd w:val="clear" w:color="auto" w:fill="4472C4" w:themeFill="accent5"/>
          </w:tcPr>
          <w:p w:rsidR="00AE3564" w:rsidRPr="004A6D20" w:rsidRDefault="00207497" w:rsidP="00AE3564">
            <w:pPr>
              <w:jc w:val="right"/>
              <w:rPr>
                <w:rFonts w:ascii="Arial" w:hAnsi="Arial" w:cs="Arial"/>
                <w:b/>
                <w:bCs/>
                <w:color w:val="000000"/>
                <w:sz w:val="17"/>
                <w:szCs w:val="17"/>
              </w:rPr>
            </w:pPr>
            <w:r>
              <w:rPr>
                <w:rFonts w:ascii="Arial" w:hAnsi="Arial" w:cs="Arial"/>
                <w:b/>
                <w:bCs/>
                <w:color w:val="000000"/>
                <w:sz w:val="17"/>
                <w:szCs w:val="17"/>
              </w:rPr>
              <w:t>(231,788)</w:t>
            </w:r>
          </w:p>
        </w:tc>
        <w:tc>
          <w:tcPr>
            <w:tcW w:w="942" w:type="dxa"/>
            <w:tcBorders>
              <w:top w:val="single" w:sz="4" w:space="0" w:color="auto"/>
              <w:left w:val="single" w:sz="4" w:space="0" w:color="auto"/>
              <w:bottom w:val="nil"/>
              <w:right w:val="single" w:sz="4" w:space="0" w:color="auto"/>
            </w:tcBorders>
            <w:shd w:val="clear" w:color="auto" w:fill="4472C4" w:themeFill="accent5"/>
          </w:tcPr>
          <w:p w:rsidR="00AE3564" w:rsidRPr="004A6D20" w:rsidRDefault="00207497" w:rsidP="00AE3564">
            <w:pPr>
              <w:jc w:val="right"/>
              <w:rPr>
                <w:rFonts w:ascii="Arial" w:hAnsi="Arial" w:cs="Arial"/>
                <w:b/>
                <w:bCs/>
                <w:color w:val="000000"/>
                <w:sz w:val="17"/>
                <w:szCs w:val="17"/>
              </w:rPr>
            </w:pPr>
            <w:r>
              <w:rPr>
                <w:rFonts w:ascii="Arial" w:hAnsi="Arial" w:cs="Arial"/>
                <w:b/>
                <w:bCs/>
                <w:color w:val="000000"/>
                <w:sz w:val="17"/>
                <w:szCs w:val="17"/>
              </w:rPr>
              <w:t>61.744</w:t>
            </w:r>
          </w:p>
        </w:tc>
      </w:tr>
      <w:tr w:rsidR="00AE3564" w:rsidRPr="004A6D20" w:rsidTr="00207497">
        <w:trPr>
          <w:trHeight w:val="102"/>
          <w:jc w:val="center"/>
        </w:trPr>
        <w:tc>
          <w:tcPr>
            <w:tcW w:w="942" w:type="dxa"/>
            <w:tcBorders>
              <w:top w:val="nil"/>
              <w:left w:val="single" w:sz="4" w:space="0" w:color="auto"/>
              <w:bottom w:val="nil"/>
              <w:right w:val="single" w:sz="4" w:space="0" w:color="auto"/>
            </w:tcBorders>
            <w:shd w:val="clear" w:color="auto" w:fill="auto"/>
            <w:vAlign w:val="bottom"/>
          </w:tcPr>
          <w:p w:rsidR="00AE3564" w:rsidRPr="004A6D20" w:rsidRDefault="00AE3564" w:rsidP="00AE3564">
            <w:pPr>
              <w:rPr>
                <w:rFonts w:ascii="Arial" w:hAnsi="Arial" w:cs="Arial"/>
                <w:color w:val="000000"/>
                <w:sz w:val="17"/>
                <w:szCs w:val="17"/>
              </w:rPr>
            </w:pPr>
            <w:r w:rsidRPr="004A6D20">
              <w:rPr>
                <w:rFonts w:ascii="Arial" w:hAnsi="Arial" w:cs="Arial"/>
                <w:color w:val="000000"/>
                <w:sz w:val="17"/>
                <w:szCs w:val="17"/>
              </w:rPr>
              <w:t> </w:t>
            </w:r>
          </w:p>
        </w:tc>
        <w:tc>
          <w:tcPr>
            <w:tcW w:w="944" w:type="dxa"/>
            <w:tcBorders>
              <w:top w:val="nil"/>
              <w:left w:val="nil"/>
              <w:bottom w:val="nil"/>
              <w:right w:val="nil"/>
            </w:tcBorders>
            <w:shd w:val="clear" w:color="auto" w:fill="auto"/>
            <w:vAlign w:val="bottom"/>
          </w:tcPr>
          <w:p w:rsidR="00AE3564" w:rsidRPr="004A6D20" w:rsidRDefault="00AE3564" w:rsidP="00AE3564">
            <w:pPr>
              <w:rPr>
                <w:rFonts w:ascii="Arial" w:hAnsi="Arial" w:cs="Arial"/>
                <w:color w:val="000000"/>
                <w:sz w:val="17"/>
                <w:szCs w:val="17"/>
              </w:rPr>
            </w:pPr>
            <w:r w:rsidRPr="004A6D20">
              <w:rPr>
                <w:rFonts w:ascii="Arial" w:hAnsi="Arial" w:cs="Arial"/>
                <w:color w:val="000000"/>
                <w:sz w:val="17"/>
                <w:szCs w:val="17"/>
              </w:rPr>
              <w:t> </w:t>
            </w:r>
          </w:p>
        </w:tc>
        <w:tc>
          <w:tcPr>
            <w:tcW w:w="944" w:type="dxa"/>
            <w:tcBorders>
              <w:top w:val="nil"/>
              <w:left w:val="single" w:sz="4" w:space="0" w:color="auto"/>
              <w:bottom w:val="nil"/>
              <w:right w:val="single" w:sz="4" w:space="0" w:color="auto"/>
            </w:tcBorders>
            <w:shd w:val="clear" w:color="auto" w:fill="auto"/>
            <w:vAlign w:val="bottom"/>
          </w:tcPr>
          <w:p w:rsidR="00AE3564" w:rsidRPr="004A6D20" w:rsidRDefault="00AE3564" w:rsidP="00AE3564">
            <w:pPr>
              <w:rPr>
                <w:rFonts w:ascii="Arial" w:hAnsi="Arial" w:cs="Arial"/>
                <w:color w:val="000000"/>
                <w:sz w:val="17"/>
                <w:szCs w:val="17"/>
              </w:rPr>
            </w:pPr>
            <w:r w:rsidRPr="004A6D20">
              <w:rPr>
                <w:rFonts w:ascii="Arial" w:hAnsi="Arial" w:cs="Arial"/>
                <w:color w:val="000000"/>
                <w:sz w:val="17"/>
                <w:szCs w:val="17"/>
              </w:rPr>
              <w:t> </w:t>
            </w:r>
          </w:p>
        </w:tc>
        <w:tc>
          <w:tcPr>
            <w:tcW w:w="485" w:type="dxa"/>
            <w:tcBorders>
              <w:top w:val="nil"/>
              <w:left w:val="nil"/>
              <w:bottom w:val="nil"/>
              <w:right w:val="nil"/>
            </w:tcBorders>
            <w:shd w:val="clear" w:color="auto" w:fill="auto"/>
            <w:vAlign w:val="bottom"/>
          </w:tcPr>
          <w:p w:rsidR="00AE3564" w:rsidRPr="004A6D20" w:rsidRDefault="00AE3564" w:rsidP="00AE3564">
            <w:pPr>
              <w:rPr>
                <w:rFonts w:ascii="Arial" w:hAnsi="Arial" w:cs="Arial"/>
                <w:color w:val="000000"/>
                <w:sz w:val="17"/>
                <w:szCs w:val="17"/>
              </w:rPr>
            </w:pPr>
            <w:r w:rsidRPr="004A6D20">
              <w:rPr>
                <w:rFonts w:ascii="Arial" w:hAnsi="Arial" w:cs="Arial"/>
                <w:color w:val="000000"/>
                <w:sz w:val="17"/>
                <w:szCs w:val="17"/>
              </w:rPr>
              <w:t> </w:t>
            </w:r>
          </w:p>
        </w:tc>
        <w:tc>
          <w:tcPr>
            <w:tcW w:w="2509" w:type="dxa"/>
            <w:tcBorders>
              <w:top w:val="nil"/>
              <w:left w:val="nil"/>
              <w:bottom w:val="nil"/>
              <w:right w:val="nil"/>
            </w:tcBorders>
            <w:shd w:val="clear" w:color="auto" w:fill="auto"/>
            <w:vAlign w:val="bottom"/>
          </w:tcPr>
          <w:p w:rsidR="00AE3564" w:rsidRPr="004A6D20" w:rsidRDefault="00AE3564" w:rsidP="00AE3564">
            <w:pPr>
              <w:rPr>
                <w:rFonts w:ascii="Arial" w:hAnsi="Arial" w:cs="Arial"/>
                <w:color w:val="000000"/>
                <w:sz w:val="17"/>
                <w:szCs w:val="17"/>
              </w:rPr>
            </w:pPr>
            <w:r w:rsidRPr="004A6D20">
              <w:rPr>
                <w:rFonts w:ascii="Arial" w:hAnsi="Arial" w:cs="Arial"/>
                <w:color w:val="000000"/>
                <w:sz w:val="17"/>
                <w:szCs w:val="17"/>
              </w:rPr>
              <w:t> </w:t>
            </w:r>
          </w:p>
        </w:tc>
        <w:tc>
          <w:tcPr>
            <w:tcW w:w="774" w:type="dxa"/>
            <w:tcBorders>
              <w:top w:val="nil"/>
              <w:left w:val="single" w:sz="4" w:space="0" w:color="auto"/>
              <w:bottom w:val="nil"/>
              <w:right w:val="single" w:sz="4" w:space="0" w:color="auto"/>
            </w:tcBorders>
            <w:shd w:val="clear" w:color="auto" w:fill="auto"/>
            <w:vAlign w:val="bottom"/>
          </w:tcPr>
          <w:p w:rsidR="00AE3564" w:rsidRPr="004A6D20" w:rsidRDefault="00AE3564" w:rsidP="00AE3564">
            <w:pPr>
              <w:jc w:val="center"/>
              <w:rPr>
                <w:rFonts w:ascii="Arial" w:hAnsi="Arial" w:cs="Arial"/>
                <w:i/>
                <w:iCs/>
                <w:color w:val="000000"/>
                <w:sz w:val="17"/>
                <w:szCs w:val="17"/>
              </w:rPr>
            </w:pPr>
            <w:r w:rsidRPr="004A6D20">
              <w:rPr>
                <w:rFonts w:ascii="Arial" w:hAnsi="Arial" w:cs="Arial"/>
                <w:i/>
                <w:iCs/>
                <w:color w:val="000000"/>
                <w:sz w:val="17"/>
                <w:szCs w:val="17"/>
              </w:rPr>
              <w:t> </w:t>
            </w:r>
          </w:p>
        </w:tc>
        <w:tc>
          <w:tcPr>
            <w:tcW w:w="942" w:type="dxa"/>
            <w:tcBorders>
              <w:top w:val="nil"/>
              <w:left w:val="nil"/>
              <w:bottom w:val="nil"/>
              <w:right w:val="single" w:sz="4" w:space="0" w:color="auto"/>
            </w:tcBorders>
            <w:shd w:val="clear" w:color="auto" w:fill="auto"/>
            <w:vAlign w:val="bottom"/>
          </w:tcPr>
          <w:p w:rsidR="00AE3564" w:rsidRPr="004A6D20" w:rsidRDefault="00AE3564" w:rsidP="00AE3564">
            <w:pPr>
              <w:rPr>
                <w:rFonts w:ascii="Arial" w:hAnsi="Arial" w:cs="Arial"/>
                <w:color w:val="000000"/>
                <w:sz w:val="17"/>
                <w:szCs w:val="17"/>
              </w:rPr>
            </w:pPr>
          </w:p>
        </w:tc>
        <w:tc>
          <w:tcPr>
            <w:tcW w:w="938" w:type="dxa"/>
            <w:tcBorders>
              <w:top w:val="nil"/>
              <w:left w:val="nil"/>
              <w:bottom w:val="nil"/>
              <w:right w:val="nil"/>
            </w:tcBorders>
            <w:shd w:val="clear" w:color="auto" w:fill="auto"/>
            <w:vAlign w:val="bottom"/>
          </w:tcPr>
          <w:p w:rsidR="00AE3564" w:rsidRPr="004A6D20" w:rsidRDefault="00AE3564" w:rsidP="00AE3564">
            <w:pPr>
              <w:rPr>
                <w:rFonts w:ascii="Arial" w:hAnsi="Arial" w:cs="Arial"/>
                <w:color w:val="000000"/>
                <w:sz w:val="17"/>
                <w:szCs w:val="17"/>
              </w:rPr>
            </w:pPr>
          </w:p>
        </w:tc>
        <w:tc>
          <w:tcPr>
            <w:tcW w:w="942" w:type="dxa"/>
            <w:tcBorders>
              <w:top w:val="nil"/>
              <w:left w:val="single" w:sz="4" w:space="0" w:color="auto"/>
              <w:bottom w:val="nil"/>
              <w:right w:val="single" w:sz="4" w:space="0" w:color="auto"/>
            </w:tcBorders>
            <w:shd w:val="clear" w:color="auto" w:fill="auto"/>
            <w:vAlign w:val="bottom"/>
          </w:tcPr>
          <w:p w:rsidR="00AE3564" w:rsidRPr="004A6D20" w:rsidRDefault="00AE3564" w:rsidP="00AE3564">
            <w:pPr>
              <w:rPr>
                <w:rFonts w:ascii="Arial" w:hAnsi="Arial" w:cs="Arial"/>
                <w:color w:val="000000"/>
                <w:sz w:val="17"/>
                <w:szCs w:val="17"/>
              </w:rPr>
            </w:pPr>
          </w:p>
        </w:tc>
      </w:tr>
      <w:tr w:rsidR="00AE3564" w:rsidRPr="004A6D20" w:rsidTr="00207497">
        <w:trPr>
          <w:trHeight w:val="450"/>
          <w:jc w:val="center"/>
        </w:trPr>
        <w:tc>
          <w:tcPr>
            <w:tcW w:w="942" w:type="dxa"/>
            <w:tcBorders>
              <w:top w:val="nil"/>
              <w:left w:val="single" w:sz="4" w:space="0" w:color="auto"/>
              <w:bottom w:val="nil"/>
              <w:right w:val="single" w:sz="4" w:space="0" w:color="auto"/>
            </w:tcBorders>
            <w:shd w:val="clear" w:color="auto" w:fill="auto"/>
            <w:vAlign w:val="bottom"/>
          </w:tcPr>
          <w:p w:rsidR="00AE3564" w:rsidRPr="004A6D20" w:rsidRDefault="00AE3564" w:rsidP="00AE3564">
            <w:pPr>
              <w:rPr>
                <w:rFonts w:ascii="Arial" w:hAnsi="Arial" w:cs="Arial"/>
                <w:color w:val="000000"/>
                <w:sz w:val="17"/>
                <w:szCs w:val="17"/>
              </w:rPr>
            </w:pPr>
            <w:r w:rsidRPr="004A6D20">
              <w:rPr>
                <w:rFonts w:ascii="Arial" w:hAnsi="Arial" w:cs="Arial"/>
                <w:color w:val="000000"/>
                <w:sz w:val="17"/>
                <w:szCs w:val="17"/>
              </w:rPr>
              <w:t> </w:t>
            </w:r>
          </w:p>
        </w:tc>
        <w:tc>
          <w:tcPr>
            <w:tcW w:w="944" w:type="dxa"/>
            <w:tcBorders>
              <w:top w:val="nil"/>
              <w:left w:val="nil"/>
              <w:bottom w:val="nil"/>
              <w:right w:val="nil"/>
            </w:tcBorders>
            <w:shd w:val="clear" w:color="auto" w:fill="auto"/>
            <w:vAlign w:val="bottom"/>
          </w:tcPr>
          <w:p w:rsidR="00AE3564" w:rsidRPr="004A6D20" w:rsidRDefault="00AE3564" w:rsidP="00AE3564">
            <w:pPr>
              <w:rPr>
                <w:rFonts w:ascii="Arial" w:hAnsi="Arial" w:cs="Arial"/>
                <w:color w:val="000000"/>
                <w:sz w:val="17"/>
                <w:szCs w:val="17"/>
              </w:rPr>
            </w:pPr>
            <w:r w:rsidRPr="004A6D20">
              <w:rPr>
                <w:rFonts w:ascii="Arial" w:hAnsi="Arial" w:cs="Arial"/>
                <w:color w:val="000000"/>
                <w:sz w:val="17"/>
                <w:szCs w:val="17"/>
              </w:rPr>
              <w:t> </w:t>
            </w:r>
          </w:p>
        </w:tc>
        <w:tc>
          <w:tcPr>
            <w:tcW w:w="944" w:type="dxa"/>
            <w:tcBorders>
              <w:top w:val="nil"/>
              <w:left w:val="single" w:sz="4" w:space="0" w:color="auto"/>
              <w:bottom w:val="nil"/>
              <w:right w:val="single" w:sz="4" w:space="0" w:color="auto"/>
            </w:tcBorders>
            <w:shd w:val="clear" w:color="auto" w:fill="auto"/>
          </w:tcPr>
          <w:p w:rsidR="00AE3564" w:rsidRPr="004A6D20" w:rsidRDefault="00AE3564" w:rsidP="00AE3564">
            <w:pPr>
              <w:jc w:val="right"/>
              <w:rPr>
                <w:rFonts w:ascii="Arial" w:hAnsi="Arial" w:cs="Arial"/>
                <w:color w:val="000000"/>
                <w:sz w:val="17"/>
                <w:szCs w:val="17"/>
              </w:rPr>
            </w:pPr>
            <w:r w:rsidRPr="004A6D20">
              <w:rPr>
                <w:rFonts w:ascii="Arial" w:hAnsi="Arial" w:cs="Arial"/>
                <w:color w:val="000000"/>
                <w:sz w:val="17"/>
                <w:szCs w:val="17"/>
              </w:rPr>
              <w:t>45,500</w:t>
            </w:r>
          </w:p>
        </w:tc>
        <w:tc>
          <w:tcPr>
            <w:tcW w:w="485" w:type="dxa"/>
            <w:tcBorders>
              <w:top w:val="nil"/>
              <w:left w:val="nil"/>
              <w:bottom w:val="nil"/>
              <w:right w:val="nil"/>
            </w:tcBorders>
            <w:shd w:val="clear" w:color="auto" w:fill="auto"/>
            <w:vAlign w:val="bottom"/>
          </w:tcPr>
          <w:p w:rsidR="00AE3564" w:rsidRPr="004A6D20" w:rsidRDefault="00AE3564" w:rsidP="00AE3564">
            <w:pPr>
              <w:rPr>
                <w:rFonts w:ascii="Arial" w:hAnsi="Arial" w:cs="Arial"/>
                <w:color w:val="000000"/>
                <w:sz w:val="17"/>
                <w:szCs w:val="17"/>
              </w:rPr>
            </w:pPr>
            <w:r w:rsidRPr="004A6D20">
              <w:rPr>
                <w:rFonts w:ascii="Arial" w:hAnsi="Arial" w:cs="Arial"/>
                <w:color w:val="000000"/>
                <w:sz w:val="17"/>
                <w:szCs w:val="17"/>
              </w:rPr>
              <w:t> </w:t>
            </w:r>
          </w:p>
        </w:tc>
        <w:tc>
          <w:tcPr>
            <w:tcW w:w="2509" w:type="dxa"/>
            <w:tcBorders>
              <w:top w:val="nil"/>
              <w:left w:val="nil"/>
              <w:bottom w:val="nil"/>
              <w:right w:val="nil"/>
            </w:tcBorders>
            <w:shd w:val="clear" w:color="auto" w:fill="auto"/>
            <w:vAlign w:val="bottom"/>
          </w:tcPr>
          <w:p w:rsidR="00AE3564" w:rsidRPr="004A6D20" w:rsidRDefault="00AE3564" w:rsidP="00AE3564">
            <w:pPr>
              <w:rPr>
                <w:rFonts w:ascii="Arial" w:hAnsi="Arial" w:cs="Arial"/>
                <w:color w:val="000000"/>
                <w:sz w:val="17"/>
                <w:szCs w:val="17"/>
              </w:rPr>
            </w:pPr>
            <w:r w:rsidRPr="004A6D20">
              <w:rPr>
                <w:rFonts w:ascii="Arial" w:hAnsi="Arial" w:cs="Arial"/>
                <w:color w:val="000000"/>
                <w:sz w:val="17"/>
                <w:szCs w:val="17"/>
              </w:rPr>
              <w:t>Actuarial (gains) / losses on pension assets/liabilities</w:t>
            </w:r>
          </w:p>
        </w:tc>
        <w:tc>
          <w:tcPr>
            <w:tcW w:w="774" w:type="dxa"/>
            <w:tcBorders>
              <w:top w:val="nil"/>
              <w:left w:val="single" w:sz="4" w:space="0" w:color="auto"/>
              <w:bottom w:val="nil"/>
              <w:right w:val="single" w:sz="4" w:space="0" w:color="auto"/>
            </w:tcBorders>
            <w:shd w:val="clear" w:color="auto" w:fill="auto"/>
          </w:tcPr>
          <w:p w:rsidR="00AE3564" w:rsidRPr="004A6D20" w:rsidRDefault="00AE3564" w:rsidP="00AE3564">
            <w:pPr>
              <w:jc w:val="center"/>
              <w:rPr>
                <w:rFonts w:ascii="Arial" w:hAnsi="Arial" w:cs="Arial"/>
                <w:i/>
                <w:iCs/>
                <w:color w:val="000000"/>
                <w:sz w:val="17"/>
                <w:szCs w:val="17"/>
              </w:rPr>
            </w:pPr>
            <w:r w:rsidRPr="004A6D20">
              <w:rPr>
                <w:rFonts w:ascii="Arial" w:hAnsi="Arial" w:cs="Arial"/>
                <w:i/>
                <w:iCs/>
                <w:color w:val="000000"/>
                <w:sz w:val="17"/>
                <w:szCs w:val="17"/>
              </w:rPr>
              <w:t>13</w:t>
            </w:r>
          </w:p>
        </w:tc>
        <w:tc>
          <w:tcPr>
            <w:tcW w:w="942" w:type="dxa"/>
            <w:tcBorders>
              <w:top w:val="nil"/>
              <w:left w:val="nil"/>
              <w:bottom w:val="nil"/>
              <w:right w:val="single" w:sz="4" w:space="0" w:color="auto"/>
            </w:tcBorders>
            <w:shd w:val="clear" w:color="auto" w:fill="auto"/>
            <w:vAlign w:val="bottom"/>
          </w:tcPr>
          <w:p w:rsidR="00AE3564" w:rsidRPr="004A6D20" w:rsidRDefault="00AE3564" w:rsidP="00AE3564">
            <w:pPr>
              <w:rPr>
                <w:rFonts w:ascii="Arial" w:hAnsi="Arial" w:cs="Arial"/>
                <w:color w:val="000000"/>
                <w:sz w:val="17"/>
                <w:szCs w:val="17"/>
              </w:rPr>
            </w:pPr>
          </w:p>
        </w:tc>
        <w:tc>
          <w:tcPr>
            <w:tcW w:w="938" w:type="dxa"/>
            <w:tcBorders>
              <w:top w:val="nil"/>
              <w:left w:val="nil"/>
              <w:bottom w:val="nil"/>
              <w:right w:val="nil"/>
            </w:tcBorders>
            <w:shd w:val="clear" w:color="auto" w:fill="auto"/>
            <w:vAlign w:val="bottom"/>
          </w:tcPr>
          <w:p w:rsidR="00AE3564" w:rsidRPr="004A6D20" w:rsidRDefault="00AE3564" w:rsidP="00AE3564">
            <w:pPr>
              <w:rPr>
                <w:rFonts w:ascii="Arial" w:hAnsi="Arial" w:cs="Arial"/>
                <w:color w:val="000000"/>
                <w:sz w:val="17"/>
                <w:szCs w:val="17"/>
              </w:rPr>
            </w:pPr>
          </w:p>
        </w:tc>
        <w:tc>
          <w:tcPr>
            <w:tcW w:w="942" w:type="dxa"/>
            <w:tcBorders>
              <w:top w:val="nil"/>
              <w:left w:val="single" w:sz="4" w:space="0" w:color="auto"/>
              <w:bottom w:val="nil"/>
              <w:right w:val="single" w:sz="4" w:space="0" w:color="auto"/>
            </w:tcBorders>
            <w:shd w:val="clear" w:color="auto" w:fill="auto"/>
          </w:tcPr>
          <w:p w:rsidR="00AE3564" w:rsidRPr="004A6D20" w:rsidRDefault="00207497" w:rsidP="00AE3564">
            <w:pPr>
              <w:jc w:val="right"/>
              <w:rPr>
                <w:rFonts w:ascii="Arial" w:hAnsi="Arial" w:cs="Arial"/>
                <w:color w:val="000000"/>
                <w:sz w:val="17"/>
                <w:szCs w:val="17"/>
              </w:rPr>
            </w:pPr>
            <w:r>
              <w:rPr>
                <w:rFonts w:ascii="Arial" w:hAnsi="Arial" w:cs="Arial"/>
                <w:color w:val="000000"/>
                <w:sz w:val="17"/>
                <w:szCs w:val="17"/>
              </w:rPr>
              <w:t>(48,973)</w:t>
            </w:r>
          </w:p>
        </w:tc>
      </w:tr>
      <w:tr w:rsidR="00AE3564" w:rsidRPr="004A6D20" w:rsidTr="00207497">
        <w:trPr>
          <w:trHeight w:val="450"/>
          <w:jc w:val="center"/>
        </w:trPr>
        <w:tc>
          <w:tcPr>
            <w:tcW w:w="942" w:type="dxa"/>
            <w:tcBorders>
              <w:top w:val="nil"/>
              <w:left w:val="single" w:sz="4" w:space="0" w:color="auto"/>
              <w:bottom w:val="nil"/>
              <w:right w:val="single" w:sz="4" w:space="0" w:color="auto"/>
            </w:tcBorders>
            <w:shd w:val="clear" w:color="auto" w:fill="auto"/>
            <w:vAlign w:val="bottom"/>
          </w:tcPr>
          <w:p w:rsidR="00AE3564" w:rsidRPr="004A6D20" w:rsidRDefault="00AE3564" w:rsidP="00AE3564">
            <w:pPr>
              <w:rPr>
                <w:rFonts w:ascii="Arial" w:hAnsi="Arial" w:cs="Arial"/>
                <w:b/>
                <w:bCs/>
                <w:color w:val="000000"/>
                <w:sz w:val="17"/>
                <w:szCs w:val="17"/>
              </w:rPr>
            </w:pPr>
            <w:r w:rsidRPr="004A6D20">
              <w:rPr>
                <w:rFonts w:ascii="Arial" w:hAnsi="Arial" w:cs="Arial"/>
                <w:b/>
                <w:bCs/>
                <w:color w:val="000000"/>
                <w:sz w:val="17"/>
                <w:szCs w:val="17"/>
              </w:rPr>
              <w:t> </w:t>
            </w:r>
          </w:p>
        </w:tc>
        <w:tc>
          <w:tcPr>
            <w:tcW w:w="944" w:type="dxa"/>
            <w:tcBorders>
              <w:top w:val="nil"/>
              <w:left w:val="nil"/>
              <w:bottom w:val="nil"/>
              <w:right w:val="nil"/>
            </w:tcBorders>
            <w:shd w:val="clear" w:color="auto" w:fill="auto"/>
            <w:vAlign w:val="bottom"/>
          </w:tcPr>
          <w:p w:rsidR="00AE3564" w:rsidRPr="004A6D20" w:rsidRDefault="00AE3564" w:rsidP="00AE3564">
            <w:pPr>
              <w:rPr>
                <w:rFonts w:ascii="Arial" w:hAnsi="Arial" w:cs="Arial"/>
                <w:b/>
                <w:bCs/>
                <w:color w:val="000000"/>
                <w:sz w:val="17"/>
                <w:szCs w:val="17"/>
              </w:rPr>
            </w:pPr>
            <w:r w:rsidRPr="004A6D20">
              <w:rPr>
                <w:rFonts w:ascii="Arial" w:hAnsi="Arial" w:cs="Arial"/>
                <w:b/>
                <w:bCs/>
                <w:color w:val="000000"/>
                <w:sz w:val="17"/>
                <w:szCs w:val="17"/>
              </w:rPr>
              <w:t> </w:t>
            </w:r>
          </w:p>
        </w:tc>
        <w:tc>
          <w:tcPr>
            <w:tcW w:w="944" w:type="dxa"/>
            <w:tcBorders>
              <w:top w:val="nil"/>
              <w:left w:val="single" w:sz="4" w:space="0" w:color="auto"/>
              <w:bottom w:val="nil"/>
              <w:right w:val="single" w:sz="4" w:space="0" w:color="auto"/>
            </w:tcBorders>
            <w:shd w:val="clear" w:color="auto" w:fill="auto"/>
          </w:tcPr>
          <w:p w:rsidR="00AE3564" w:rsidRPr="004A6D20" w:rsidRDefault="00AE3564" w:rsidP="00AE3564">
            <w:pPr>
              <w:jc w:val="right"/>
              <w:rPr>
                <w:rFonts w:ascii="Arial" w:hAnsi="Arial" w:cs="Arial"/>
                <w:b/>
                <w:bCs/>
                <w:color w:val="000000"/>
                <w:sz w:val="17"/>
                <w:szCs w:val="17"/>
              </w:rPr>
            </w:pPr>
            <w:r w:rsidRPr="004A6D20">
              <w:rPr>
                <w:rFonts w:ascii="Arial" w:hAnsi="Arial" w:cs="Arial"/>
                <w:b/>
                <w:bCs/>
                <w:color w:val="000000"/>
                <w:sz w:val="17"/>
                <w:szCs w:val="17"/>
              </w:rPr>
              <w:t>45,500</w:t>
            </w:r>
          </w:p>
        </w:tc>
        <w:tc>
          <w:tcPr>
            <w:tcW w:w="485" w:type="dxa"/>
            <w:tcBorders>
              <w:top w:val="nil"/>
              <w:left w:val="nil"/>
              <w:bottom w:val="nil"/>
              <w:right w:val="nil"/>
            </w:tcBorders>
            <w:shd w:val="clear" w:color="auto" w:fill="auto"/>
            <w:vAlign w:val="bottom"/>
          </w:tcPr>
          <w:p w:rsidR="00AE3564" w:rsidRPr="004A6D20" w:rsidRDefault="00AE3564" w:rsidP="00AE3564">
            <w:pPr>
              <w:rPr>
                <w:rFonts w:ascii="Arial" w:hAnsi="Arial" w:cs="Arial"/>
                <w:b/>
                <w:bCs/>
                <w:color w:val="000000"/>
                <w:sz w:val="17"/>
                <w:szCs w:val="17"/>
              </w:rPr>
            </w:pPr>
            <w:r w:rsidRPr="004A6D20">
              <w:rPr>
                <w:rFonts w:ascii="Arial" w:hAnsi="Arial" w:cs="Arial"/>
                <w:b/>
                <w:bCs/>
                <w:color w:val="000000"/>
                <w:sz w:val="17"/>
                <w:szCs w:val="17"/>
              </w:rPr>
              <w:t> </w:t>
            </w:r>
          </w:p>
        </w:tc>
        <w:tc>
          <w:tcPr>
            <w:tcW w:w="2509" w:type="dxa"/>
            <w:tcBorders>
              <w:top w:val="nil"/>
              <w:left w:val="nil"/>
              <w:bottom w:val="nil"/>
              <w:right w:val="nil"/>
            </w:tcBorders>
            <w:shd w:val="clear" w:color="auto" w:fill="auto"/>
            <w:vAlign w:val="bottom"/>
          </w:tcPr>
          <w:p w:rsidR="00AE3564" w:rsidRPr="004A6D20" w:rsidRDefault="00AE3564" w:rsidP="00AE3564">
            <w:pPr>
              <w:rPr>
                <w:rFonts w:ascii="Arial" w:hAnsi="Arial" w:cs="Arial"/>
                <w:b/>
                <w:bCs/>
                <w:color w:val="000000"/>
                <w:sz w:val="17"/>
                <w:szCs w:val="17"/>
              </w:rPr>
            </w:pPr>
            <w:r w:rsidRPr="004A6D20">
              <w:rPr>
                <w:rFonts w:ascii="Arial" w:hAnsi="Arial" w:cs="Arial"/>
                <w:b/>
                <w:bCs/>
                <w:color w:val="000000"/>
                <w:sz w:val="17"/>
                <w:szCs w:val="17"/>
              </w:rPr>
              <w:t>Other comprehensive income &amp; expenditure</w:t>
            </w:r>
          </w:p>
        </w:tc>
        <w:tc>
          <w:tcPr>
            <w:tcW w:w="774" w:type="dxa"/>
            <w:tcBorders>
              <w:top w:val="nil"/>
              <w:left w:val="single" w:sz="4" w:space="0" w:color="auto"/>
              <w:bottom w:val="nil"/>
              <w:right w:val="single" w:sz="4" w:space="0" w:color="auto"/>
            </w:tcBorders>
            <w:shd w:val="clear" w:color="auto" w:fill="auto"/>
            <w:vAlign w:val="bottom"/>
          </w:tcPr>
          <w:p w:rsidR="00AE3564" w:rsidRPr="004A6D20" w:rsidRDefault="00AE3564" w:rsidP="00AE3564">
            <w:pPr>
              <w:jc w:val="center"/>
              <w:rPr>
                <w:rFonts w:ascii="Arial" w:hAnsi="Arial" w:cs="Arial"/>
                <w:b/>
                <w:bCs/>
                <w:color w:val="000000"/>
                <w:sz w:val="17"/>
                <w:szCs w:val="17"/>
              </w:rPr>
            </w:pPr>
            <w:r w:rsidRPr="004A6D20">
              <w:rPr>
                <w:rFonts w:ascii="Arial" w:hAnsi="Arial" w:cs="Arial"/>
                <w:b/>
                <w:bCs/>
                <w:color w:val="000000"/>
                <w:sz w:val="17"/>
                <w:szCs w:val="17"/>
              </w:rPr>
              <w:t> </w:t>
            </w:r>
          </w:p>
        </w:tc>
        <w:tc>
          <w:tcPr>
            <w:tcW w:w="942" w:type="dxa"/>
            <w:tcBorders>
              <w:top w:val="nil"/>
              <w:left w:val="nil"/>
              <w:bottom w:val="nil"/>
              <w:right w:val="single" w:sz="4" w:space="0" w:color="auto"/>
            </w:tcBorders>
            <w:shd w:val="clear" w:color="auto" w:fill="auto"/>
            <w:vAlign w:val="bottom"/>
          </w:tcPr>
          <w:p w:rsidR="00AE3564" w:rsidRPr="004A6D20" w:rsidRDefault="00AE3564" w:rsidP="00AE3564">
            <w:pPr>
              <w:rPr>
                <w:rFonts w:ascii="Arial" w:hAnsi="Arial" w:cs="Arial"/>
                <w:b/>
                <w:bCs/>
                <w:color w:val="000000"/>
                <w:sz w:val="17"/>
                <w:szCs w:val="17"/>
              </w:rPr>
            </w:pPr>
          </w:p>
        </w:tc>
        <w:tc>
          <w:tcPr>
            <w:tcW w:w="938" w:type="dxa"/>
            <w:tcBorders>
              <w:top w:val="nil"/>
              <w:left w:val="nil"/>
              <w:bottom w:val="nil"/>
              <w:right w:val="nil"/>
            </w:tcBorders>
            <w:shd w:val="clear" w:color="auto" w:fill="auto"/>
            <w:vAlign w:val="bottom"/>
          </w:tcPr>
          <w:p w:rsidR="00AE3564" w:rsidRPr="004A6D20" w:rsidRDefault="00AE3564" w:rsidP="00AE3564">
            <w:pPr>
              <w:rPr>
                <w:rFonts w:ascii="Arial" w:hAnsi="Arial" w:cs="Arial"/>
                <w:b/>
                <w:bCs/>
                <w:color w:val="000000"/>
                <w:sz w:val="17"/>
                <w:szCs w:val="17"/>
              </w:rPr>
            </w:pPr>
          </w:p>
        </w:tc>
        <w:tc>
          <w:tcPr>
            <w:tcW w:w="942" w:type="dxa"/>
            <w:tcBorders>
              <w:top w:val="nil"/>
              <w:left w:val="single" w:sz="4" w:space="0" w:color="auto"/>
              <w:bottom w:val="nil"/>
              <w:right w:val="single" w:sz="4" w:space="0" w:color="auto"/>
            </w:tcBorders>
            <w:shd w:val="clear" w:color="auto" w:fill="auto"/>
          </w:tcPr>
          <w:p w:rsidR="00AE3564" w:rsidRPr="004A6D20" w:rsidRDefault="00207497" w:rsidP="00AE3564">
            <w:pPr>
              <w:jc w:val="right"/>
              <w:rPr>
                <w:rFonts w:ascii="Arial" w:hAnsi="Arial" w:cs="Arial"/>
                <w:b/>
                <w:bCs/>
                <w:color w:val="000000"/>
                <w:sz w:val="17"/>
                <w:szCs w:val="17"/>
              </w:rPr>
            </w:pPr>
            <w:r>
              <w:rPr>
                <w:rFonts w:ascii="Arial" w:hAnsi="Arial" w:cs="Arial"/>
                <w:b/>
                <w:bCs/>
                <w:color w:val="000000"/>
                <w:sz w:val="17"/>
                <w:szCs w:val="17"/>
              </w:rPr>
              <w:t>(48,973)</w:t>
            </w:r>
          </w:p>
        </w:tc>
      </w:tr>
      <w:tr w:rsidR="00AE3564" w:rsidRPr="004A6D20" w:rsidTr="00207497">
        <w:trPr>
          <w:trHeight w:val="102"/>
          <w:jc w:val="center"/>
        </w:trPr>
        <w:tc>
          <w:tcPr>
            <w:tcW w:w="942" w:type="dxa"/>
            <w:tcBorders>
              <w:top w:val="nil"/>
              <w:left w:val="single" w:sz="4" w:space="0" w:color="auto"/>
              <w:bottom w:val="nil"/>
              <w:right w:val="single" w:sz="4" w:space="0" w:color="auto"/>
            </w:tcBorders>
            <w:shd w:val="clear" w:color="auto" w:fill="auto"/>
            <w:vAlign w:val="bottom"/>
          </w:tcPr>
          <w:p w:rsidR="00AE3564" w:rsidRPr="004A6D20" w:rsidRDefault="00AE3564" w:rsidP="00AE3564">
            <w:pPr>
              <w:rPr>
                <w:rFonts w:ascii="Arial" w:hAnsi="Arial" w:cs="Arial"/>
                <w:color w:val="000000"/>
                <w:sz w:val="17"/>
                <w:szCs w:val="17"/>
              </w:rPr>
            </w:pPr>
            <w:r w:rsidRPr="004A6D20">
              <w:rPr>
                <w:rFonts w:ascii="Arial" w:hAnsi="Arial" w:cs="Arial"/>
                <w:color w:val="000000"/>
                <w:sz w:val="17"/>
                <w:szCs w:val="17"/>
              </w:rPr>
              <w:t> </w:t>
            </w:r>
          </w:p>
        </w:tc>
        <w:tc>
          <w:tcPr>
            <w:tcW w:w="944" w:type="dxa"/>
            <w:tcBorders>
              <w:top w:val="nil"/>
              <w:left w:val="nil"/>
              <w:bottom w:val="nil"/>
              <w:right w:val="nil"/>
            </w:tcBorders>
            <w:shd w:val="clear" w:color="auto" w:fill="auto"/>
            <w:vAlign w:val="bottom"/>
          </w:tcPr>
          <w:p w:rsidR="00AE3564" w:rsidRPr="004A6D20" w:rsidRDefault="00AE3564" w:rsidP="00AE3564">
            <w:pPr>
              <w:rPr>
                <w:rFonts w:ascii="Arial" w:hAnsi="Arial" w:cs="Arial"/>
                <w:color w:val="000000"/>
                <w:sz w:val="17"/>
                <w:szCs w:val="17"/>
              </w:rPr>
            </w:pPr>
            <w:r w:rsidRPr="004A6D20">
              <w:rPr>
                <w:rFonts w:ascii="Arial" w:hAnsi="Arial" w:cs="Arial"/>
                <w:color w:val="000000"/>
                <w:sz w:val="17"/>
                <w:szCs w:val="17"/>
              </w:rPr>
              <w:t> </w:t>
            </w:r>
          </w:p>
        </w:tc>
        <w:tc>
          <w:tcPr>
            <w:tcW w:w="944" w:type="dxa"/>
            <w:tcBorders>
              <w:top w:val="nil"/>
              <w:left w:val="single" w:sz="4" w:space="0" w:color="auto"/>
              <w:bottom w:val="nil"/>
              <w:right w:val="single" w:sz="4" w:space="0" w:color="auto"/>
            </w:tcBorders>
            <w:shd w:val="clear" w:color="auto" w:fill="auto"/>
            <w:vAlign w:val="bottom"/>
          </w:tcPr>
          <w:p w:rsidR="00AE3564" w:rsidRPr="004A6D20" w:rsidRDefault="00AE3564" w:rsidP="00AE3564">
            <w:pPr>
              <w:rPr>
                <w:rFonts w:ascii="Arial" w:hAnsi="Arial" w:cs="Arial"/>
                <w:color w:val="000000"/>
                <w:sz w:val="17"/>
                <w:szCs w:val="17"/>
              </w:rPr>
            </w:pPr>
            <w:r w:rsidRPr="004A6D20">
              <w:rPr>
                <w:rFonts w:ascii="Arial" w:hAnsi="Arial" w:cs="Arial"/>
                <w:color w:val="000000"/>
                <w:sz w:val="17"/>
                <w:szCs w:val="17"/>
              </w:rPr>
              <w:t> </w:t>
            </w:r>
          </w:p>
        </w:tc>
        <w:tc>
          <w:tcPr>
            <w:tcW w:w="485" w:type="dxa"/>
            <w:tcBorders>
              <w:top w:val="nil"/>
              <w:left w:val="nil"/>
              <w:bottom w:val="nil"/>
              <w:right w:val="nil"/>
            </w:tcBorders>
            <w:shd w:val="clear" w:color="auto" w:fill="auto"/>
            <w:vAlign w:val="bottom"/>
          </w:tcPr>
          <w:p w:rsidR="00AE3564" w:rsidRPr="004A6D20" w:rsidRDefault="00AE3564" w:rsidP="00AE3564">
            <w:pPr>
              <w:rPr>
                <w:rFonts w:ascii="Arial" w:hAnsi="Arial" w:cs="Arial"/>
                <w:color w:val="000000"/>
                <w:sz w:val="17"/>
                <w:szCs w:val="17"/>
              </w:rPr>
            </w:pPr>
            <w:r w:rsidRPr="004A6D20">
              <w:rPr>
                <w:rFonts w:ascii="Arial" w:hAnsi="Arial" w:cs="Arial"/>
                <w:color w:val="000000"/>
                <w:sz w:val="17"/>
                <w:szCs w:val="17"/>
              </w:rPr>
              <w:t> </w:t>
            </w:r>
          </w:p>
        </w:tc>
        <w:tc>
          <w:tcPr>
            <w:tcW w:w="2509" w:type="dxa"/>
            <w:tcBorders>
              <w:top w:val="nil"/>
              <w:left w:val="nil"/>
              <w:bottom w:val="nil"/>
              <w:right w:val="nil"/>
            </w:tcBorders>
            <w:shd w:val="clear" w:color="auto" w:fill="auto"/>
            <w:vAlign w:val="bottom"/>
          </w:tcPr>
          <w:p w:rsidR="00AE3564" w:rsidRPr="004A6D20" w:rsidRDefault="00AE3564" w:rsidP="00AE3564">
            <w:pPr>
              <w:rPr>
                <w:rFonts w:ascii="Arial" w:hAnsi="Arial" w:cs="Arial"/>
                <w:color w:val="000000"/>
                <w:sz w:val="17"/>
                <w:szCs w:val="17"/>
              </w:rPr>
            </w:pPr>
            <w:r w:rsidRPr="004A6D20">
              <w:rPr>
                <w:rFonts w:ascii="Arial" w:hAnsi="Arial" w:cs="Arial"/>
                <w:color w:val="000000"/>
                <w:sz w:val="17"/>
                <w:szCs w:val="17"/>
              </w:rPr>
              <w:t> </w:t>
            </w:r>
          </w:p>
        </w:tc>
        <w:tc>
          <w:tcPr>
            <w:tcW w:w="774" w:type="dxa"/>
            <w:tcBorders>
              <w:top w:val="nil"/>
              <w:left w:val="single" w:sz="4" w:space="0" w:color="auto"/>
              <w:bottom w:val="nil"/>
              <w:right w:val="single" w:sz="4" w:space="0" w:color="auto"/>
            </w:tcBorders>
            <w:shd w:val="clear" w:color="auto" w:fill="auto"/>
            <w:vAlign w:val="bottom"/>
          </w:tcPr>
          <w:p w:rsidR="00AE3564" w:rsidRPr="004A6D20" w:rsidRDefault="00AE3564" w:rsidP="00AE3564">
            <w:pPr>
              <w:jc w:val="center"/>
              <w:rPr>
                <w:rFonts w:ascii="Arial" w:hAnsi="Arial" w:cs="Arial"/>
                <w:color w:val="000000"/>
                <w:sz w:val="17"/>
                <w:szCs w:val="17"/>
              </w:rPr>
            </w:pPr>
            <w:r w:rsidRPr="004A6D20">
              <w:rPr>
                <w:rFonts w:ascii="Arial" w:hAnsi="Arial" w:cs="Arial"/>
                <w:color w:val="000000"/>
                <w:sz w:val="17"/>
                <w:szCs w:val="17"/>
              </w:rPr>
              <w:t> </w:t>
            </w:r>
          </w:p>
        </w:tc>
        <w:tc>
          <w:tcPr>
            <w:tcW w:w="942" w:type="dxa"/>
            <w:tcBorders>
              <w:top w:val="nil"/>
              <w:left w:val="nil"/>
              <w:bottom w:val="nil"/>
              <w:right w:val="single" w:sz="4" w:space="0" w:color="auto"/>
            </w:tcBorders>
            <w:shd w:val="clear" w:color="auto" w:fill="auto"/>
            <w:vAlign w:val="bottom"/>
          </w:tcPr>
          <w:p w:rsidR="00AE3564" w:rsidRPr="004A6D20" w:rsidRDefault="00AE3564" w:rsidP="00AE3564">
            <w:pPr>
              <w:rPr>
                <w:rFonts w:ascii="Arial" w:hAnsi="Arial" w:cs="Arial"/>
                <w:color w:val="000000"/>
                <w:sz w:val="17"/>
                <w:szCs w:val="17"/>
              </w:rPr>
            </w:pPr>
          </w:p>
        </w:tc>
        <w:tc>
          <w:tcPr>
            <w:tcW w:w="938" w:type="dxa"/>
            <w:tcBorders>
              <w:top w:val="nil"/>
              <w:left w:val="nil"/>
              <w:bottom w:val="nil"/>
              <w:right w:val="nil"/>
            </w:tcBorders>
            <w:shd w:val="clear" w:color="auto" w:fill="auto"/>
            <w:vAlign w:val="bottom"/>
          </w:tcPr>
          <w:p w:rsidR="00AE3564" w:rsidRPr="004A6D20" w:rsidRDefault="00AE3564" w:rsidP="00AE3564">
            <w:pPr>
              <w:rPr>
                <w:rFonts w:ascii="Arial" w:hAnsi="Arial" w:cs="Arial"/>
                <w:color w:val="000000"/>
                <w:sz w:val="17"/>
                <w:szCs w:val="17"/>
              </w:rPr>
            </w:pPr>
          </w:p>
        </w:tc>
        <w:tc>
          <w:tcPr>
            <w:tcW w:w="942" w:type="dxa"/>
            <w:tcBorders>
              <w:top w:val="nil"/>
              <w:left w:val="single" w:sz="4" w:space="0" w:color="auto"/>
              <w:bottom w:val="nil"/>
              <w:right w:val="single" w:sz="4" w:space="0" w:color="auto"/>
            </w:tcBorders>
            <w:shd w:val="clear" w:color="auto" w:fill="auto"/>
            <w:vAlign w:val="bottom"/>
          </w:tcPr>
          <w:p w:rsidR="00AE3564" w:rsidRPr="004A6D20" w:rsidRDefault="00AE3564" w:rsidP="00AE3564">
            <w:pPr>
              <w:rPr>
                <w:rFonts w:ascii="Arial" w:hAnsi="Arial" w:cs="Arial"/>
                <w:color w:val="000000"/>
                <w:sz w:val="17"/>
                <w:szCs w:val="17"/>
              </w:rPr>
            </w:pPr>
          </w:p>
        </w:tc>
      </w:tr>
      <w:tr w:rsidR="00AE3564" w:rsidRPr="004A6D20" w:rsidTr="00207497">
        <w:trPr>
          <w:trHeight w:val="450"/>
          <w:jc w:val="center"/>
        </w:trPr>
        <w:tc>
          <w:tcPr>
            <w:tcW w:w="942" w:type="dxa"/>
            <w:tcBorders>
              <w:top w:val="single" w:sz="4" w:space="0" w:color="auto"/>
              <w:left w:val="single" w:sz="4" w:space="0" w:color="auto"/>
              <w:bottom w:val="single" w:sz="4" w:space="0" w:color="auto"/>
              <w:right w:val="single" w:sz="4" w:space="0" w:color="auto"/>
            </w:tcBorders>
            <w:shd w:val="clear" w:color="auto" w:fill="auto"/>
            <w:vAlign w:val="bottom"/>
          </w:tcPr>
          <w:p w:rsidR="00AE3564" w:rsidRPr="004A6D20" w:rsidRDefault="00AE3564" w:rsidP="00AE3564">
            <w:pPr>
              <w:rPr>
                <w:rFonts w:ascii="Arial" w:hAnsi="Arial" w:cs="Arial"/>
                <w:color w:val="000000"/>
                <w:sz w:val="17"/>
                <w:szCs w:val="17"/>
              </w:rPr>
            </w:pPr>
            <w:r w:rsidRPr="004A6D20">
              <w:rPr>
                <w:rFonts w:ascii="Arial" w:hAnsi="Arial" w:cs="Arial"/>
                <w:color w:val="000000"/>
                <w:sz w:val="17"/>
                <w:szCs w:val="17"/>
              </w:rPr>
              <w:t> </w:t>
            </w:r>
          </w:p>
        </w:tc>
        <w:tc>
          <w:tcPr>
            <w:tcW w:w="944" w:type="dxa"/>
            <w:tcBorders>
              <w:top w:val="single" w:sz="4" w:space="0" w:color="auto"/>
              <w:left w:val="nil"/>
              <w:bottom w:val="single" w:sz="4" w:space="0" w:color="auto"/>
              <w:right w:val="nil"/>
            </w:tcBorders>
            <w:shd w:val="clear" w:color="auto" w:fill="auto"/>
            <w:vAlign w:val="bottom"/>
          </w:tcPr>
          <w:p w:rsidR="00AE3564" w:rsidRPr="004A6D20" w:rsidRDefault="00AE3564" w:rsidP="00AE3564">
            <w:pPr>
              <w:rPr>
                <w:rFonts w:ascii="Arial" w:hAnsi="Arial" w:cs="Arial"/>
                <w:color w:val="000000"/>
                <w:sz w:val="17"/>
                <w:szCs w:val="17"/>
              </w:rPr>
            </w:pPr>
            <w:r w:rsidRPr="004A6D20">
              <w:rPr>
                <w:rFonts w:ascii="Arial" w:hAnsi="Arial" w:cs="Arial"/>
                <w:color w:val="000000"/>
                <w:sz w:val="17"/>
                <w:szCs w:val="17"/>
              </w:rPr>
              <w:t> </w:t>
            </w:r>
          </w:p>
        </w:tc>
        <w:tc>
          <w:tcPr>
            <w:tcW w:w="944" w:type="dxa"/>
            <w:tcBorders>
              <w:top w:val="single" w:sz="4" w:space="0" w:color="auto"/>
              <w:left w:val="single" w:sz="4" w:space="0" w:color="auto"/>
              <w:bottom w:val="single" w:sz="4" w:space="0" w:color="auto"/>
              <w:right w:val="single" w:sz="4" w:space="0" w:color="auto"/>
            </w:tcBorders>
            <w:shd w:val="clear" w:color="auto" w:fill="C1D6F5"/>
          </w:tcPr>
          <w:p w:rsidR="00AE3564" w:rsidRPr="004A6D20" w:rsidRDefault="00AE3564" w:rsidP="00AE3564">
            <w:pPr>
              <w:jc w:val="right"/>
              <w:rPr>
                <w:rFonts w:ascii="Arial" w:hAnsi="Arial" w:cs="Arial"/>
                <w:b/>
                <w:bCs/>
                <w:color w:val="000000"/>
                <w:sz w:val="17"/>
                <w:szCs w:val="17"/>
              </w:rPr>
            </w:pPr>
            <w:r w:rsidRPr="004A6D20">
              <w:rPr>
                <w:rFonts w:ascii="Arial" w:hAnsi="Arial" w:cs="Arial"/>
                <w:b/>
                <w:bCs/>
                <w:color w:val="000000"/>
                <w:sz w:val="17"/>
                <w:szCs w:val="17"/>
              </w:rPr>
              <w:t>205,251</w:t>
            </w:r>
          </w:p>
        </w:tc>
        <w:tc>
          <w:tcPr>
            <w:tcW w:w="485" w:type="dxa"/>
            <w:tcBorders>
              <w:top w:val="single" w:sz="4" w:space="0" w:color="auto"/>
              <w:left w:val="nil"/>
              <w:bottom w:val="single" w:sz="4" w:space="0" w:color="auto"/>
              <w:right w:val="nil"/>
            </w:tcBorders>
            <w:shd w:val="clear" w:color="auto" w:fill="4472C4" w:themeFill="accent5"/>
            <w:vAlign w:val="bottom"/>
          </w:tcPr>
          <w:p w:rsidR="00AE3564" w:rsidRPr="004A6D20" w:rsidRDefault="00AE3564" w:rsidP="00AE3564">
            <w:pPr>
              <w:rPr>
                <w:rFonts w:ascii="Arial" w:hAnsi="Arial" w:cs="Arial"/>
                <w:b/>
                <w:bCs/>
                <w:color w:val="000000"/>
                <w:sz w:val="17"/>
                <w:szCs w:val="17"/>
              </w:rPr>
            </w:pPr>
            <w:r w:rsidRPr="004A6D20">
              <w:rPr>
                <w:rFonts w:ascii="Arial" w:hAnsi="Arial" w:cs="Arial"/>
                <w:b/>
                <w:bCs/>
                <w:color w:val="000000"/>
                <w:sz w:val="17"/>
                <w:szCs w:val="17"/>
              </w:rPr>
              <w:t> </w:t>
            </w:r>
          </w:p>
        </w:tc>
        <w:tc>
          <w:tcPr>
            <w:tcW w:w="2509" w:type="dxa"/>
            <w:tcBorders>
              <w:top w:val="single" w:sz="4" w:space="0" w:color="auto"/>
              <w:left w:val="nil"/>
              <w:bottom w:val="single" w:sz="4" w:space="0" w:color="auto"/>
              <w:right w:val="nil"/>
            </w:tcBorders>
            <w:shd w:val="clear" w:color="auto" w:fill="4472C4" w:themeFill="accent5"/>
            <w:vAlign w:val="bottom"/>
          </w:tcPr>
          <w:p w:rsidR="00AE3564" w:rsidRPr="004A6D20" w:rsidRDefault="00AE3564" w:rsidP="00AE3564">
            <w:pPr>
              <w:rPr>
                <w:rFonts w:ascii="Arial" w:hAnsi="Arial" w:cs="Arial"/>
                <w:b/>
                <w:bCs/>
                <w:color w:val="000000"/>
                <w:sz w:val="17"/>
                <w:szCs w:val="17"/>
              </w:rPr>
            </w:pPr>
            <w:r w:rsidRPr="004A6D20">
              <w:rPr>
                <w:rFonts w:ascii="Arial" w:hAnsi="Arial" w:cs="Arial"/>
                <w:b/>
                <w:bCs/>
                <w:color w:val="000000"/>
                <w:sz w:val="17"/>
                <w:szCs w:val="17"/>
              </w:rPr>
              <w:t>Total comprehensive income &amp; expenditure</w:t>
            </w:r>
          </w:p>
        </w:tc>
        <w:tc>
          <w:tcPr>
            <w:tcW w:w="774" w:type="dxa"/>
            <w:tcBorders>
              <w:top w:val="single" w:sz="4" w:space="0" w:color="auto"/>
              <w:left w:val="single" w:sz="4" w:space="0" w:color="auto"/>
              <w:bottom w:val="single" w:sz="4" w:space="0" w:color="auto"/>
              <w:right w:val="single" w:sz="4" w:space="0" w:color="auto"/>
            </w:tcBorders>
            <w:shd w:val="clear" w:color="auto" w:fill="4472C4" w:themeFill="accent5"/>
            <w:vAlign w:val="bottom"/>
          </w:tcPr>
          <w:p w:rsidR="00AE3564" w:rsidRPr="004A6D20" w:rsidRDefault="00AE3564" w:rsidP="00AE3564">
            <w:pPr>
              <w:jc w:val="center"/>
              <w:rPr>
                <w:rFonts w:ascii="Arial" w:hAnsi="Arial" w:cs="Arial"/>
                <w:color w:val="000000"/>
                <w:sz w:val="17"/>
                <w:szCs w:val="17"/>
              </w:rPr>
            </w:pPr>
            <w:r w:rsidRPr="004A6D20">
              <w:rPr>
                <w:rFonts w:ascii="Arial" w:hAnsi="Arial" w:cs="Arial"/>
                <w:color w:val="000000"/>
                <w:sz w:val="17"/>
                <w:szCs w:val="17"/>
              </w:rPr>
              <w:t> </w:t>
            </w:r>
          </w:p>
        </w:tc>
        <w:tc>
          <w:tcPr>
            <w:tcW w:w="942" w:type="dxa"/>
            <w:tcBorders>
              <w:top w:val="single" w:sz="4" w:space="0" w:color="auto"/>
              <w:left w:val="nil"/>
              <w:bottom w:val="single" w:sz="4" w:space="0" w:color="auto"/>
              <w:right w:val="single" w:sz="4" w:space="0" w:color="auto"/>
            </w:tcBorders>
            <w:shd w:val="clear" w:color="auto" w:fill="4472C4" w:themeFill="accent5"/>
            <w:vAlign w:val="bottom"/>
          </w:tcPr>
          <w:p w:rsidR="00AE3564" w:rsidRPr="004A6D20" w:rsidRDefault="00AE3564" w:rsidP="00AE3564">
            <w:pPr>
              <w:rPr>
                <w:rFonts w:ascii="Arial" w:hAnsi="Arial" w:cs="Arial"/>
                <w:color w:val="000000"/>
                <w:sz w:val="17"/>
                <w:szCs w:val="17"/>
              </w:rPr>
            </w:pPr>
          </w:p>
        </w:tc>
        <w:tc>
          <w:tcPr>
            <w:tcW w:w="938" w:type="dxa"/>
            <w:tcBorders>
              <w:top w:val="single" w:sz="4" w:space="0" w:color="auto"/>
              <w:left w:val="nil"/>
              <w:bottom w:val="single" w:sz="4" w:space="0" w:color="auto"/>
              <w:right w:val="nil"/>
            </w:tcBorders>
            <w:shd w:val="clear" w:color="auto" w:fill="4472C4" w:themeFill="accent5"/>
            <w:vAlign w:val="bottom"/>
          </w:tcPr>
          <w:p w:rsidR="00AE3564" w:rsidRPr="004A6D20" w:rsidRDefault="00AE3564" w:rsidP="00AE3564">
            <w:pPr>
              <w:rPr>
                <w:rFonts w:ascii="Arial" w:hAnsi="Arial" w:cs="Arial"/>
                <w:color w:val="000000"/>
                <w:sz w:val="17"/>
                <w:szCs w:val="17"/>
              </w:rPr>
            </w:pPr>
          </w:p>
        </w:tc>
        <w:tc>
          <w:tcPr>
            <w:tcW w:w="942" w:type="dxa"/>
            <w:tcBorders>
              <w:top w:val="single" w:sz="4" w:space="0" w:color="auto"/>
              <w:left w:val="single" w:sz="4" w:space="0" w:color="auto"/>
              <w:bottom w:val="single" w:sz="4" w:space="0" w:color="auto"/>
              <w:right w:val="single" w:sz="4" w:space="0" w:color="auto"/>
            </w:tcBorders>
            <w:shd w:val="clear" w:color="auto" w:fill="4472C4" w:themeFill="accent5"/>
          </w:tcPr>
          <w:p w:rsidR="00AE3564" w:rsidRPr="004A6D20" w:rsidRDefault="00207497" w:rsidP="00AE3564">
            <w:pPr>
              <w:jc w:val="right"/>
              <w:rPr>
                <w:rFonts w:ascii="Arial" w:hAnsi="Arial" w:cs="Arial"/>
                <w:b/>
                <w:bCs/>
                <w:color w:val="000000"/>
                <w:sz w:val="17"/>
                <w:szCs w:val="17"/>
              </w:rPr>
            </w:pPr>
            <w:r>
              <w:rPr>
                <w:rFonts w:ascii="Arial" w:hAnsi="Arial" w:cs="Arial"/>
                <w:b/>
                <w:bCs/>
                <w:color w:val="000000"/>
                <w:sz w:val="17"/>
                <w:szCs w:val="17"/>
              </w:rPr>
              <w:t>12,771</w:t>
            </w:r>
          </w:p>
        </w:tc>
      </w:tr>
    </w:tbl>
    <w:p w:rsidR="00E623B5" w:rsidRPr="004A6D20" w:rsidRDefault="00E623B5">
      <w:pPr>
        <w:rPr>
          <w:rFonts w:ascii="Arial" w:hAnsi="Arial" w:cs="Arial"/>
        </w:rPr>
      </w:pPr>
    </w:p>
    <w:p w:rsidR="006F59C1" w:rsidRPr="004A6D20" w:rsidRDefault="006F59C1">
      <w:pPr>
        <w:rPr>
          <w:rFonts w:ascii="Arial" w:hAnsi="Arial" w:cs="Arial"/>
        </w:rPr>
      </w:pPr>
    </w:p>
    <w:p w:rsidR="00983F70" w:rsidRPr="004A6D20" w:rsidRDefault="00983F70">
      <w:pPr>
        <w:rPr>
          <w:rFonts w:ascii="Arial" w:hAnsi="Arial" w:cs="Arial"/>
        </w:rPr>
      </w:pPr>
      <w:r w:rsidRPr="004A6D20">
        <w:rPr>
          <w:rFonts w:ascii="Arial" w:hAnsi="Arial" w:cs="Arial"/>
        </w:rPr>
        <w:br w:type="page"/>
      </w:r>
    </w:p>
    <w:p w:rsidR="00F90E25" w:rsidRPr="004A6D20" w:rsidRDefault="00F90E25" w:rsidP="0044015C">
      <w:pPr>
        <w:pStyle w:val="Style1"/>
        <w:rPr>
          <w:rFonts w:ascii="Arial" w:hAnsi="Arial" w:cs="Arial"/>
          <w:snapToGrid w:val="0"/>
          <w:sz w:val="32"/>
          <w:szCs w:val="32"/>
        </w:rPr>
        <w:sectPr w:rsidR="00F90E25" w:rsidRPr="004A6D20" w:rsidSect="00F90E25">
          <w:headerReference w:type="default" r:id="rId24"/>
          <w:pgSz w:w="11907" w:h="16840" w:code="9"/>
          <w:pgMar w:top="1134" w:right="680" w:bottom="851" w:left="680" w:header="578" w:footer="437" w:gutter="561"/>
          <w:cols w:space="720"/>
        </w:sectPr>
      </w:pPr>
    </w:p>
    <w:tbl>
      <w:tblPr>
        <w:tblW w:w="0" w:type="auto"/>
        <w:tblInd w:w="108" w:type="dxa"/>
        <w:tblBorders>
          <w:bottom w:val="single" w:sz="4" w:space="0" w:color="auto"/>
        </w:tblBorders>
        <w:tblLook w:val="0000" w:firstRow="0" w:lastRow="0" w:firstColumn="0" w:lastColumn="0" w:noHBand="0" w:noVBand="0"/>
      </w:tblPr>
      <w:tblGrid>
        <w:gridCol w:w="9400"/>
      </w:tblGrid>
      <w:tr w:rsidR="0044015C" w:rsidRPr="004A6D20" w:rsidTr="0044015C">
        <w:trPr>
          <w:trHeight w:val="360"/>
        </w:trPr>
        <w:tc>
          <w:tcPr>
            <w:tcW w:w="9400" w:type="dxa"/>
          </w:tcPr>
          <w:p w:rsidR="0044015C" w:rsidRPr="004A6D20" w:rsidRDefault="00036099" w:rsidP="0044015C">
            <w:pPr>
              <w:pStyle w:val="Style1"/>
              <w:rPr>
                <w:rFonts w:ascii="Arial" w:hAnsi="Arial" w:cs="Arial"/>
                <w:snapToGrid w:val="0"/>
                <w:sz w:val="32"/>
                <w:szCs w:val="32"/>
              </w:rPr>
            </w:pPr>
            <w:r w:rsidRPr="004A6D20">
              <w:rPr>
                <w:rFonts w:ascii="Arial" w:hAnsi="Arial" w:cs="Arial"/>
                <w:snapToGrid w:val="0"/>
                <w:sz w:val="32"/>
                <w:szCs w:val="32"/>
              </w:rPr>
              <w:t>Balance Sheet</w:t>
            </w:r>
          </w:p>
        </w:tc>
      </w:tr>
    </w:tbl>
    <w:p w:rsidR="005A6E6A" w:rsidRPr="004A6D20" w:rsidRDefault="005A6E6A" w:rsidP="009D4787">
      <w:pPr>
        <w:pStyle w:val="Style1"/>
        <w:tabs>
          <w:tab w:val="left" w:pos="284"/>
          <w:tab w:val="right" w:pos="2268"/>
        </w:tabs>
        <w:rPr>
          <w:rFonts w:ascii="Arial" w:hAnsi="Arial" w:cs="Arial"/>
          <w:sz w:val="16"/>
        </w:rPr>
      </w:pPr>
    </w:p>
    <w:p w:rsidR="007054B0" w:rsidRPr="004A6D20" w:rsidRDefault="007054B0" w:rsidP="007054B0">
      <w:pPr>
        <w:pStyle w:val="Style1"/>
        <w:tabs>
          <w:tab w:val="left" w:pos="284"/>
          <w:tab w:val="right" w:pos="2268"/>
        </w:tabs>
        <w:rPr>
          <w:rFonts w:ascii="Arial" w:hAnsi="Arial" w:cs="Arial"/>
          <w:b w:val="0"/>
          <w:i w:val="0"/>
          <w:sz w:val="20"/>
        </w:rPr>
      </w:pPr>
      <w:r w:rsidRPr="004A6D20">
        <w:rPr>
          <w:rFonts w:ascii="Arial" w:hAnsi="Arial" w:cs="Arial"/>
          <w:b w:val="0"/>
          <w:i w:val="0"/>
          <w:sz w:val="20"/>
        </w:rPr>
        <w:t xml:space="preserve">The Balance Sheet shows the value of the OCC’s assets and liabilities at the balance sheet date.  The net assets or liabilities (shown below) are matched by the OCC’s reserves.  Reserves are separated into </w:t>
      </w:r>
      <w:r w:rsidRPr="004A6D20">
        <w:rPr>
          <w:rFonts w:ascii="Arial" w:hAnsi="Arial" w:cs="Arial"/>
          <w:b w:val="0"/>
          <w:sz w:val="20"/>
        </w:rPr>
        <w:t>usable</w:t>
      </w:r>
      <w:r w:rsidRPr="004A6D20">
        <w:rPr>
          <w:rFonts w:ascii="Arial" w:hAnsi="Arial" w:cs="Arial"/>
          <w:b w:val="0"/>
          <w:i w:val="0"/>
          <w:sz w:val="20"/>
        </w:rPr>
        <w:t xml:space="preserve"> (i.e. those amounts the OCC may use to provide police services – subject to statutory limitations) and </w:t>
      </w:r>
      <w:r w:rsidRPr="004A6D20">
        <w:rPr>
          <w:rFonts w:ascii="Arial" w:hAnsi="Arial" w:cs="Arial"/>
          <w:b w:val="0"/>
          <w:sz w:val="20"/>
        </w:rPr>
        <w:t>unusable</w:t>
      </w:r>
      <w:r w:rsidRPr="004A6D20">
        <w:rPr>
          <w:rFonts w:ascii="Arial" w:hAnsi="Arial" w:cs="Arial"/>
          <w:b w:val="0"/>
          <w:i w:val="0"/>
          <w:sz w:val="20"/>
        </w:rPr>
        <w:t xml:space="preserve"> (i.e. those reserves where unrealised gains/(losses) reside or where adjustments are made to reconcile between accounting requirements and taxation requirements).</w:t>
      </w:r>
    </w:p>
    <w:p w:rsidR="007B4E26" w:rsidRPr="004A6D20" w:rsidRDefault="007B4E26" w:rsidP="009D4787">
      <w:pPr>
        <w:pStyle w:val="Style1"/>
        <w:tabs>
          <w:tab w:val="left" w:pos="284"/>
          <w:tab w:val="right" w:pos="2268"/>
        </w:tabs>
        <w:rPr>
          <w:rFonts w:ascii="Arial" w:hAnsi="Arial" w:cs="Arial"/>
          <w:b w:val="0"/>
          <w:i w:val="0"/>
          <w:sz w:val="20"/>
        </w:rPr>
      </w:pPr>
    </w:p>
    <w:tbl>
      <w:tblPr>
        <w:tblW w:w="8480" w:type="dxa"/>
        <w:jc w:val="center"/>
        <w:tblLook w:val="0000" w:firstRow="0" w:lastRow="0" w:firstColumn="0" w:lastColumn="0" w:noHBand="0" w:noVBand="0"/>
      </w:tblPr>
      <w:tblGrid>
        <w:gridCol w:w="1220"/>
        <w:gridCol w:w="280"/>
        <w:gridCol w:w="4800"/>
        <w:gridCol w:w="960"/>
        <w:gridCol w:w="1220"/>
      </w:tblGrid>
      <w:tr w:rsidR="00325036" w:rsidRPr="004A6D20" w:rsidTr="00CF66C7">
        <w:trPr>
          <w:trHeight w:val="510"/>
          <w:jc w:val="center"/>
        </w:trPr>
        <w:tc>
          <w:tcPr>
            <w:tcW w:w="1220" w:type="dxa"/>
            <w:tcBorders>
              <w:top w:val="single" w:sz="4" w:space="0" w:color="auto"/>
              <w:left w:val="single" w:sz="4" w:space="0" w:color="auto"/>
              <w:bottom w:val="nil"/>
              <w:right w:val="single" w:sz="4" w:space="0" w:color="auto"/>
            </w:tcBorders>
            <w:shd w:val="clear" w:color="auto" w:fill="C1D6F5"/>
          </w:tcPr>
          <w:p w:rsidR="00325036" w:rsidRPr="004A6D20" w:rsidRDefault="00325036" w:rsidP="00325036">
            <w:pPr>
              <w:jc w:val="center"/>
              <w:rPr>
                <w:rFonts w:ascii="Arial" w:hAnsi="Arial" w:cs="Arial"/>
                <w:b/>
                <w:bCs/>
                <w:color w:val="000000"/>
                <w:sz w:val="18"/>
                <w:szCs w:val="18"/>
                <w:lang w:eastAsia="en-GB"/>
              </w:rPr>
            </w:pPr>
            <w:r w:rsidRPr="004A6D20">
              <w:rPr>
                <w:rFonts w:ascii="Arial" w:hAnsi="Arial" w:cs="Arial"/>
                <w:b/>
                <w:bCs/>
                <w:color w:val="000000"/>
                <w:sz w:val="18"/>
                <w:szCs w:val="18"/>
              </w:rPr>
              <w:t>31st March 201</w:t>
            </w:r>
            <w:r w:rsidR="00AE3564">
              <w:rPr>
                <w:rFonts w:ascii="Arial" w:hAnsi="Arial" w:cs="Arial"/>
                <w:b/>
                <w:bCs/>
                <w:color w:val="000000"/>
                <w:sz w:val="18"/>
                <w:szCs w:val="18"/>
              </w:rPr>
              <w:t>9</w:t>
            </w:r>
          </w:p>
        </w:tc>
        <w:tc>
          <w:tcPr>
            <w:tcW w:w="280" w:type="dxa"/>
            <w:tcBorders>
              <w:top w:val="single" w:sz="4" w:space="0" w:color="auto"/>
              <w:left w:val="nil"/>
              <w:bottom w:val="nil"/>
              <w:right w:val="nil"/>
            </w:tcBorders>
            <w:shd w:val="clear" w:color="auto" w:fill="4472C4" w:themeFill="accent5"/>
          </w:tcPr>
          <w:p w:rsidR="00325036" w:rsidRPr="004A6D20" w:rsidRDefault="00325036" w:rsidP="00325036">
            <w:pPr>
              <w:jc w:val="center"/>
              <w:rPr>
                <w:rFonts w:ascii="Arial" w:hAnsi="Arial" w:cs="Arial"/>
                <w:b/>
                <w:bCs/>
                <w:color w:val="000000"/>
                <w:sz w:val="18"/>
                <w:szCs w:val="18"/>
              </w:rPr>
            </w:pPr>
          </w:p>
        </w:tc>
        <w:tc>
          <w:tcPr>
            <w:tcW w:w="4800" w:type="dxa"/>
            <w:tcBorders>
              <w:top w:val="single" w:sz="4" w:space="0" w:color="auto"/>
              <w:left w:val="nil"/>
              <w:bottom w:val="nil"/>
              <w:right w:val="nil"/>
            </w:tcBorders>
            <w:shd w:val="clear" w:color="auto" w:fill="4472C4" w:themeFill="accent5"/>
          </w:tcPr>
          <w:p w:rsidR="00325036" w:rsidRPr="004A6D20" w:rsidRDefault="00325036" w:rsidP="00325036">
            <w:pPr>
              <w:jc w:val="center"/>
              <w:rPr>
                <w:rFonts w:ascii="Arial" w:hAnsi="Arial" w:cs="Arial"/>
                <w:b/>
                <w:bCs/>
                <w:color w:val="000000"/>
                <w:sz w:val="18"/>
                <w:szCs w:val="18"/>
              </w:rPr>
            </w:pPr>
            <w:r w:rsidRPr="004A6D20">
              <w:rPr>
                <w:rFonts w:ascii="Arial" w:hAnsi="Arial" w:cs="Arial"/>
                <w:b/>
                <w:bCs/>
                <w:color w:val="000000"/>
                <w:sz w:val="18"/>
                <w:szCs w:val="18"/>
              </w:rPr>
              <w:t> </w:t>
            </w:r>
          </w:p>
        </w:tc>
        <w:tc>
          <w:tcPr>
            <w:tcW w:w="960" w:type="dxa"/>
            <w:tcBorders>
              <w:top w:val="single" w:sz="4" w:space="0" w:color="auto"/>
              <w:left w:val="single" w:sz="4" w:space="0" w:color="auto"/>
              <w:bottom w:val="nil"/>
              <w:right w:val="single" w:sz="4" w:space="0" w:color="auto"/>
            </w:tcBorders>
            <w:shd w:val="clear" w:color="auto" w:fill="4472C4" w:themeFill="accent5"/>
          </w:tcPr>
          <w:p w:rsidR="00325036" w:rsidRPr="004A6D20" w:rsidRDefault="00325036" w:rsidP="00325036">
            <w:pPr>
              <w:jc w:val="center"/>
              <w:rPr>
                <w:rFonts w:ascii="Arial" w:hAnsi="Arial" w:cs="Arial"/>
                <w:b/>
                <w:bCs/>
                <w:i/>
                <w:iCs/>
                <w:color w:val="000000"/>
                <w:sz w:val="18"/>
                <w:szCs w:val="18"/>
              </w:rPr>
            </w:pPr>
            <w:r w:rsidRPr="004A6D20">
              <w:rPr>
                <w:rFonts w:ascii="Arial" w:hAnsi="Arial" w:cs="Arial"/>
                <w:b/>
                <w:bCs/>
                <w:i/>
                <w:iCs/>
                <w:color w:val="000000"/>
                <w:sz w:val="18"/>
                <w:szCs w:val="18"/>
              </w:rPr>
              <w:t> </w:t>
            </w:r>
          </w:p>
        </w:tc>
        <w:tc>
          <w:tcPr>
            <w:tcW w:w="1220" w:type="dxa"/>
            <w:tcBorders>
              <w:top w:val="single" w:sz="4" w:space="0" w:color="auto"/>
              <w:left w:val="nil"/>
              <w:bottom w:val="nil"/>
              <w:right w:val="single" w:sz="4" w:space="0" w:color="auto"/>
            </w:tcBorders>
            <w:shd w:val="clear" w:color="auto" w:fill="4472C4" w:themeFill="accent5"/>
          </w:tcPr>
          <w:p w:rsidR="00325036" w:rsidRPr="004A6D20" w:rsidRDefault="00325036" w:rsidP="00325036">
            <w:pPr>
              <w:jc w:val="center"/>
              <w:rPr>
                <w:rFonts w:ascii="Arial" w:hAnsi="Arial" w:cs="Arial"/>
                <w:b/>
                <w:bCs/>
                <w:color w:val="000000"/>
                <w:sz w:val="18"/>
                <w:szCs w:val="18"/>
              </w:rPr>
            </w:pPr>
            <w:r w:rsidRPr="004A6D20">
              <w:rPr>
                <w:rFonts w:ascii="Arial" w:hAnsi="Arial" w:cs="Arial"/>
                <w:b/>
                <w:bCs/>
                <w:color w:val="000000"/>
                <w:sz w:val="18"/>
                <w:szCs w:val="18"/>
              </w:rPr>
              <w:t>31</w:t>
            </w:r>
            <w:r w:rsidRPr="004A6D20">
              <w:rPr>
                <w:rFonts w:ascii="Arial" w:hAnsi="Arial" w:cs="Arial"/>
                <w:b/>
                <w:bCs/>
                <w:color w:val="000000"/>
                <w:sz w:val="18"/>
                <w:szCs w:val="18"/>
                <w:vertAlign w:val="superscript"/>
              </w:rPr>
              <w:t>st</w:t>
            </w:r>
            <w:r w:rsidR="00AE3564">
              <w:rPr>
                <w:rFonts w:ascii="Arial" w:hAnsi="Arial" w:cs="Arial"/>
                <w:b/>
                <w:bCs/>
                <w:color w:val="000000"/>
                <w:sz w:val="18"/>
                <w:szCs w:val="18"/>
              </w:rPr>
              <w:t xml:space="preserve"> March 2020</w:t>
            </w:r>
          </w:p>
        </w:tc>
      </w:tr>
      <w:tr w:rsidR="00842D20" w:rsidRPr="004A6D20" w:rsidTr="00CF66C7">
        <w:trPr>
          <w:trHeight w:val="255"/>
          <w:jc w:val="center"/>
        </w:trPr>
        <w:tc>
          <w:tcPr>
            <w:tcW w:w="1220" w:type="dxa"/>
            <w:tcBorders>
              <w:top w:val="nil"/>
              <w:left w:val="single" w:sz="4" w:space="0" w:color="auto"/>
              <w:bottom w:val="single" w:sz="4" w:space="0" w:color="auto"/>
              <w:right w:val="single" w:sz="4" w:space="0" w:color="auto"/>
            </w:tcBorders>
            <w:shd w:val="clear" w:color="auto" w:fill="C1D6F5"/>
          </w:tcPr>
          <w:p w:rsidR="00842D20" w:rsidRPr="004A6D20" w:rsidRDefault="00842D20" w:rsidP="00842D20">
            <w:pPr>
              <w:jc w:val="center"/>
              <w:rPr>
                <w:rFonts w:ascii="Arial" w:hAnsi="Arial" w:cs="Arial"/>
                <w:b/>
                <w:bCs/>
                <w:color w:val="000000"/>
                <w:sz w:val="18"/>
                <w:szCs w:val="18"/>
              </w:rPr>
            </w:pPr>
            <w:r w:rsidRPr="004A6D20">
              <w:rPr>
                <w:rFonts w:ascii="Arial" w:hAnsi="Arial" w:cs="Arial"/>
                <w:b/>
                <w:bCs/>
                <w:color w:val="000000"/>
                <w:sz w:val="18"/>
                <w:szCs w:val="18"/>
              </w:rPr>
              <w:t>£000</w:t>
            </w:r>
          </w:p>
        </w:tc>
        <w:tc>
          <w:tcPr>
            <w:tcW w:w="280" w:type="dxa"/>
            <w:tcBorders>
              <w:top w:val="nil"/>
              <w:left w:val="nil"/>
              <w:bottom w:val="single" w:sz="4" w:space="0" w:color="auto"/>
              <w:right w:val="nil"/>
            </w:tcBorders>
            <w:shd w:val="clear" w:color="auto" w:fill="4472C4" w:themeFill="accent5"/>
          </w:tcPr>
          <w:p w:rsidR="00842D20" w:rsidRPr="004A6D20" w:rsidRDefault="00842D20" w:rsidP="00842D20">
            <w:pPr>
              <w:jc w:val="center"/>
              <w:rPr>
                <w:rFonts w:ascii="Arial" w:hAnsi="Arial" w:cs="Arial"/>
                <w:b/>
                <w:bCs/>
                <w:color w:val="000000"/>
                <w:sz w:val="18"/>
                <w:szCs w:val="18"/>
              </w:rPr>
            </w:pPr>
            <w:r w:rsidRPr="004A6D20">
              <w:rPr>
                <w:rFonts w:ascii="Arial" w:hAnsi="Arial" w:cs="Arial"/>
                <w:b/>
                <w:bCs/>
                <w:color w:val="000000"/>
                <w:sz w:val="18"/>
                <w:szCs w:val="18"/>
              </w:rPr>
              <w:t> </w:t>
            </w:r>
          </w:p>
        </w:tc>
        <w:tc>
          <w:tcPr>
            <w:tcW w:w="4800" w:type="dxa"/>
            <w:tcBorders>
              <w:top w:val="nil"/>
              <w:left w:val="nil"/>
              <w:bottom w:val="single" w:sz="4" w:space="0" w:color="auto"/>
              <w:right w:val="nil"/>
            </w:tcBorders>
            <w:shd w:val="clear" w:color="auto" w:fill="4472C4" w:themeFill="accent5"/>
          </w:tcPr>
          <w:p w:rsidR="00842D20" w:rsidRPr="004A6D20" w:rsidRDefault="00842D20" w:rsidP="00842D20">
            <w:pPr>
              <w:rPr>
                <w:rFonts w:ascii="Arial" w:hAnsi="Arial" w:cs="Arial"/>
                <w:b/>
                <w:bCs/>
                <w:color w:val="000000"/>
                <w:sz w:val="18"/>
                <w:szCs w:val="18"/>
              </w:rPr>
            </w:pPr>
            <w:r w:rsidRPr="004A6D20">
              <w:rPr>
                <w:rFonts w:ascii="Arial" w:hAnsi="Arial" w:cs="Arial"/>
                <w:b/>
                <w:bCs/>
                <w:color w:val="000000"/>
                <w:sz w:val="18"/>
                <w:szCs w:val="18"/>
              </w:rPr>
              <w:t> </w:t>
            </w:r>
          </w:p>
        </w:tc>
        <w:tc>
          <w:tcPr>
            <w:tcW w:w="960" w:type="dxa"/>
            <w:tcBorders>
              <w:top w:val="nil"/>
              <w:left w:val="single" w:sz="4" w:space="0" w:color="auto"/>
              <w:bottom w:val="single" w:sz="4" w:space="0" w:color="auto"/>
              <w:right w:val="single" w:sz="4" w:space="0" w:color="auto"/>
            </w:tcBorders>
            <w:shd w:val="clear" w:color="auto" w:fill="4472C4" w:themeFill="accent5"/>
          </w:tcPr>
          <w:p w:rsidR="00842D20" w:rsidRPr="004A6D20" w:rsidRDefault="00842D20" w:rsidP="00842D20">
            <w:pPr>
              <w:jc w:val="center"/>
              <w:rPr>
                <w:rFonts w:ascii="Arial" w:hAnsi="Arial" w:cs="Arial"/>
                <w:b/>
                <w:bCs/>
                <w:i/>
                <w:iCs/>
                <w:color w:val="000000"/>
                <w:sz w:val="18"/>
                <w:szCs w:val="18"/>
              </w:rPr>
            </w:pPr>
            <w:r w:rsidRPr="004A6D20">
              <w:rPr>
                <w:rFonts w:ascii="Arial" w:hAnsi="Arial" w:cs="Arial"/>
                <w:b/>
                <w:bCs/>
                <w:i/>
                <w:iCs/>
                <w:color w:val="000000"/>
                <w:sz w:val="18"/>
                <w:szCs w:val="18"/>
              </w:rPr>
              <w:t>Note</w:t>
            </w:r>
          </w:p>
        </w:tc>
        <w:tc>
          <w:tcPr>
            <w:tcW w:w="1220" w:type="dxa"/>
            <w:tcBorders>
              <w:top w:val="nil"/>
              <w:left w:val="nil"/>
              <w:bottom w:val="single" w:sz="4" w:space="0" w:color="auto"/>
              <w:right w:val="single" w:sz="4" w:space="0" w:color="auto"/>
            </w:tcBorders>
            <w:shd w:val="clear" w:color="auto" w:fill="4472C4" w:themeFill="accent5"/>
          </w:tcPr>
          <w:p w:rsidR="00842D20" w:rsidRPr="004A6D20" w:rsidRDefault="00842D20" w:rsidP="00842D20">
            <w:pPr>
              <w:jc w:val="center"/>
              <w:rPr>
                <w:rFonts w:ascii="Arial" w:hAnsi="Arial" w:cs="Arial"/>
                <w:b/>
                <w:bCs/>
                <w:color w:val="000000"/>
                <w:sz w:val="18"/>
                <w:szCs w:val="18"/>
              </w:rPr>
            </w:pPr>
            <w:r w:rsidRPr="004A6D20">
              <w:rPr>
                <w:rFonts w:ascii="Arial" w:hAnsi="Arial" w:cs="Arial"/>
                <w:b/>
                <w:bCs/>
                <w:color w:val="000000"/>
                <w:sz w:val="18"/>
                <w:szCs w:val="18"/>
              </w:rPr>
              <w:t>£000</w:t>
            </w:r>
          </w:p>
        </w:tc>
      </w:tr>
      <w:tr w:rsidR="004F38F5" w:rsidRPr="004A6D20" w:rsidTr="00983F70">
        <w:trPr>
          <w:trHeight w:val="255"/>
          <w:jc w:val="center"/>
        </w:trPr>
        <w:tc>
          <w:tcPr>
            <w:tcW w:w="1220" w:type="dxa"/>
            <w:tcBorders>
              <w:top w:val="single" w:sz="4" w:space="0" w:color="auto"/>
              <w:left w:val="single" w:sz="4" w:space="0" w:color="auto"/>
              <w:bottom w:val="nil"/>
              <w:right w:val="single" w:sz="4" w:space="0" w:color="auto"/>
            </w:tcBorders>
            <w:shd w:val="clear" w:color="auto" w:fill="auto"/>
          </w:tcPr>
          <w:p w:rsidR="004F38F5" w:rsidRPr="004A6D20" w:rsidRDefault="004F38F5" w:rsidP="004F38F5">
            <w:pPr>
              <w:rPr>
                <w:rFonts w:ascii="Arial" w:hAnsi="Arial" w:cs="Arial"/>
                <w:color w:val="000000"/>
                <w:sz w:val="18"/>
                <w:szCs w:val="18"/>
                <w:lang w:eastAsia="en-GB"/>
              </w:rPr>
            </w:pPr>
            <w:r w:rsidRPr="004A6D20">
              <w:rPr>
                <w:rFonts w:ascii="Arial" w:hAnsi="Arial" w:cs="Arial"/>
                <w:color w:val="000000"/>
                <w:sz w:val="18"/>
                <w:szCs w:val="18"/>
              </w:rPr>
              <w:t> </w:t>
            </w:r>
          </w:p>
        </w:tc>
        <w:tc>
          <w:tcPr>
            <w:tcW w:w="280" w:type="dxa"/>
            <w:tcBorders>
              <w:top w:val="single" w:sz="4" w:space="0" w:color="auto"/>
              <w:left w:val="nil"/>
              <w:bottom w:val="nil"/>
              <w:right w:val="nil"/>
            </w:tcBorders>
            <w:shd w:val="clear" w:color="auto" w:fill="auto"/>
          </w:tcPr>
          <w:p w:rsidR="004F38F5" w:rsidRPr="004A6D20" w:rsidRDefault="004F38F5" w:rsidP="004F38F5">
            <w:pPr>
              <w:rPr>
                <w:rFonts w:ascii="Arial" w:hAnsi="Arial" w:cs="Arial"/>
                <w:color w:val="000000"/>
                <w:sz w:val="18"/>
                <w:szCs w:val="18"/>
              </w:rPr>
            </w:pPr>
          </w:p>
        </w:tc>
        <w:tc>
          <w:tcPr>
            <w:tcW w:w="4800" w:type="dxa"/>
            <w:tcBorders>
              <w:top w:val="single" w:sz="4" w:space="0" w:color="auto"/>
              <w:left w:val="nil"/>
              <w:bottom w:val="nil"/>
              <w:right w:val="nil"/>
            </w:tcBorders>
            <w:shd w:val="clear" w:color="auto" w:fill="auto"/>
          </w:tcPr>
          <w:p w:rsidR="004F38F5" w:rsidRPr="004A6D20" w:rsidRDefault="004F38F5" w:rsidP="004F38F5">
            <w:pPr>
              <w:rPr>
                <w:rFonts w:ascii="Arial" w:hAnsi="Arial" w:cs="Arial"/>
                <w:b/>
                <w:bCs/>
                <w:color w:val="000000"/>
                <w:sz w:val="18"/>
                <w:szCs w:val="18"/>
              </w:rPr>
            </w:pPr>
            <w:r w:rsidRPr="004A6D20">
              <w:rPr>
                <w:rFonts w:ascii="Arial" w:hAnsi="Arial" w:cs="Arial"/>
                <w:b/>
                <w:bCs/>
                <w:color w:val="000000"/>
                <w:sz w:val="18"/>
                <w:szCs w:val="18"/>
              </w:rPr>
              <w:t>Non-current assets</w:t>
            </w:r>
          </w:p>
        </w:tc>
        <w:tc>
          <w:tcPr>
            <w:tcW w:w="960" w:type="dxa"/>
            <w:tcBorders>
              <w:top w:val="single" w:sz="4" w:space="0" w:color="auto"/>
              <w:left w:val="single" w:sz="4" w:space="0" w:color="auto"/>
              <w:bottom w:val="nil"/>
              <w:right w:val="single" w:sz="4" w:space="0" w:color="auto"/>
            </w:tcBorders>
            <w:shd w:val="clear" w:color="auto" w:fill="auto"/>
          </w:tcPr>
          <w:p w:rsidR="004F38F5" w:rsidRPr="004A6D20" w:rsidRDefault="004F38F5" w:rsidP="004F38F5">
            <w:pPr>
              <w:jc w:val="center"/>
              <w:rPr>
                <w:rFonts w:ascii="Arial" w:hAnsi="Arial" w:cs="Arial"/>
                <w:i/>
                <w:iCs/>
                <w:color w:val="000000"/>
                <w:sz w:val="18"/>
                <w:szCs w:val="18"/>
              </w:rPr>
            </w:pPr>
            <w:r w:rsidRPr="004A6D20">
              <w:rPr>
                <w:rFonts w:ascii="Arial" w:hAnsi="Arial" w:cs="Arial"/>
                <w:i/>
                <w:iCs/>
                <w:color w:val="000000"/>
                <w:sz w:val="18"/>
                <w:szCs w:val="18"/>
              </w:rPr>
              <w:t> </w:t>
            </w:r>
          </w:p>
        </w:tc>
        <w:tc>
          <w:tcPr>
            <w:tcW w:w="1220" w:type="dxa"/>
            <w:tcBorders>
              <w:top w:val="single" w:sz="4" w:space="0" w:color="auto"/>
              <w:left w:val="nil"/>
              <w:bottom w:val="nil"/>
              <w:right w:val="single" w:sz="4" w:space="0" w:color="auto"/>
            </w:tcBorders>
            <w:shd w:val="clear" w:color="auto" w:fill="auto"/>
          </w:tcPr>
          <w:p w:rsidR="004F38F5" w:rsidRPr="004A6D20" w:rsidRDefault="004F38F5" w:rsidP="004F38F5">
            <w:pPr>
              <w:rPr>
                <w:rFonts w:ascii="Arial" w:hAnsi="Arial" w:cs="Arial"/>
                <w:color w:val="000000"/>
                <w:sz w:val="18"/>
                <w:szCs w:val="18"/>
              </w:rPr>
            </w:pPr>
            <w:r w:rsidRPr="004A6D20">
              <w:rPr>
                <w:rFonts w:ascii="Arial" w:hAnsi="Arial" w:cs="Arial"/>
                <w:color w:val="000000"/>
                <w:sz w:val="18"/>
                <w:szCs w:val="18"/>
              </w:rPr>
              <w:t> </w:t>
            </w:r>
          </w:p>
        </w:tc>
      </w:tr>
      <w:tr w:rsidR="00AE3564" w:rsidRPr="004A6D20" w:rsidTr="00562621">
        <w:trPr>
          <w:trHeight w:val="255"/>
          <w:jc w:val="center"/>
        </w:trPr>
        <w:tc>
          <w:tcPr>
            <w:tcW w:w="1220" w:type="dxa"/>
            <w:tcBorders>
              <w:top w:val="nil"/>
              <w:left w:val="single" w:sz="4" w:space="0" w:color="auto"/>
              <w:bottom w:val="nil"/>
              <w:right w:val="single" w:sz="4" w:space="0" w:color="auto"/>
            </w:tcBorders>
            <w:shd w:val="clear" w:color="auto" w:fill="auto"/>
          </w:tcPr>
          <w:p w:rsidR="00AE3564" w:rsidRPr="004A6D20" w:rsidRDefault="00AE3564" w:rsidP="00AE3564">
            <w:pPr>
              <w:jc w:val="right"/>
              <w:rPr>
                <w:rFonts w:ascii="Arial" w:hAnsi="Arial" w:cs="Arial"/>
                <w:color w:val="000000"/>
                <w:sz w:val="18"/>
                <w:szCs w:val="18"/>
              </w:rPr>
            </w:pPr>
            <w:r w:rsidRPr="004A6D20">
              <w:rPr>
                <w:rFonts w:ascii="Arial" w:hAnsi="Arial" w:cs="Arial"/>
                <w:color w:val="000000"/>
                <w:sz w:val="18"/>
                <w:szCs w:val="18"/>
              </w:rPr>
              <w:t>29</w:t>
            </w:r>
          </w:p>
        </w:tc>
        <w:tc>
          <w:tcPr>
            <w:tcW w:w="280" w:type="dxa"/>
            <w:tcBorders>
              <w:top w:val="nil"/>
              <w:left w:val="nil"/>
              <w:bottom w:val="nil"/>
              <w:right w:val="nil"/>
            </w:tcBorders>
            <w:shd w:val="clear" w:color="auto" w:fill="auto"/>
          </w:tcPr>
          <w:p w:rsidR="00AE3564" w:rsidRPr="004A6D20" w:rsidRDefault="00AE3564" w:rsidP="00AE3564">
            <w:pPr>
              <w:jc w:val="right"/>
              <w:rPr>
                <w:rFonts w:ascii="Arial" w:hAnsi="Arial" w:cs="Arial"/>
                <w:color w:val="000000"/>
                <w:sz w:val="18"/>
                <w:szCs w:val="18"/>
              </w:rPr>
            </w:pPr>
          </w:p>
        </w:tc>
        <w:tc>
          <w:tcPr>
            <w:tcW w:w="4800" w:type="dxa"/>
            <w:tcBorders>
              <w:top w:val="nil"/>
              <w:left w:val="nil"/>
              <w:bottom w:val="nil"/>
              <w:right w:val="nil"/>
            </w:tcBorders>
            <w:shd w:val="clear" w:color="auto" w:fill="auto"/>
          </w:tcPr>
          <w:p w:rsidR="00AE3564" w:rsidRPr="004A6D20" w:rsidRDefault="00AE3564" w:rsidP="00AE3564">
            <w:pPr>
              <w:rPr>
                <w:rFonts w:ascii="Arial" w:hAnsi="Arial" w:cs="Arial"/>
                <w:color w:val="000000"/>
                <w:sz w:val="18"/>
                <w:szCs w:val="18"/>
              </w:rPr>
            </w:pPr>
            <w:r w:rsidRPr="004A6D20">
              <w:rPr>
                <w:rFonts w:ascii="Arial" w:hAnsi="Arial" w:cs="Arial"/>
                <w:color w:val="000000"/>
                <w:sz w:val="18"/>
                <w:szCs w:val="18"/>
              </w:rPr>
              <w:t>Long term debtors</w:t>
            </w:r>
          </w:p>
        </w:tc>
        <w:tc>
          <w:tcPr>
            <w:tcW w:w="960" w:type="dxa"/>
            <w:tcBorders>
              <w:top w:val="nil"/>
              <w:left w:val="single" w:sz="4" w:space="0" w:color="auto"/>
              <w:bottom w:val="nil"/>
              <w:right w:val="single" w:sz="4" w:space="0" w:color="auto"/>
            </w:tcBorders>
            <w:shd w:val="clear" w:color="auto" w:fill="auto"/>
          </w:tcPr>
          <w:p w:rsidR="00AE3564" w:rsidRPr="004A6D20" w:rsidRDefault="00AE3564" w:rsidP="00AE3564">
            <w:pPr>
              <w:jc w:val="center"/>
              <w:rPr>
                <w:rFonts w:ascii="Arial" w:hAnsi="Arial" w:cs="Arial"/>
                <w:i/>
                <w:iCs/>
                <w:color w:val="000000"/>
                <w:sz w:val="18"/>
                <w:szCs w:val="18"/>
              </w:rPr>
            </w:pPr>
            <w:r w:rsidRPr="004A6D20">
              <w:rPr>
                <w:rFonts w:ascii="Arial" w:hAnsi="Arial" w:cs="Arial"/>
                <w:i/>
                <w:iCs/>
                <w:color w:val="000000"/>
                <w:sz w:val="18"/>
                <w:szCs w:val="18"/>
              </w:rPr>
              <w:t>9</w:t>
            </w:r>
          </w:p>
        </w:tc>
        <w:tc>
          <w:tcPr>
            <w:tcW w:w="1220" w:type="dxa"/>
            <w:tcBorders>
              <w:top w:val="nil"/>
              <w:left w:val="nil"/>
              <w:bottom w:val="nil"/>
              <w:right w:val="single" w:sz="4" w:space="0" w:color="auto"/>
            </w:tcBorders>
            <w:shd w:val="clear" w:color="auto" w:fill="auto"/>
          </w:tcPr>
          <w:p w:rsidR="00AE3564" w:rsidRPr="004A6D20" w:rsidRDefault="00207497" w:rsidP="00AE3564">
            <w:pPr>
              <w:jc w:val="right"/>
              <w:rPr>
                <w:rFonts w:ascii="Arial" w:hAnsi="Arial" w:cs="Arial"/>
                <w:color w:val="000000"/>
                <w:sz w:val="18"/>
                <w:szCs w:val="18"/>
              </w:rPr>
            </w:pPr>
            <w:r>
              <w:rPr>
                <w:rFonts w:ascii="Arial" w:hAnsi="Arial" w:cs="Arial"/>
                <w:color w:val="000000"/>
                <w:sz w:val="18"/>
                <w:szCs w:val="18"/>
              </w:rPr>
              <w:t>19</w:t>
            </w:r>
          </w:p>
        </w:tc>
      </w:tr>
      <w:tr w:rsidR="00AE3564" w:rsidRPr="004A6D20" w:rsidTr="00562621">
        <w:trPr>
          <w:trHeight w:val="255"/>
          <w:jc w:val="center"/>
        </w:trPr>
        <w:tc>
          <w:tcPr>
            <w:tcW w:w="1220" w:type="dxa"/>
            <w:tcBorders>
              <w:top w:val="nil"/>
              <w:left w:val="single" w:sz="4" w:space="0" w:color="auto"/>
              <w:bottom w:val="single" w:sz="4" w:space="0" w:color="auto"/>
              <w:right w:val="single" w:sz="4" w:space="0" w:color="auto"/>
            </w:tcBorders>
            <w:shd w:val="clear" w:color="auto" w:fill="auto"/>
          </w:tcPr>
          <w:p w:rsidR="00AE3564" w:rsidRPr="004A6D20" w:rsidRDefault="00AE3564" w:rsidP="00AE3564">
            <w:pPr>
              <w:rPr>
                <w:rFonts w:ascii="Arial" w:hAnsi="Arial" w:cs="Arial"/>
                <w:color w:val="000000"/>
                <w:sz w:val="18"/>
                <w:szCs w:val="18"/>
              </w:rPr>
            </w:pPr>
            <w:r w:rsidRPr="004A6D20">
              <w:rPr>
                <w:rFonts w:ascii="Arial" w:hAnsi="Arial" w:cs="Arial"/>
                <w:color w:val="000000"/>
                <w:sz w:val="18"/>
                <w:szCs w:val="18"/>
              </w:rPr>
              <w:t> </w:t>
            </w:r>
          </w:p>
        </w:tc>
        <w:tc>
          <w:tcPr>
            <w:tcW w:w="280" w:type="dxa"/>
            <w:tcBorders>
              <w:top w:val="nil"/>
              <w:left w:val="nil"/>
              <w:bottom w:val="single" w:sz="4" w:space="0" w:color="auto"/>
              <w:right w:val="nil"/>
            </w:tcBorders>
            <w:shd w:val="clear" w:color="auto" w:fill="auto"/>
          </w:tcPr>
          <w:p w:rsidR="00AE3564" w:rsidRPr="004A6D20" w:rsidRDefault="00AE3564" w:rsidP="00AE3564">
            <w:pPr>
              <w:rPr>
                <w:rFonts w:ascii="Arial" w:hAnsi="Arial" w:cs="Arial"/>
                <w:color w:val="000000"/>
                <w:sz w:val="18"/>
                <w:szCs w:val="18"/>
              </w:rPr>
            </w:pPr>
          </w:p>
        </w:tc>
        <w:tc>
          <w:tcPr>
            <w:tcW w:w="4800" w:type="dxa"/>
            <w:tcBorders>
              <w:top w:val="nil"/>
              <w:left w:val="nil"/>
              <w:bottom w:val="single" w:sz="4" w:space="0" w:color="auto"/>
              <w:right w:val="nil"/>
            </w:tcBorders>
            <w:shd w:val="clear" w:color="auto" w:fill="auto"/>
          </w:tcPr>
          <w:p w:rsidR="00AE3564" w:rsidRPr="004A6D20" w:rsidRDefault="00AE3564" w:rsidP="00AE3564">
            <w:pPr>
              <w:rPr>
                <w:rFonts w:ascii="Arial" w:hAnsi="Arial" w:cs="Arial"/>
                <w:color w:val="000000"/>
                <w:sz w:val="18"/>
                <w:szCs w:val="18"/>
              </w:rPr>
            </w:pPr>
            <w:r w:rsidRPr="004A6D20">
              <w:rPr>
                <w:rFonts w:ascii="Arial" w:hAnsi="Arial" w:cs="Arial"/>
                <w:color w:val="000000"/>
                <w:sz w:val="18"/>
                <w:szCs w:val="18"/>
              </w:rPr>
              <w:t> </w:t>
            </w:r>
          </w:p>
        </w:tc>
        <w:tc>
          <w:tcPr>
            <w:tcW w:w="960" w:type="dxa"/>
            <w:tcBorders>
              <w:top w:val="nil"/>
              <w:left w:val="single" w:sz="4" w:space="0" w:color="auto"/>
              <w:bottom w:val="single" w:sz="4" w:space="0" w:color="auto"/>
              <w:right w:val="single" w:sz="4" w:space="0" w:color="auto"/>
            </w:tcBorders>
            <w:shd w:val="clear" w:color="auto" w:fill="auto"/>
          </w:tcPr>
          <w:p w:rsidR="00AE3564" w:rsidRPr="004A6D20" w:rsidRDefault="00AE3564" w:rsidP="00AE3564">
            <w:pPr>
              <w:jc w:val="center"/>
              <w:rPr>
                <w:rFonts w:ascii="Arial" w:hAnsi="Arial" w:cs="Arial"/>
                <w:i/>
                <w:iCs/>
                <w:color w:val="000000"/>
                <w:sz w:val="18"/>
                <w:szCs w:val="18"/>
              </w:rPr>
            </w:pPr>
            <w:r w:rsidRPr="004A6D20">
              <w:rPr>
                <w:rFonts w:ascii="Arial" w:hAnsi="Arial" w:cs="Arial"/>
                <w:i/>
                <w:iCs/>
                <w:color w:val="000000"/>
                <w:sz w:val="18"/>
                <w:szCs w:val="18"/>
              </w:rPr>
              <w:t> </w:t>
            </w:r>
          </w:p>
        </w:tc>
        <w:tc>
          <w:tcPr>
            <w:tcW w:w="1220" w:type="dxa"/>
            <w:tcBorders>
              <w:top w:val="nil"/>
              <w:left w:val="nil"/>
              <w:bottom w:val="single" w:sz="4" w:space="0" w:color="auto"/>
              <w:right w:val="single" w:sz="4" w:space="0" w:color="auto"/>
            </w:tcBorders>
            <w:shd w:val="clear" w:color="auto" w:fill="auto"/>
          </w:tcPr>
          <w:p w:rsidR="00AE3564" w:rsidRPr="004A6D20" w:rsidRDefault="00AE3564" w:rsidP="00AE3564">
            <w:pPr>
              <w:rPr>
                <w:rFonts w:ascii="Arial" w:hAnsi="Arial" w:cs="Arial"/>
                <w:color w:val="000000"/>
                <w:sz w:val="18"/>
                <w:szCs w:val="18"/>
              </w:rPr>
            </w:pPr>
          </w:p>
        </w:tc>
      </w:tr>
      <w:tr w:rsidR="00AE3564" w:rsidRPr="004A6D20" w:rsidTr="00CF66C7">
        <w:trPr>
          <w:trHeight w:val="255"/>
          <w:jc w:val="center"/>
        </w:trPr>
        <w:tc>
          <w:tcPr>
            <w:tcW w:w="1220" w:type="dxa"/>
            <w:tcBorders>
              <w:top w:val="single" w:sz="4" w:space="0" w:color="auto"/>
              <w:left w:val="single" w:sz="4" w:space="0" w:color="auto"/>
              <w:bottom w:val="single" w:sz="4" w:space="0" w:color="auto"/>
              <w:right w:val="single" w:sz="4" w:space="0" w:color="auto"/>
            </w:tcBorders>
            <w:shd w:val="clear" w:color="auto" w:fill="C1D6F5"/>
          </w:tcPr>
          <w:p w:rsidR="00AE3564" w:rsidRPr="004A6D20" w:rsidRDefault="00AE3564" w:rsidP="00AE3564">
            <w:pPr>
              <w:jc w:val="right"/>
              <w:rPr>
                <w:rFonts w:ascii="Arial" w:hAnsi="Arial" w:cs="Arial"/>
                <w:b/>
                <w:bCs/>
                <w:color w:val="000000"/>
                <w:sz w:val="18"/>
                <w:szCs w:val="18"/>
              </w:rPr>
            </w:pPr>
            <w:r w:rsidRPr="004A6D20">
              <w:rPr>
                <w:rFonts w:ascii="Arial" w:hAnsi="Arial" w:cs="Arial"/>
                <w:b/>
                <w:bCs/>
                <w:color w:val="000000"/>
                <w:sz w:val="18"/>
                <w:szCs w:val="18"/>
              </w:rPr>
              <w:t>29</w:t>
            </w:r>
          </w:p>
        </w:tc>
        <w:tc>
          <w:tcPr>
            <w:tcW w:w="280" w:type="dxa"/>
            <w:tcBorders>
              <w:top w:val="single" w:sz="4" w:space="0" w:color="auto"/>
              <w:left w:val="nil"/>
              <w:bottom w:val="single" w:sz="4" w:space="0" w:color="auto"/>
              <w:right w:val="nil"/>
            </w:tcBorders>
            <w:shd w:val="clear" w:color="auto" w:fill="4472C4" w:themeFill="accent5"/>
          </w:tcPr>
          <w:p w:rsidR="00AE3564" w:rsidRPr="004A6D20" w:rsidRDefault="00AE3564" w:rsidP="00AE3564">
            <w:pPr>
              <w:rPr>
                <w:rFonts w:ascii="Arial" w:hAnsi="Arial" w:cs="Arial"/>
                <w:b/>
                <w:bCs/>
                <w:color w:val="000000"/>
                <w:sz w:val="18"/>
                <w:szCs w:val="18"/>
              </w:rPr>
            </w:pPr>
            <w:r w:rsidRPr="004A6D20">
              <w:rPr>
                <w:rFonts w:ascii="Arial" w:hAnsi="Arial" w:cs="Arial"/>
                <w:b/>
                <w:bCs/>
                <w:color w:val="000000"/>
                <w:sz w:val="18"/>
                <w:szCs w:val="18"/>
              </w:rPr>
              <w:t> </w:t>
            </w:r>
          </w:p>
        </w:tc>
        <w:tc>
          <w:tcPr>
            <w:tcW w:w="4800" w:type="dxa"/>
            <w:tcBorders>
              <w:top w:val="single" w:sz="4" w:space="0" w:color="auto"/>
              <w:left w:val="nil"/>
              <w:bottom w:val="single" w:sz="4" w:space="0" w:color="auto"/>
              <w:right w:val="nil"/>
            </w:tcBorders>
            <w:shd w:val="clear" w:color="auto" w:fill="4472C4" w:themeFill="accent5"/>
          </w:tcPr>
          <w:p w:rsidR="00AE3564" w:rsidRPr="004A6D20" w:rsidRDefault="00AE3564" w:rsidP="00AE3564">
            <w:pPr>
              <w:rPr>
                <w:rFonts w:ascii="Arial" w:hAnsi="Arial" w:cs="Arial"/>
                <w:b/>
                <w:bCs/>
                <w:color w:val="000000"/>
                <w:sz w:val="18"/>
                <w:szCs w:val="18"/>
              </w:rPr>
            </w:pPr>
            <w:r w:rsidRPr="004A6D20">
              <w:rPr>
                <w:rFonts w:ascii="Arial" w:hAnsi="Arial" w:cs="Arial"/>
                <w:b/>
                <w:bCs/>
                <w:color w:val="000000"/>
                <w:sz w:val="18"/>
                <w:szCs w:val="18"/>
              </w:rPr>
              <w:t>Total long term assets</w:t>
            </w:r>
          </w:p>
        </w:tc>
        <w:tc>
          <w:tcPr>
            <w:tcW w:w="960" w:type="dxa"/>
            <w:tcBorders>
              <w:top w:val="single" w:sz="4" w:space="0" w:color="auto"/>
              <w:left w:val="single" w:sz="4" w:space="0" w:color="auto"/>
              <w:bottom w:val="single" w:sz="4" w:space="0" w:color="auto"/>
              <w:right w:val="single" w:sz="4" w:space="0" w:color="auto"/>
            </w:tcBorders>
            <w:shd w:val="clear" w:color="auto" w:fill="4472C4" w:themeFill="accent5"/>
          </w:tcPr>
          <w:p w:rsidR="00AE3564" w:rsidRPr="004A6D20" w:rsidRDefault="00AE3564" w:rsidP="00AE3564">
            <w:pPr>
              <w:jc w:val="center"/>
              <w:rPr>
                <w:rFonts w:ascii="Arial" w:hAnsi="Arial" w:cs="Arial"/>
                <w:b/>
                <w:bCs/>
                <w:i/>
                <w:iCs/>
                <w:color w:val="000000"/>
                <w:sz w:val="18"/>
                <w:szCs w:val="18"/>
              </w:rPr>
            </w:pPr>
            <w:r w:rsidRPr="004A6D20">
              <w:rPr>
                <w:rFonts w:ascii="Arial" w:hAnsi="Arial" w:cs="Arial"/>
                <w:b/>
                <w:bCs/>
                <w:i/>
                <w:iCs/>
                <w:color w:val="000000"/>
                <w:sz w:val="18"/>
                <w:szCs w:val="18"/>
              </w:rPr>
              <w:t> </w:t>
            </w:r>
          </w:p>
        </w:tc>
        <w:tc>
          <w:tcPr>
            <w:tcW w:w="1220" w:type="dxa"/>
            <w:tcBorders>
              <w:top w:val="single" w:sz="4" w:space="0" w:color="auto"/>
              <w:left w:val="nil"/>
              <w:bottom w:val="single" w:sz="4" w:space="0" w:color="auto"/>
              <w:right w:val="single" w:sz="4" w:space="0" w:color="auto"/>
            </w:tcBorders>
            <w:shd w:val="clear" w:color="auto" w:fill="4472C4" w:themeFill="accent5"/>
          </w:tcPr>
          <w:p w:rsidR="00AE3564" w:rsidRPr="004A6D20" w:rsidRDefault="00207497" w:rsidP="00AE3564">
            <w:pPr>
              <w:jc w:val="right"/>
              <w:rPr>
                <w:rFonts w:ascii="Arial" w:hAnsi="Arial" w:cs="Arial"/>
                <w:b/>
                <w:bCs/>
                <w:color w:val="000000"/>
                <w:sz w:val="18"/>
                <w:szCs w:val="18"/>
              </w:rPr>
            </w:pPr>
            <w:r>
              <w:rPr>
                <w:rFonts w:ascii="Arial" w:hAnsi="Arial" w:cs="Arial"/>
                <w:b/>
                <w:bCs/>
                <w:color w:val="000000"/>
                <w:sz w:val="18"/>
                <w:szCs w:val="18"/>
              </w:rPr>
              <w:t>19</w:t>
            </w:r>
          </w:p>
        </w:tc>
      </w:tr>
      <w:tr w:rsidR="00AE3564" w:rsidRPr="004A6D20" w:rsidTr="00562621">
        <w:trPr>
          <w:trHeight w:val="255"/>
          <w:jc w:val="center"/>
        </w:trPr>
        <w:tc>
          <w:tcPr>
            <w:tcW w:w="1220" w:type="dxa"/>
            <w:tcBorders>
              <w:top w:val="single" w:sz="4" w:space="0" w:color="auto"/>
              <w:left w:val="single" w:sz="4" w:space="0" w:color="auto"/>
              <w:bottom w:val="nil"/>
              <w:right w:val="single" w:sz="4" w:space="0" w:color="auto"/>
            </w:tcBorders>
            <w:shd w:val="clear" w:color="auto" w:fill="auto"/>
          </w:tcPr>
          <w:p w:rsidR="00AE3564" w:rsidRPr="004A6D20" w:rsidRDefault="00AE3564" w:rsidP="00AE3564">
            <w:pPr>
              <w:rPr>
                <w:rFonts w:ascii="Arial" w:hAnsi="Arial" w:cs="Arial"/>
                <w:b/>
                <w:bCs/>
                <w:color w:val="000000"/>
                <w:sz w:val="18"/>
                <w:szCs w:val="18"/>
              </w:rPr>
            </w:pPr>
            <w:r w:rsidRPr="004A6D20">
              <w:rPr>
                <w:rFonts w:ascii="Arial" w:hAnsi="Arial" w:cs="Arial"/>
                <w:b/>
                <w:bCs/>
                <w:color w:val="000000"/>
                <w:sz w:val="18"/>
                <w:szCs w:val="18"/>
              </w:rPr>
              <w:t> </w:t>
            </w:r>
          </w:p>
        </w:tc>
        <w:tc>
          <w:tcPr>
            <w:tcW w:w="280" w:type="dxa"/>
            <w:tcBorders>
              <w:top w:val="single" w:sz="4" w:space="0" w:color="auto"/>
              <w:left w:val="nil"/>
              <w:bottom w:val="nil"/>
              <w:right w:val="nil"/>
            </w:tcBorders>
            <w:shd w:val="clear" w:color="auto" w:fill="auto"/>
          </w:tcPr>
          <w:p w:rsidR="00AE3564" w:rsidRPr="004A6D20" w:rsidRDefault="00AE3564" w:rsidP="00AE3564">
            <w:pPr>
              <w:rPr>
                <w:rFonts w:ascii="Arial" w:hAnsi="Arial" w:cs="Arial"/>
                <w:b/>
                <w:bCs/>
                <w:color w:val="000000"/>
                <w:sz w:val="18"/>
                <w:szCs w:val="18"/>
              </w:rPr>
            </w:pPr>
          </w:p>
        </w:tc>
        <w:tc>
          <w:tcPr>
            <w:tcW w:w="4800" w:type="dxa"/>
            <w:tcBorders>
              <w:top w:val="single" w:sz="4" w:space="0" w:color="auto"/>
              <w:left w:val="nil"/>
              <w:bottom w:val="nil"/>
              <w:right w:val="nil"/>
            </w:tcBorders>
            <w:shd w:val="clear" w:color="auto" w:fill="auto"/>
          </w:tcPr>
          <w:p w:rsidR="00AE3564" w:rsidRPr="004A6D20" w:rsidRDefault="00AE3564" w:rsidP="00AE3564">
            <w:pPr>
              <w:rPr>
                <w:rFonts w:ascii="Arial" w:hAnsi="Arial" w:cs="Arial"/>
                <w:b/>
                <w:bCs/>
                <w:color w:val="000000"/>
                <w:sz w:val="18"/>
                <w:szCs w:val="18"/>
              </w:rPr>
            </w:pPr>
            <w:r w:rsidRPr="004A6D20">
              <w:rPr>
                <w:rFonts w:ascii="Arial" w:hAnsi="Arial" w:cs="Arial"/>
                <w:b/>
                <w:bCs/>
                <w:color w:val="000000"/>
                <w:sz w:val="18"/>
                <w:szCs w:val="18"/>
              </w:rPr>
              <w:t> </w:t>
            </w:r>
          </w:p>
        </w:tc>
        <w:tc>
          <w:tcPr>
            <w:tcW w:w="960" w:type="dxa"/>
            <w:tcBorders>
              <w:top w:val="single" w:sz="4" w:space="0" w:color="auto"/>
              <w:left w:val="single" w:sz="4" w:space="0" w:color="auto"/>
              <w:bottom w:val="nil"/>
              <w:right w:val="single" w:sz="4" w:space="0" w:color="auto"/>
            </w:tcBorders>
            <w:shd w:val="clear" w:color="auto" w:fill="auto"/>
          </w:tcPr>
          <w:p w:rsidR="00AE3564" w:rsidRPr="004A6D20" w:rsidRDefault="00AE3564" w:rsidP="00AE3564">
            <w:pPr>
              <w:jc w:val="center"/>
              <w:rPr>
                <w:rFonts w:ascii="Arial" w:hAnsi="Arial" w:cs="Arial"/>
                <w:b/>
                <w:bCs/>
                <w:i/>
                <w:iCs/>
                <w:color w:val="000000"/>
                <w:sz w:val="18"/>
                <w:szCs w:val="18"/>
              </w:rPr>
            </w:pPr>
            <w:r w:rsidRPr="004A6D20">
              <w:rPr>
                <w:rFonts w:ascii="Arial" w:hAnsi="Arial" w:cs="Arial"/>
                <w:b/>
                <w:bCs/>
                <w:i/>
                <w:iCs/>
                <w:color w:val="000000"/>
                <w:sz w:val="18"/>
                <w:szCs w:val="18"/>
              </w:rPr>
              <w:t> </w:t>
            </w:r>
          </w:p>
        </w:tc>
        <w:tc>
          <w:tcPr>
            <w:tcW w:w="1220" w:type="dxa"/>
            <w:tcBorders>
              <w:top w:val="single" w:sz="4" w:space="0" w:color="auto"/>
              <w:left w:val="nil"/>
              <w:bottom w:val="nil"/>
              <w:right w:val="single" w:sz="4" w:space="0" w:color="auto"/>
            </w:tcBorders>
            <w:shd w:val="clear" w:color="auto" w:fill="auto"/>
          </w:tcPr>
          <w:p w:rsidR="00AE3564" w:rsidRPr="004A6D20" w:rsidRDefault="00AE3564" w:rsidP="00AE3564">
            <w:pPr>
              <w:rPr>
                <w:rFonts w:ascii="Arial" w:hAnsi="Arial" w:cs="Arial"/>
                <w:b/>
                <w:bCs/>
                <w:color w:val="000000"/>
                <w:sz w:val="18"/>
                <w:szCs w:val="18"/>
              </w:rPr>
            </w:pPr>
          </w:p>
        </w:tc>
      </w:tr>
      <w:tr w:rsidR="00AE3564" w:rsidRPr="004A6D20" w:rsidTr="00562621">
        <w:trPr>
          <w:trHeight w:val="255"/>
          <w:jc w:val="center"/>
        </w:trPr>
        <w:tc>
          <w:tcPr>
            <w:tcW w:w="1220" w:type="dxa"/>
            <w:tcBorders>
              <w:top w:val="nil"/>
              <w:left w:val="single" w:sz="4" w:space="0" w:color="auto"/>
              <w:bottom w:val="nil"/>
              <w:right w:val="single" w:sz="4" w:space="0" w:color="auto"/>
            </w:tcBorders>
            <w:shd w:val="clear" w:color="auto" w:fill="auto"/>
          </w:tcPr>
          <w:p w:rsidR="00AE3564" w:rsidRPr="004A6D20" w:rsidRDefault="00AE3564" w:rsidP="00AE3564">
            <w:pPr>
              <w:rPr>
                <w:rFonts w:ascii="Arial" w:hAnsi="Arial" w:cs="Arial"/>
                <w:color w:val="000000"/>
                <w:sz w:val="18"/>
                <w:szCs w:val="18"/>
              </w:rPr>
            </w:pPr>
            <w:r w:rsidRPr="004A6D20">
              <w:rPr>
                <w:rFonts w:ascii="Arial" w:hAnsi="Arial" w:cs="Arial"/>
                <w:color w:val="000000"/>
                <w:sz w:val="18"/>
                <w:szCs w:val="18"/>
              </w:rPr>
              <w:t> </w:t>
            </w:r>
          </w:p>
        </w:tc>
        <w:tc>
          <w:tcPr>
            <w:tcW w:w="280" w:type="dxa"/>
            <w:tcBorders>
              <w:top w:val="nil"/>
              <w:left w:val="nil"/>
              <w:bottom w:val="nil"/>
              <w:right w:val="nil"/>
            </w:tcBorders>
            <w:shd w:val="clear" w:color="auto" w:fill="auto"/>
          </w:tcPr>
          <w:p w:rsidR="00AE3564" w:rsidRPr="004A6D20" w:rsidRDefault="00AE3564" w:rsidP="00AE3564">
            <w:pPr>
              <w:rPr>
                <w:rFonts w:ascii="Arial" w:hAnsi="Arial" w:cs="Arial"/>
                <w:color w:val="000000"/>
                <w:sz w:val="18"/>
                <w:szCs w:val="18"/>
              </w:rPr>
            </w:pPr>
          </w:p>
        </w:tc>
        <w:tc>
          <w:tcPr>
            <w:tcW w:w="4800" w:type="dxa"/>
            <w:tcBorders>
              <w:top w:val="nil"/>
              <w:left w:val="nil"/>
              <w:bottom w:val="nil"/>
              <w:right w:val="nil"/>
            </w:tcBorders>
            <w:shd w:val="clear" w:color="auto" w:fill="auto"/>
          </w:tcPr>
          <w:p w:rsidR="00AE3564" w:rsidRPr="004A6D20" w:rsidRDefault="00AE3564" w:rsidP="00AE3564">
            <w:pPr>
              <w:rPr>
                <w:rFonts w:ascii="Arial" w:hAnsi="Arial" w:cs="Arial"/>
                <w:b/>
                <w:bCs/>
                <w:color w:val="000000"/>
                <w:sz w:val="18"/>
                <w:szCs w:val="18"/>
              </w:rPr>
            </w:pPr>
            <w:r w:rsidRPr="004A6D20">
              <w:rPr>
                <w:rFonts w:ascii="Arial" w:hAnsi="Arial" w:cs="Arial"/>
                <w:b/>
                <w:bCs/>
                <w:color w:val="000000"/>
                <w:sz w:val="18"/>
                <w:szCs w:val="18"/>
              </w:rPr>
              <w:t>Current assets</w:t>
            </w:r>
          </w:p>
        </w:tc>
        <w:tc>
          <w:tcPr>
            <w:tcW w:w="960" w:type="dxa"/>
            <w:tcBorders>
              <w:top w:val="nil"/>
              <w:left w:val="single" w:sz="4" w:space="0" w:color="auto"/>
              <w:bottom w:val="nil"/>
              <w:right w:val="single" w:sz="4" w:space="0" w:color="auto"/>
            </w:tcBorders>
            <w:shd w:val="clear" w:color="auto" w:fill="auto"/>
          </w:tcPr>
          <w:p w:rsidR="00AE3564" w:rsidRPr="004A6D20" w:rsidRDefault="00AE3564" w:rsidP="00AE3564">
            <w:pPr>
              <w:jc w:val="center"/>
              <w:rPr>
                <w:rFonts w:ascii="Arial" w:hAnsi="Arial" w:cs="Arial"/>
                <w:i/>
                <w:iCs/>
                <w:color w:val="000000"/>
                <w:sz w:val="18"/>
                <w:szCs w:val="18"/>
              </w:rPr>
            </w:pPr>
            <w:r w:rsidRPr="004A6D20">
              <w:rPr>
                <w:rFonts w:ascii="Arial" w:hAnsi="Arial" w:cs="Arial"/>
                <w:i/>
                <w:iCs/>
                <w:color w:val="000000"/>
                <w:sz w:val="18"/>
                <w:szCs w:val="18"/>
              </w:rPr>
              <w:t> </w:t>
            </w:r>
          </w:p>
        </w:tc>
        <w:tc>
          <w:tcPr>
            <w:tcW w:w="1220" w:type="dxa"/>
            <w:tcBorders>
              <w:top w:val="nil"/>
              <w:left w:val="nil"/>
              <w:bottom w:val="nil"/>
              <w:right w:val="single" w:sz="4" w:space="0" w:color="auto"/>
            </w:tcBorders>
            <w:shd w:val="clear" w:color="auto" w:fill="auto"/>
          </w:tcPr>
          <w:p w:rsidR="00AE3564" w:rsidRPr="004A6D20" w:rsidRDefault="00AE3564" w:rsidP="00AE3564">
            <w:pPr>
              <w:rPr>
                <w:rFonts w:ascii="Arial" w:hAnsi="Arial" w:cs="Arial"/>
                <w:color w:val="000000"/>
                <w:sz w:val="18"/>
                <w:szCs w:val="18"/>
              </w:rPr>
            </w:pPr>
          </w:p>
        </w:tc>
      </w:tr>
      <w:tr w:rsidR="00AE3564" w:rsidRPr="004A6D20" w:rsidTr="00562621">
        <w:trPr>
          <w:trHeight w:val="255"/>
          <w:jc w:val="center"/>
        </w:trPr>
        <w:tc>
          <w:tcPr>
            <w:tcW w:w="1220" w:type="dxa"/>
            <w:tcBorders>
              <w:top w:val="nil"/>
              <w:left w:val="single" w:sz="4" w:space="0" w:color="auto"/>
              <w:bottom w:val="nil"/>
              <w:right w:val="single" w:sz="4" w:space="0" w:color="auto"/>
            </w:tcBorders>
            <w:shd w:val="clear" w:color="auto" w:fill="auto"/>
          </w:tcPr>
          <w:p w:rsidR="00AE3564" w:rsidRPr="004A6D20" w:rsidRDefault="00AE3564" w:rsidP="00AE3564">
            <w:pPr>
              <w:jc w:val="right"/>
              <w:rPr>
                <w:rFonts w:ascii="Arial" w:hAnsi="Arial" w:cs="Arial"/>
                <w:color w:val="000000"/>
                <w:sz w:val="18"/>
                <w:szCs w:val="18"/>
              </w:rPr>
            </w:pPr>
            <w:r w:rsidRPr="004A6D20">
              <w:rPr>
                <w:rFonts w:ascii="Arial" w:hAnsi="Arial" w:cs="Arial"/>
                <w:color w:val="000000"/>
                <w:sz w:val="18"/>
                <w:szCs w:val="18"/>
              </w:rPr>
              <w:t>101</w:t>
            </w:r>
          </w:p>
        </w:tc>
        <w:tc>
          <w:tcPr>
            <w:tcW w:w="280" w:type="dxa"/>
            <w:tcBorders>
              <w:top w:val="nil"/>
              <w:left w:val="nil"/>
              <w:bottom w:val="nil"/>
              <w:right w:val="nil"/>
            </w:tcBorders>
            <w:shd w:val="clear" w:color="auto" w:fill="auto"/>
          </w:tcPr>
          <w:p w:rsidR="00AE3564" w:rsidRPr="004A6D20" w:rsidRDefault="00AE3564" w:rsidP="00AE3564">
            <w:pPr>
              <w:jc w:val="right"/>
              <w:rPr>
                <w:rFonts w:ascii="Arial" w:hAnsi="Arial" w:cs="Arial"/>
                <w:color w:val="000000"/>
                <w:sz w:val="18"/>
                <w:szCs w:val="18"/>
              </w:rPr>
            </w:pPr>
          </w:p>
        </w:tc>
        <w:tc>
          <w:tcPr>
            <w:tcW w:w="4800" w:type="dxa"/>
            <w:tcBorders>
              <w:top w:val="nil"/>
              <w:left w:val="nil"/>
              <w:bottom w:val="nil"/>
              <w:right w:val="nil"/>
            </w:tcBorders>
            <w:shd w:val="clear" w:color="auto" w:fill="auto"/>
          </w:tcPr>
          <w:p w:rsidR="00AE3564" w:rsidRPr="004A6D20" w:rsidRDefault="00AE3564" w:rsidP="00AE3564">
            <w:pPr>
              <w:rPr>
                <w:rFonts w:ascii="Arial" w:hAnsi="Arial" w:cs="Arial"/>
                <w:color w:val="000000"/>
                <w:sz w:val="18"/>
                <w:szCs w:val="18"/>
              </w:rPr>
            </w:pPr>
            <w:r w:rsidRPr="004A6D20">
              <w:rPr>
                <w:rFonts w:ascii="Arial" w:hAnsi="Arial" w:cs="Arial"/>
                <w:color w:val="000000"/>
                <w:sz w:val="18"/>
                <w:szCs w:val="18"/>
              </w:rPr>
              <w:t>Short term debtors</w:t>
            </w:r>
          </w:p>
        </w:tc>
        <w:tc>
          <w:tcPr>
            <w:tcW w:w="960" w:type="dxa"/>
            <w:tcBorders>
              <w:top w:val="nil"/>
              <w:left w:val="single" w:sz="4" w:space="0" w:color="auto"/>
              <w:bottom w:val="nil"/>
              <w:right w:val="single" w:sz="4" w:space="0" w:color="auto"/>
            </w:tcBorders>
            <w:shd w:val="clear" w:color="auto" w:fill="auto"/>
          </w:tcPr>
          <w:p w:rsidR="00AE3564" w:rsidRPr="004A6D20" w:rsidRDefault="00AE3564" w:rsidP="00AE3564">
            <w:pPr>
              <w:jc w:val="center"/>
              <w:rPr>
                <w:rFonts w:ascii="Arial" w:hAnsi="Arial" w:cs="Arial"/>
                <w:i/>
                <w:iCs/>
                <w:color w:val="000000"/>
                <w:sz w:val="18"/>
                <w:szCs w:val="18"/>
              </w:rPr>
            </w:pPr>
            <w:r w:rsidRPr="004A6D20">
              <w:rPr>
                <w:rFonts w:ascii="Arial" w:hAnsi="Arial" w:cs="Arial"/>
                <w:i/>
                <w:iCs/>
                <w:color w:val="000000"/>
                <w:sz w:val="18"/>
                <w:szCs w:val="18"/>
              </w:rPr>
              <w:t>9</w:t>
            </w:r>
          </w:p>
        </w:tc>
        <w:tc>
          <w:tcPr>
            <w:tcW w:w="1220" w:type="dxa"/>
            <w:tcBorders>
              <w:top w:val="nil"/>
              <w:left w:val="nil"/>
              <w:bottom w:val="nil"/>
              <w:right w:val="single" w:sz="4" w:space="0" w:color="auto"/>
            </w:tcBorders>
            <w:shd w:val="clear" w:color="auto" w:fill="auto"/>
          </w:tcPr>
          <w:p w:rsidR="00AE3564" w:rsidRPr="004A6D20" w:rsidRDefault="00207497" w:rsidP="00AE3564">
            <w:pPr>
              <w:jc w:val="right"/>
              <w:rPr>
                <w:rFonts w:ascii="Arial" w:hAnsi="Arial" w:cs="Arial"/>
                <w:color w:val="000000"/>
                <w:sz w:val="18"/>
                <w:szCs w:val="18"/>
              </w:rPr>
            </w:pPr>
            <w:r>
              <w:rPr>
                <w:rFonts w:ascii="Arial" w:hAnsi="Arial" w:cs="Arial"/>
                <w:color w:val="000000"/>
                <w:sz w:val="18"/>
                <w:szCs w:val="18"/>
              </w:rPr>
              <w:t>100</w:t>
            </w:r>
          </w:p>
        </w:tc>
      </w:tr>
      <w:tr w:rsidR="00AE3564" w:rsidRPr="004A6D20" w:rsidTr="00983F70">
        <w:trPr>
          <w:trHeight w:val="255"/>
          <w:jc w:val="center"/>
        </w:trPr>
        <w:tc>
          <w:tcPr>
            <w:tcW w:w="1220" w:type="dxa"/>
            <w:tcBorders>
              <w:top w:val="nil"/>
              <w:left w:val="single" w:sz="4" w:space="0" w:color="auto"/>
              <w:bottom w:val="single" w:sz="4" w:space="0" w:color="auto"/>
              <w:right w:val="single" w:sz="4" w:space="0" w:color="auto"/>
            </w:tcBorders>
            <w:shd w:val="clear" w:color="auto" w:fill="auto"/>
          </w:tcPr>
          <w:p w:rsidR="00AE3564" w:rsidRPr="004A6D20" w:rsidRDefault="00AE3564" w:rsidP="00AE3564">
            <w:pPr>
              <w:jc w:val="right"/>
              <w:rPr>
                <w:rFonts w:ascii="Arial" w:hAnsi="Arial" w:cs="Arial"/>
                <w:color w:val="000000"/>
                <w:sz w:val="18"/>
                <w:szCs w:val="18"/>
              </w:rPr>
            </w:pPr>
            <w:r w:rsidRPr="004A6D20">
              <w:rPr>
                <w:rFonts w:ascii="Arial" w:hAnsi="Arial" w:cs="Arial"/>
                <w:color w:val="000000"/>
                <w:sz w:val="18"/>
                <w:szCs w:val="18"/>
              </w:rPr>
              <w:t>3,145</w:t>
            </w:r>
          </w:p>
        </w:tc>
        <w:tc>
          <w:tcPr>
            <w:tcW w:w="280" w:type="dxa"/>
            <w:tcBorders>
              <w:top w:val="nil"/>
              <w:left w:val="nil"/>
              <w:bottom w:val="nil"/>
              <w:right w:val="nil"/>
            </w:tcBorders>
            <w:shd w:val="clear" w:color="auto" w:fill="auto"/>
          </w:tcPr>
          <w:p w:rsidR="00AE3564" w:rsidRPr="004A6D20" w:rsidRDefault="00AE3564" w:rsidP="00AE3564">
            <w:pPr>
              <w:jc w:val="right"/>
              <w:rPr>
                <w:rFonts w:ascii="Arial" w:hAnsi="Arial" w:cs="Arial"/>
                <w:color w:val="000000"/>
                <w:sz w:val="18"/>
                <w:szCs w:val="18"/>
              </w:rPr>
            </w:pPr>
          </w:p>
        </w:tc>
        <w:tc>
          <w:tcPr>
            <w:tcW w:w="4800" w:type="dxa"/>
            <w:tcBorders>
              <w:top w:val="nil"/>
              <w:left w:val="nil"/>
              <w:bottom w:val="nil"/>
              <w:right w:val="nil"/>
            </w:tcBorders>
            <w:shd w:val="clear" w:color="auto" w:fill="auto"/>
          </w:tcPr>
          <w:p w:rsidR="00AE3564" w:rsidRPr="004A6D20" w:rsidRDefault="00AE3564" w:rsidP="00AE3564">
            <w:pPr>
              <w:rPr>
                <w:rFonts w:ascii="Arial" w:hAnsi="Arial" w:cs="Arial"/>
                <w:color w:val="000000"/>
                <w:sz w:val="18"/>
                <w:szCs w:val="18"/>
              </w:rPr>
            </w:pPr>
            <w:r w:rsidRPr="004A6D20">
              <w:rPr>
                <w:rFonts w:ascii="Arial" w:hAnsi="Arial" w:cs="Arial"/>
                <w:color w:val="000000"/>
                <w:sz w:val="18"/>
                <w:szCs w:val="18"/>
              </w:rPr>
              <w:t>Inter – Group Debtor</w:t>
            </w:r>
          </w:p>
        </w:tc>
        <w:tc>
          <w:tcPr>
            <w:tcW w:w="960" w:type="dxa"/>
            <w:tcBorders>
              <w:top w:val="nil"/>
              <w:left w:val="single" w:sz="4" w:space="0" w:color="auto"/>
              <w:bottom w:val="nil"/>
              <w:right w:val="single" w:sz="4" w:space="0" w:color="auto"/>
            </w:tcBorders>
            <w:shd w:val="clear" w:color="auto" w:fill="auto"/>
          </w:tcPr>
          <w:p w:rsidR="00AE3564" w:rsidRPr="004A6D20" w:rsidRDefault="00AE3564" w:rsidP="00AE3564">
            <w:pPr>
              <w:jc w:val="center"/>
              <w:rPr>
                <w:rFonts w:ascii="Arial" w:hAnsi="Arial" w:cs="Arial"/>
                <w:i/>
                <w:iCs/>
                <w:color w:val="000000"/>
                <w:sz w:val="18"/>
                <w:szCs w:val="18"/>
              </w:rPr>
            </w:pPr>
            <w:r w:rsidRPr="004A6D20">
              <w:rPr>
                <w:rFonts w:ascii="Arial" w:hAnsi="Arial" w:cs="Arial"/>
                <w:i/>
                <w:iCs/>
                <w:color w:val="000000"/>
                <w:sz w:val="18"/>
                <w:szCs w:val="18"/>
              </w:rPr>
              <w:t> </w:t>
            </w:r>
          </w:p>
        </w:tc>
        <w:tc>
          <w:tcPr>
            <w:tcW w:w="1220" w:type="dxa"/>
            <w:tcBorders>
              <w:top w:val="nil"/>
              <w:left w:val="nil"/>
              <w:bottom w:val="single" w:sz="4" w:space="0" w:color="auto"/>
              <w:right w:val="single" w:sz="4" w:space="0" w:color="auto"/>
            </w:tcBorders>
            <w:shd w:val="clear" w:color="auto" w:fill="auto"/>
          </w:tcPr>
          <w:p w:rsidR="00AE3564" w:rsidRPr="004A6D20" w:rsidRDefault="00207497" w:rsidP="00AE3564">
            <w:pPr>
              <w:jc w:val="right"/>
              <w:rPr>
                <w:rFonts w:ascii="Arial" w:hAnsi="Arial" w:cs="Arial"/>
                <w:color w:val="000000"/>
                <w:sz w:val="18"/>
                <w:szCs w:val="18"/>
              </w:rPr>
            </w:pPr>
            <w:r>
              <w:rPr>
                <w:rFonts w:ascii="Arial" w:hAnsi="Arial" w:cs="Arial"/>
                <w:color w:val="000000"/>
                <w:sz w:val="18"/>
                <w:szCs w:val="18"/>
              </w:rPr>
              <w:t>3,524</w:t>
            </w:r>
          </w:p>
        </w:tc>
      </w:tr>
      <w:tr w:rsidR="00AE3564" w:rsidRPr="004A6D20" w:rsidTr="00983F70">
        <w:trPr>
          <w:trHeight w:val="255"/>
          <w:jc w:val="center"/>
        </w:trPr>
        <w:tc>
          <w:tcPr>
            <w:tcW w:w="1220" w:type="dxa"/>
            <w:tcBorders>
              <w:top w:val="single" w:sz="4" w:space="0" w:color="auto"/>
              <w:left w:val="single" w:sz="4" w:space="0" w:color="auto"/>
              <w:bottom w:val="nil"/>
              <w:right w:val="single" w:sz="4" w:space="0" w:color="auto"/>
            </w:tcBorders>
            <w:shd w:val="clear" w:color="auto" w:fill="auto"/>
          </w:tcPr>
          <w:p w:rsidR="00AE3564" w:rsidRPr="004A6D20" w:rsidRDefault="00AE3564" w:rsidP="00AE3564">
            <w:pPr>
              <w:jc w:val="right"/>
              <w:rPr>
                <w:rFonts w:ascii="Arial" w:hAnsi="Arial" w:cs="Arial"/>
                <w:b/>
                <w:bCs/>
                <w:color w:val="000000"/>
                <w:sz w:val="18"/>
                <w:szCs w:val="18"/>
              </w:rPr>
            </w:pPr>
            <w:r w:rsidRPr="004A6D20">
              <w:rPr>
                <w:rFonts w:ascii="Arial" w:hAnsi="Arial" w:cs="Arial"/>
                <w:b/>
                <w:bCs/>
                <w:color w:val="000000"/>
                <w:sz w:val="18"/>
                <w:szCs w:val="18"/>
              </w:rPr>
              <w:t>3,246</w:t>
            </w:r>
          </w:p>
        </w:tc>
        <w:tc>
          <w:tcPr>
            <w:tcW w:w="280" w:type="dxa"/>
            <w:tcBorders>
              <w:top w:val="nil"/>
              <w:left w:val="nil"/>
              <w:bottom w:val="nil"/>
              <w:right w:val="nil"/>
            </w:tcBorders>
            <w:shd w:val="clear" w:color="auto" w:fill="auto"/>
          </w:tcPr>
          <w:p w:rsidR="00AE3564" w:rsidRPr="004A6D20" w:rsidRDefault="00AE3564" w:rsidP="00AE3564">
            <w:pPr>
              <w:jc w:val="right"/>
              <w:rPr>
                <w:rFonts w:ascii="Arial" w:hAnsi="Arial" w:cs="Arial"/>
                <w:b/>
                <w:bCs/>
                <w:color w:val="000000"/>
                <w:sz w:val="18"/>
                <w:szCs w:val="18"/>
              </w:rPr>
            </w:pPr>
          </w:p>
        </w:tc>
        <w:tc>
          <w:tcPr>
            <w:tcW w:w="4800" w:type="dxa"/>
            <w:tcBorders>
              <w:top w:val="nil"/>
              <w:left w:val="nil"/>
              <w:bottom w:val="nil"/>
              <w:right w:val="nil"/>
            </w:tcBorders>
            <w:shd w:val="clear" w:color="auto" w:fill="auto"/>
          </w:tcPr>
          <w:p w:rsidR="00AE3564" w:rsidRPr="004A6D20" w:rsidRDefault="00AE3564" w:rsidP="00AE3564">
            <w:pPr>
              <w:rPr>
                <w:rFonts w:ascii="Arial" w:hAnsi="Arial" w:cs="Arial"/>
                <w:color w:val="000000"/>
                <w:sz w:val="18"/>
                <w:szCs w:val="18"/>
              </w:rPr>
            </w:pPr>
            <w:r w:rsidRPr="004A6D20">
              <w:rPr>
                <w:rFonts w:ascii="Arial" w:hAnsi="Arial" w:cs="Arial"/>
                <w:color w:val="000000"/>
                <w:sz w:val="18"/>
                <w:szCs w:val="18"/>
              </w:rPr>
              <w:t> </w:t>
            </w:r>
          </w:p>
        </w:tc>
        <w:tc>
          <w:tcPr>
            <w:tcW w:w="960" w:type="dxa"/>
            <w:tcBorders>
              <w:top w:val="nil"/>
              <w:left w:val="single" w:sz="4" w:space="0" w:color="auto"/>
              <w:bottom w:val="nil"/>
              <w:right w:val="single" w:sz="4" w:space="0" w:color="auto"/>
            </w:tcBorders>
            <w:shd w:val="clear" w:color="auto" w:fill="auto"/>
          </w:tcPr>
          <w:p w:rsidR="00AE3564" w:rsidRPr="004A6D20" w:rsidRDefault="00AE3564" w:rsidP="00AE3564">
            <w:pPr>
              <w:jc w:val="center"/>
              <w:rPr>
                <w:rFonts w:ascii="Arial" w:hAnsi="Arial" w:cs="Arial"/>
                <w:i/>
                <w:iCs/>
                <w:color w:val="000000"/>
                <w:sz w:val="18"/>
                <w:szCs w:val="18"/>
              </w:rPr>
            </w:pPr>
            <w:r w:rsidRPr="004A6D20">
              <w:rPr>
                <w:rFonts w:ascii="Arial" w:hAnsi="Arial" w:cs="Arial"/>
                <w:i/>
                <w:iCs/>
                <w:color w:val="000000"/>
                <w:sz w:val="18"/>
                <w:szCs w:val="18"/>
              </w:rPr>
              <w:t> </w:t>
            </w:r>
          </w:p>
        </w:tc>
        <w:tc>
          <w:tcPr>
            <w:tcW w:w="1220" w:type="dxa"/>
            <w:tcBorders>
              <w:top w:val="single" w:sz="4" w:space="0" w:color="auto"/>
              <w:left w:val="nil"/>
              <w:bottom w:val="nil"/>
              <w:right w:val="single" w:sz="4" w:space="0" w:color="auto"/>
            </w:tcBorders>
            <w:shd w:val="clear" w:color="auto" w:fill="auto"/>
          </w:tcPr>
          <w:p w:rsidR="00AE3564" w:rsidRPr="004A6D20" w:rsidRDefault="00207497" w:rsidP="00AE3564">
            <w:pPr>
              <w:jc w:val="right"/>
              <w:rPr>
                <w:rFonts w:ascii="Arial" w:hAnsi="Arial" w:cs="Arial"/>
                <w:b/>
                <w:bCs/>
                <w:color w:val="000000"/>
                <w:sz w:val="18"/>
                <w:szCs w:val="18"/>
              </w:rPr>
            </w:pPr>
            <w:r>
              <w:rPr>
                <w:rFonts w:ascii="Arial" w:hAnsi="Arial" w:cs="Arial"/>
                <w:b/>
                <w:bCs/>
                <w:color w:val="000000"/>
                <w:sz w:val="18"/>
                <w:szCs w:val="18"/>
              </w:rPr>
              <w:t>3,624</w:t>
            </w:r>
          </w:p>
        </w:tc>
      </w:tr>
      <w:tr w:rsidR="00AE3564" w:rsidRPr="004A6D20" w:rsidTr="00C86D86">
        <w:trPr>
          <w:trHeight w:val="255"/>
          <w:jc w:val="center"/>
        </w:trPr>
        <w:tc>
          <w:tcPr>
            <w:tcW w:w="1220" w:type="dxa"/>
            <w:tcBorders>
              <w:top w:val="nil"/>
              <w:left w:val="single" w:sz="4" w:space="0" w:color="auto"/>
              <w:right w:val="single" w:sz="4" w:space="0" w:color="auto"/>
            </w:tcBorders>
            <w:shd w:val="clear" w:color="auto" w:fill="auto"/>
          </w:tcPr>
          <w:p w:rsidR="00AE3564" w:rsidRPr="004A6D20" w:rsidRDefault="00AE3564" w:rsidP="00AE3564">
            <w:pPr>
              <w:rPr>
                <w:rFonts w:ascii="Arial" w:hAnsi="Arial" w:cs="Arial"/>
                <w:color w:val="000000"/>
                <w:sz w:val="18"/>
                <w:szCs w:val="18"/>
              </w:rPr>
            </w:pPr>
            <w:r w:rsidRPr="004A6D20">
              <w:rPr>
                <w:rFonts w:ascii="Arial" w:hAnsi="Arial" w:cs="Arial"/>
                <w:color w:val="000000"/>
                <w:sz w:val="18"/>
                <w:szCs w:val="18"/>
              </w:rPr>
              <w:t> </w:t>
            </w:r>
          </w:p>
        </w:tc>
        <w:tc>
          <w:tcPr>
            <w:tcW w:w="280" w:type="dxa"/>
            <w:tcBorders>
              <w:top w:val="nil"/>
              <w:left w:val="nil"/>
              <w:bottom w:val="nil"/>
              <w:right w:val="nil"/>
            </w:tcBorders>
            <w:shd w:val="clear" w:color="auto" w:fill="auto"/>
          </w:tcPr>
          <w:p w:rsidR="00AE3564" w:rsidRPr="004A6D20" w:rsidRDefault="00AE3564" w:rsidP="00AE3564">
            <w:pPr>
              <w:rPr>
                <w:rFonts w:ascii="Arial" w:hAnsi="Arial" w:cs="Arial"/>
                <w:color w:val="000000"/>
                <w:sz w:val="18"/>
                <w:szCs w:val="18"/>
              </w:rPr>
            </w:pPr>
          </w:p>
        </w:tc>
        <w:tc>
          <w:tcPr>
            <w:tcW w:w="4800" w:type="dxa"/>
            <w:tcBorders>
              <w:top w:val="nil"/>
              <w:left w:val="nil"/>
              <w:bottom w:val="nil"/>
              <w:right w:val="nil"/>
            </w:tcBorders>
            <w:shd w:val="clear" w:color="auto" w:fill="auto"/>
          </w:tcPr>
          <w:p w:rsidR="00AE3564" w:rsidRPr="004A6D20" w:rsidRDefault="00AE3564" w:rsidP="00AE3564">
            <w:pPr>
              <w:rPr>
                <w:rFonts w:ascii="Arial" w:hAnsi="Arial" w:cs="Arial"/>
                <w:b/>
                <w:bCs/>
                <w:color w:val="000000"/>
                <w:sz w:val="18"/>
                <w:szCs w:val="18"/>
              </w:rPr>
            </w:pPr>
            <w:r w:rsidRPr="004A6D20">
              <w:rPr>
                <w:rFonts w:ascii="Arial" w:hAnsi="Arial" w:cs="Arial"/>
                <w:b/>
                <w:bCs/>
                <w:color w:val="000000"/>
                <w:sz w:val="18"/>
                <w:szCs w:val="18"/>
              </w:rPr>
              <w:t>Current liabilities</w:t>
            </w:r>
          </w:p>
        </w:tc>
        <w:tc>
          <w:tcPr>
            <w:tcW w:w="960" w:type="dxa"/>
            <w:tcBorders>
              <w:top w:val="nil"/>
              <w:left w:val="single" w:sz="4" w:space="0" w:color="auto"/>
              <w:right w:val="single" w:sz="4" w:space="0" w:color="auto"/>
            </w:tcBorders>
            <w:shd w:val="clear" w:color="auto" w:fill="auto"/>
          </w:tcPr>
          <w:p w:rsidR="00AE3564" w:rsidRPr="004A6D20" w:rsidRDefault="00AE3564" w:rsidP="00AE3564">
            <w:pPr>
              <w:jc w:val="center"/>
              <w:rPr>
                <w:rFonts w:ascii="Arial" w:hAnsi="Arial" w:cs="Arial"/>
                <w:i/>
                <w:iCs/>
                <w:color w:val="000000"/>
                <w:sz w:val="18"/>
                <w:szCs w:val="18"/>
              </w:rPr>
            </w:pPr>
            <w:r w:rsidRPr="004A6D20">
              <w:rPr>
                <w:rFonts w:ascii="Arial" w:hAnsi="Arial" w:cs="Arial"/>
                <w:i/>
                <w:iCs/>
                <w:color w:val="000000"/>
                <w:sz w:val="18"/>
                <w:szCs w:val="18"/>
              </w:rPr>
              <w:t> </w:t>
            </w:r>
          </w:p>
        </w:tc>
        <w:tc>
          <w:tcPr>
            <w:tcW w:w="1220" w:type="dxa"/>
            <w:tcBorders>
              <w:top w:val="nil"/>
              <w:left w:val="nil"/>
              <w:right w:val="single" w:sz="4" w:space="0" w:color="auto"/>
            </w:tcBorders>
            <w:shd w:val="clear" w:color="auto" w:fill="auto"/>
          </w:tcPr>
          <w:p w:rsidR="00AE3564" w:rsidRPr="004A6D20" w:rsidRDefault="00AE3564" w:rsidP="00AE3564">
            <w:pPr>
              <w:rPr>
                <w:rFonts w:ascii="Arial" w:hAnsi="Arial" w:cs="Arial"/>
                <w:color w:val="000000"/>
                <w:sz w:val="18"/>
                <w:szCs w:val="18"/>
              </w:rPr>
            </w:pPr>
          </w:p>
        </w:tc>
      </w:tr>
      <w:tr w:rsidR="00AE3564" w:rsidRPr="004A6D20" w:rsidTr="00C86D86">
        <w:trPr>
          <w:trHeight w:val="120"/>
          <w:jc w:val="center"/>
        </w:trPr>
        <w:tc>
          <w:tcPr>
            <w:tcW w:w="1220" w:type="dxa"/>
            <w:tcBorders>
              <w:top w:val="nil"/>
              <w:left w:val="single" w:sz="4" w:space="0" w:color="auto"/>
              <w:right w:val="single" w:sz="4" w:space="0" w:color="auto"/>
            </w:tcBorders>
            <w:shd w:val="clear" w:color="auto" w:fill="auto"/>
          </w:tcPr>
          <w:p w:rsidR="00AE3564" w:rsidRPr="004A6D20" w:rsidRDefault="00AE3564" w:rsidP="00AE3564">
            <w:pPr>
              <w:jc w:val="right"/>
              <w:rPr>
                <w:rFonts w:ascii="Arial" w:hAnsi="Arial" w:cs="Arial"/>
                <w:color w:val="000000"/>
                <w:sz w:val="18"/>
                <w:szCs w:val="18"/>
              </w:rPr>
            </w:pPr>
            <w:r w:rsidRPr="004A6D20">
              <w:rPr>
                <w:rFonts w:ascii="Arial" w:hAnsi="Arial" w:cs="Arial"/>
                <w:color w:val="000000"/>
                <w:sz w:val="18"/>
                <w:szCs w:val="18"/>
              </w:rPr>
              <w:t>(6,893)</w:t>
            </w:r>
          </w:p>
        </w:tc>
        <w:tc>
          <w:tcPr>
            <w:tcW w:w="280" w:type="dxa"/>
            <w:tcBorders>
              <w:top w:val="nil"/>
              <w:left w:val="single" w:sz="4" w:space="0" w:color="auto"/>
              <w:right w:val="nil"/>
            </w:tcBorders>
            <w:shd w:val="clear" w:color="auto" w:fill="auto"/>
          </w:tcPr>
          <w:p w:rsidR="00AE3564" w:rsidRPr="004A6D20" w:rsidRDefault="00AE3564" w:rsidP="00AE3564">
            <w:pPr>
              <w:jc w:val="right"/>
              <w:rPr>
                <w:rFonts w:ascii="Arial" w:hAnsi="Arial" w:cs="Arial"/>
                <w:color w:val="000000"/>
                <w:sz w:val="18"/>
                <w:szCs w:val="18"/>
              </w:rPr>
            </w:pPr>
          </w:p>
        </w:tc>
        <w:tc>
          <w:tcPr>
            <w:tcW w:w="4800" w:type="dxa"/>
            <w:tcBorders>
              <w:top w:val="nil"/>
              <w:left w:val="nil"/>
              <w:right w:val="nil"/>
            </w:tcBorders>
            <w:shd w:val="clear" w:color="auto" w:fill="auto"/>
          </w:tcPr>
          <w:p w:rsidR="00AE3564" w:rsidRPr="004A6D20" w:rsidRDefault="00AE3564" w:rsidP="00AE3564">
            <w:pPr>
              <w:rPr>
                <w:rFonts w:ascii="Arial" w:hAnsi="Arial" w:cs="Arial"/>
                <w:color w:val="000000"/>
                <w:sz w:val="18"/>
                <w:szCs w:val="18"/>
              </w:rPr>
            </w:pPr>
            <w:r w:rsidRPr="004A6D20">
              <w:rPr>
                <w:rFonts w:ascii="Arial" w:hAnsi="Arial" w:cs="Arial"/>
                <w:color w:val="000000"/>
                <w:sz w:val="18"/>
                <w:szCs w:val="18"/>
              </w:rPr>
              <w:t>Short term creditors</w:t>
            </w:r>
          </w:p>
        </w:tc>
        <w:tc>
          <w:tcPr>
            <w:tcW w:w="960" w:type="dxa"/>
            <w:tcBorders>
              <w:top w:val="nil"/>
              <w:left w:val="single" w:sz="4" w:space="0" w:color="auto"/>
              <w:right w:val="single" w:sz="4" w:space="0" w:color="auto"/>
            </w:tcBorders>
            <w:shd w:val="clear" w:color="auto" w:fill="auto"/>
          </w:tcPr>
          <w:p w:rsidR="00AE3564" w:rsidRPr="004A6D20" w:rsidRDefault="00AE3564" w:rsidP="00AE3564">
            <w:pPr>
              <w:jc w:val="center"/>
              <w:rPr>
                <w:rFonts w:ascii="Arial" w:hAnsi="Arial" w:cs="Arial"/>
                <w:i/>
                <w:iCs/>
                <w:color w:val="000000"/>
                <w:sz w:val="18"/>
                <w:szCs w:val="18"/>
              </w:rPr>
            </w:pPr>
            <w:r w:rsidRPr="004A6D20">
              <w:rPr>
                <w:rFonts w:ascii="Arial" w:hAnsi="Arial" w:cs="Arial"/>
                <w:i/>
                <w:iCs/>
                <w:color w:val="000000"/>
                <w:sz w:val="18"/>
                <w:szCs w:val="18"/>
              </w:rPr>
              <w:t>10</w:t>
            </w:r>
          </w:p>
        </w:tc>
        <w:tc>
          <w:tcPr>
            <w:tcW w:w="1220" w:type="dxa"/>
            <w:tcBorders>
              <w:top w:val="nil"/>
              <w:left w:val="single" w:sz="4" w:space="0" w:color="auto"/>
              <w:right w:val="single" w:sz="4" w:space="0" w:color="auto"/>
            </w:tcBorders>
            <w:shd w:val="clear" w:color="auto" w:fill="auto"/>
          </w:tcPr>
          <w:p w:rsidR="00AE3564" w:rsidRPr="004A6D20" w:rsidRDefault="00207497" w:rsidP="00AE3564">
            <w:pPr>
              <w:jc w:val="right"/>
              <w:rPr>
                <w:rFonts w:ascii="Arial" w:hAnsi="Arial" w:cs="Arial"/>
                <w:color w:val="000000"/>
                <w:sz w:val="18"/>
                <w:szCs w:val="18"/>
              </w:rPr>
            </w:pPr>
            <w:r>
              <w:rPr>
                <w:rFonts w:ascii="Arial" w:hAnsi="Arial" w:cs="Arial"/>
                <w:color w:val="000000"/>
                <w:sz w:val="18"/>
                <w:szCs w:val="18"/>
              </w:rPr>
              <w:t>(7.845)</w:t>
            </w:r>
          </w:p>
        </w:tc>
      </w:tr>
      <w:tr w:rsidR="00AE3564" w:rsidRPr="004A6D20" w:rsidTr="00C86D86">
        <w:trPr>
          <w:trHeight w:val="293"/>
          <w:jc w:val="center"/>
        </w:trPr>
        <w:tc>
          <w:tcPr>
            <w:tcW w:w="1220" w:type="dxa"/>
            <w:tcBorders>
              <w:left w:val="single" w:sz="4" w:space="0" w:color="auto"/>
              <w:bottom w:val="nil"/>
              <w:right w:val="single" w:sz="4" w:space="0" w:color="auto"/>
            </w:tcBorders>
            <w:shd w:val="clear" w:color="auto" w:fill="auto"/>
          </w:tcPr>
          <w:p w:rsidR="00AE3564" w:rsidRPr="004A6D20" w:rsidRDefault="00AE3564" w:rsidP="00AE3564">
            <w:pPr>
              <w:jc w:val="right"/>
              <w:rPr>
                <w:rFonts w:ascii="Arial" w:hAnsi="Arial" w:cs="Arial"/>
                <w:color w:val="000000"/>
                <w:sz w:val="18"/>
                <w:szCs w:val="18"/>
              </w:rPr>
            </w:pPr>
            <w:r w:rsidRPr="004A6D20">
              <w:rPr>
                <w:rFonts w:ascii="Arial" w:hAnsi="Arial" w:cs="Arial"/>
                <w:color w:val="000000"/>
                <w:sz w:val="18"/>
                <w:szCs w:val="18"/>
              </w:rPr>
              <w:t>-</w:t>
            </w:r>
          </w:p>
        </w:tc>
        <w:tc>
          <w:tcPr>
            <w:tcW w:w="280" w:type="dxa"/>
            <w:tcBorders>
              <w:left w:val="nil"/>
              <w:bottom w:val="nil"/>
              <w:right w:val="nil"/>
            </w:tcBorders>
            <w:shd w:val="clear" w:color="auto" w:fill="auto"/>
          </w:tcPr>
          <w:p w:rsidR="00AE3564" w:rsidRPr="004A6D20" w:rsidRDefault="00AE3564" w:rsidP="00AE3564">
            <w:pPr>
              <w:jc w:val="right"/>
              <w:rPr>
                <w:rFonts w:ascii="Arial" w:hAnsi="Arial" w:cs="Arial"/>
                <w:color w:val="000000"/>
                <w:sz w:val="18"/>
                <w:szCs w:val="18"/>
              </w:rPr>
            </w:pPr>
          </w:p>
        </w:tc>
        <w:tc>
          <w:tcPr>
            <w:tcW w:w="4800" w:type="dxa"/>
            <w:tcBorders>
              <w:left w:val="nil"/>
              <w:bottom w:val="nil"/>
              <w:right w:val="nil"/>
            </w:tcBorders>
            <w:shd w:val="clear" w:color="auto" w:fill="auto"/>
          </w:tcPr>
          <w:p w:rsidR="00AE3564" w:rsidRPr="004A6D20" w:rsidRDefault="00AE3564" w:rsidP="00AE3564">
            <w:pPr>
              <w:rPr>
                <w:rFonts w:ascii="Arial" w:hAnsi="Arial" w:cs="Arial"/>
                <w:color w:val="000000"/>
                <w:sz w:val="18"/>
                <w:szCs w:val="18"/>
              </w:rPr>
            </w:pPr>
            <w:r w:rsidRPr="004A6D20">
              <w:rPr>
                <w:rFonts w:ascii="Arial" w:hAnsi="Arial" w:cs="Arial"/>
                <w:color w:val="000000"/>
                <w:sz w:val="18"/>
                <w:szCs w:val="18"/>
              </w:rPr>
              <w:t>Inter – Group Creditor</w:t>
            </w:r>
          </w:p>
        </w:tc>
        <w:tc>
          <w:tcPr>
            <w:tcW w:w="960" w:type="dxa"/>
            <w:tcBorders>
              <w:left w:val="single" w:sz="4" w:space="0" w:color="auto"/>
              <w:bottom w:val="nil"/>
              <w:right w:val="single" w:sz="4" w:space="0" w:color="auto"/>
            </w:tcBorders>
            <w:shd w:val="clear" w:color="auto" w:fill="auto"/>
          </w:tcPr>
          <w:p w:rsidR="00AE3564" w:rsidRPr="004A6D20" w:rsidRDefault="00AE3564" w:rsidP="00AE3564">
            <w:pPr>
              <w:jc w:val="center"/>
              <w:rPr>
                <w:rFonts w:ascii="Arial" w:hAnsi="Arial" w:cs="Arial"/>
                <w:i/>
                <w:iCs/>
                <w:color w:val="000000"/>
                <w:sz w:val="18"/>
                <w:szCs w:val="18"/>
              </w:rPr>
            </w:pPr>
            <w:r w:rsidRPr="004A6D20">
              <w:rPr>
                <w:rFonts w:ascii="Arial" w:hAnsi="Arial" w:cs="Arial"/>
                <w:i/>
                <w:iCs/>
                <w:color w:val="000000"/>
                <w:sz w:val="18"/>
                <w:szCs w:val="18"/>
              </w:rPr>
              <w:t> </w:t>
            </w:r>
          </w:p>
        </w:tc>
        <w:tc>
          <w:tcPr>
            <w:tcW w:w="1220" w:type="dxa"/>
            <w:tcBorders>
              <w:left w:val="nil"/>
              <w:bottom w:val="nil"/>
              <w:right w:val="single" w:sz="4" w:space="0" w:color="auto"/>
            </w:tcBorders>
            <w:shd w:val="clear" w:color="auto" w:fill="auto"/>
          </w:tcPr>
          <w:p w:rsidR="00AE3564" w:rsidRPr="004A6D20" w:rsidRDefault="00AE3564" w:rsidP="00AE3564">
            <w:pPr>
              <w:jc w:val="right"/>
              <w:rPr>
                <w:rFonts w:ascii="Arial" w:hAnsi="Arial" w:cs="Arial"/>
                <w:color w:val="000000"/>
                <w:sz w:val="18"/>
                <w:szCs w:val="18"/>
              </w:rPr>
            </w:pPr>
            <w:r>
              <w:rPr>
                <w:rFonts w:ascii="Arial" w:hAnsi="Arial" w:cs="Arial"/>
                <w:color w:val="000000"/>
                <w:sz w:val="18"/>
                <w:szCs w:val="18"/>
              </w:rPr>
              <w:t>-</w:t>
            </w:r>
          </w:p>
        </w:tc>
      </w:tr>
      <w:tr w:rsidR="00AE3564" w:rsidRPr="004A6D20" w:rsidTr="00E2233B">
        <w:trPr>
          <w:trHeight w:val="293"/>
          <w:jc w:val="center"/>
        </w:trPr>
        <w:tc>
          <w:tcPr>
            <w:tcW w:w="1220" w:type="dxa"/>
            <w:tcBorders>
              <w:top w:val="single" w:sz="4" w:space="0" w:color="auto"/>
              <w:left w:val="single" w:sz="4" w:space="0" w:color="auto"/>
              <w:bottom w:val="nil"/>
              <w:right w:val="single" w:sz="4" w:space="0" w:color="auto"/>
            </w:tcBorders>
            <w:shd w:val="clear" w:color="auto" w:fill="auto"/>
          </w:tcPr>
          <w:p w:rsidR="00AE3564" w:rsidRPr="004A6D20" w:rsidRDefault="00AE3564" w:rsidP="00AE3564">
            <w:pPr>
              <w:jc w:val="right"/>
              <w:rPr>
                <w:rFonts w:ascii="Arial" w:hAnsi="Arial" w:cs="Arial"/>
                <w:b/>
                <w:bCs/>
                <w:color w:val="000000"/>
                <w:sz w:val="18"/>
                <w:szCs w:val="18"/>
              </w:rPr>
            </w:pPr>
            <w:r w:rsidRPr="004A6D20">
              <w:rPr>
                <w:rFonts w:ascii="Arial" w:hAnsi="Arial" w:cs="Arial"/>
                <w:b/>
                <w:bCs/>
                <w:color w:val="000000"/>
                <w:sz w:val="18"/>
                <w:szCs w:val="18"/>
              </w:rPr>
              <w:t>(6,893)</w:t>
            </w:r>
          </w:p>
        </w:tc>
        <w:tc>
          <w:tcPr>
            <w:tcW w:w="280" w:type="dxa"/>
            <w:tcBorders>
              <w:left w:val="nil"/>
              <w:bottom w:val="nil"/>
              <w:right w:val="nil"/>
            </w:tcBorders>
            <w:shd w:val="clear" w:color="auto" w:fill="auto"/>
          </w:tcPr>
          <w:p w:rsidR="00AE3564" w:rsidRPr="004A6D20" w:rsidRDefault="00AE3564" w:rsidP="00AE3564">
            <w:pPr>
              <w:jc w:val="right"/>
              <w:rPr>
                <w:rFonts w:ascii="Arial" w:hAnsi="Arial" w:cs="Arial"/>
                <w:b/>
                <w:bCs/>
                <w:color w:val="000000"/>
                <w:sz w:val="18"/>
                <w:szCs w:val="18"/>
              </w:rPr>
            </w:pPr>
          </w:p>
        </w:tc>
        <w:tc>
          <w:tcPr>
            <w:tcW w:w="4800" w:type="dxa"/>
            <w:tcBorders>
              <w:left w:val="nil"/>
              <w:bottom w:val="nil"/>
              <w:right w:val="nil"/>
            </w:tcBorders>
            <w:shd w:val="clear" w:color="auto" w:fill="auto"/>
          </w:tcPr>
          <w:p w:rsidR="00AE3564" w:rsidRPr="004A6D20" w:rsidRDefault="00AE3564" w:rsidP="00AE3564">
            <w:pPr>
              <w:rPr>
                <w:rFonts w:ascii="Arial" w:hAnsi="Arial" w:cs="Arial"/>
                <w:color w:val="000000"/>
                <w:sz w:val="18"/>
                <w:szCs w:val="18"/>
              </w:rPr>
            </w:pPr>
            <w:r w:rsidRPr="004A6D20">
              <w:rPr>
                <w:rFonts w:ascii="Arial" w:hAnsi="Arial" w:cs="Arial"/>
                <w:color w:val="000000"/>
                <w:sz w:val="18"/>
                <w:szCs w:val="18"/>
              </w:rPr>
              <w:t> </w:t>
            </w:r>
          </w:p>
        </w:tc>
        <w:tc>
          <w:tcPr>
            <w:tcW w:w="960" w:type="dxa"/>
            <w:tcBorders>
              <w:left w:val="single" w:sz="4" w:space="0" w:color="auto"/>
              <w:bottom w:val="nil"/>
              <w:right w:val="single" w:sz="4" w:space="0" w:color="auto"/>
            </w:tcBorders>
            <w:shd w:val="clear" w:color="auto" w:fill="auto"/>
          </w:tcPr>
          <w:p w:rsidR="00AE3564" w:rsidRPr="004A6D20" w:rsidRDefault="00AE3564" w:rsidP="00AE3564">
            <w:pPr>
              <w:rPr>
                <w:rFonts w:ascii="Arial" w:hAnsi="Arial" w:cs="Arial"/>
                <w:color w:val="000000"/>
                <w:sz w:val="18"/>
                <w:szCs w:val="18"/>
              </w:rPr>
            </w:pPr>
          </w:p>
        </w:tc>
        <w:tc>
          <w:tcPr>
            <w:tcW w:w="1220" w:type="dxa"/>
            <w:tcBorders>
              <w:top w:val="single" w:sz="4" w:space="0" w:color="auto"/>
              <w:left w:val="nil"/>
              <w:bottom w:val="nil"/>
              <w:right w:val="single" w:sz="4" w:space="0" w:color="auto"/>
            </w:tcBorders>
            <w:shd w:val="clear" w:color="auto" w:fill="auto"/>
          </w:tcPr>
          <w:p w:rsidR="00AE3564" w:rsidRPr="004A6D20" w:rsidRDefault="00207497" w:rsidP="00AE3564">
            <w:pPr>
              <w:jc w:val="right"/>
              <w:rPr>
                <w:rFonts w:ascii="Arial" w:hAnsi="Arial" w:cs="Arial"/>
                <w:b/>
                <w:bCs/>
                <w:color w:val="000000"/>
                <w:sz w:val="18"/>
                <w:szCs w:val="18"/>
              </w:rPr>
            </w:pPr>
            <w:r>
              <w:rPr>
                <w:rFonts w:ascii="Arial" w:hAnsi="Arial" w:cs="Arial"/>
                <w:b/>
                <w:bCs/>
                <w:color w:val="000000"/>
                <w:sz w:val="18"/>
                <w:szCs w:val="18"/>
              </w:rPr>
              <w:t>(7,845)</w:t>
            </w:r>
          </w:p>
        </w:tc>
      </w:tr>
      <w:tr w:rsidR="00AE3564" w:rsidRPr="004A6D20" w:rsidTr="00CF66C7">
        <w:trPr>
          <w:trHeight w:val="255"/>
          <w:jc w:val="center"/>
        </w:trPr>
        <w:tc>
          <w:tcPr>
            <w:tcW w:w="1220" w:type="dxa"/>
            <w:tcBorders>
              <w:top w:val="single" w:sz="4" w:space="0" w:color="auto"/>
              <w:left w:val="single" w:sz="4" w:space="0" w:color="auto"/>
              <w:bottom w:val="single" w:sz="4" w:space="0" w:color="auto"/>
              <w:right w:val="single" w:sz="4" w:space="0" w:color="auto"/>
            </w:tcBorders>
            <w:shd w:val="clear" w:color="auto" w:fill="C1D6F5"/>
          </w:tcPr>
          <w:p w:rsidR="00AE3564" w:rsidRPr="004A6D20" w:rsidRDefault="00AE3564" w:rsidP="00AE3564">
            <w:pPr>
              <w:jc w:val="right"/>
              <w:rPr>
                <w:rFonts w:ascii="Arial" w:hAnsi="Arial" w:cs="Arial"/>
                <w:b/>
                <w:bCs/>
                <w:color w:val="000000"/>
                <w:sz w:val="18"/>
                <w:szCs w:val="18"/>
              </w:rPr>
            </w:pPr>
            <w:r w:rsidRPr="004A6D20">
              <w:rPr>
                <w:rFonts w:ascii="Arial" w:hAnsi="Arial" w:cs="Arial"/>
                <w:b/>
                <w:bCs/>
                <w:color w:val="000000"/>
                <w:sz w:val="18"/>
                <w:szCs w:val="18"/>
              </w:rPr>
              <w:t>(3,647)</w:t>
            </w:r>
          </w:p>
        </w:tc>
        <w:tc>
          <w:tcPr>
            <w:tcW w:w="280" w:type="dxa"/>
            <w:tcBorders>
              <w:top w:val="single" w:sz="4" w:space="0" w:color="auto"/>
              <w:left w:val="nil"/>
              <w:bottom w:val="single" w:sz="4" w:space="0" w:color="auto"/>
              <w:right w:val="nil"/>
            </w:tcBorders>
            <w:shd w:val="clear" w:color="auto" w:fill="4472C4" w:themeFill="accent5"/>
          </w:tcPr>
          <w:p w:rsidR="00AE3564" w:rsidRPr="004A6D20" w:rsidRDefault="00AE3564" w:rsidP="00AE3564">
            <w:pPr>
              <w:rPr>
                <w:rFonts w:ascii="Arial" w:hAnsi="Arial" w:cs="Arial"/>
                <w:b/>
                <w:bCs/>
                <w:color w:val="000000"/>
                <w:sz w:val="18"/>
                <w:szCs w:val="18"/>
              </w:rPr>
            </w:pPr>
            <w:r w:rsidRPr="004A6D20">
              <w:rPr>
                <w:rFonts w:ascii="Arial" w:hAnsi="Arial" w:cs="Arial"/>
                <w:b/>
                <w:bCs/>
                <w:color w:val="000000"/>
                <w:sz w:val="18"/>
                <w:szCs w:val="18"/>
              </w:rPr>
              <w:t> </w:t>
            </w:r>
          </w:p>
        </w:tc>
        <w:tc>
          <w:tcPr>
            <w:tcW w:w="4800" w:type="dxa"/>
            <w:tcBorders>
              <w:top w:val="single" w:sz="4" w:space="0" w:color="auto"/>
              <w:left w:val="nil"/>
              <w:bottom w:val="single" w:sz="4" w:space="0" w:color="auto"/>
              <w:right w:val="nil"/>
            </w:tcBorders>
            <w:shd w:val="clear" w:color="auto" w:fill="4472C4" w:themeFill="accent5"/>
          </w:tcPr>
          <w:p w:rsidR="00AE3564" w:rsidRPr="004A6D20" w:rsidRDefault="00AE3564" w:rsidP="00AE3564">
            <w:pPr>
              <w:rPr>
                <w:rFonts w:ascii="Arial" w:hAnsi="Arial" w:cs="Arial"/>
                <w:b/>
                <w:bCs/>
                <w:color w:val="000000"/>
                <w:sz w:val="18"/>
                <w:szCs w:val="18"/>
              </w:rPr>
            </w:pPr>
            <w:r w:rsidRPr="004A6D20">
              <w:rPr>
                <w:rFonts w:ascii="Arial" w:hAnsi="Arial" w:cs="Arial"/>
                <w:b/>
                <w:bCs/>
                <w:color w:val="000000"/>
                <w:sz w:val="18"/>
                <w:szCs w:val="18"/>
              </w:rPr>
              <w:t>Net current assets</w:t>
            </w:r>
          </w:p>
        </w:tc>
        <w:tc>
          <w:tcPr>
            <w:tcW w:w="960" w:type="dxa"/>
            <w:tcBorders>
              <w:top w:val="single" w:sz="4" w:space="0" w:color="auto"/>
              <w:left w:val="single" w:sz="4" w:space="0" w:color="auto"/>
              <w:bottom w:val="single" w:sz="4" w:space="0" w:color="auto"/>
              <w:right w:val="single" w:sz="4" w:space="0" w:color="auto"/>
            </w:tcBorders>
            <w:shd w:val="clear" w:color="auto" w:fill="4472C4" w:themeFill="accent5"/>
          </w:tcPr>
          <w:p w:rsidR="00AE3564" w:rsidRPr="004A6D20" w:rsidRDefault="00AE3564" w:rsidP="00AE3564">
            <w:pPr>
              <w:jc w:val="center"/>
              <w:rPr>
                <w:rFonts w:ascii="Arial" w:hAnsi="Arial" w:cs="Arial"/>
                <w:b/>
                <w:bCs/>
                <w:i/>
                <w:iCs/>
                <w:color w:val="000000"/>
                <w:sz w:val="18"/>
                <w:szCs w:val="18"/>
              </w:rPr>
            </w:pPr>
            <w:r w:rsidRPr="004A6D20">
              <w:rPr>
                <w:rFonts w:ascii="Arial" w:hAnsi="Arial" w:cs="Arial"/>
                <w:b/>
                <w:bCs/>
                <w:i/>
                <w:iCs/>
                <w:color w:val="000000"/>
                <w:sz w:val="18"/>
                <w:szCs w:val="18"/>
              </w:rPr>
              <w:t> </w:t>
            </w:r>
          </w:p>
        </w:tc>
        <w:tc>
          <w:tcPr>
            <w:tcW w:w="1220" w:type="dxa"/>
            <w:tcBorders>
              <w:top w:val="single" w:sz="4" w:space="0" w:color="auto"/>
              <w:left w:val="nil"/>
              <w:bottom w:val="single" w:sz="4" w:space="0" w:color="auto"/>
              <w:right w:val="single" w:sz="4" w:space="0" w:color="auto"/>
            </w:tcBorders>
            <w:shd w:val="clear" w:color="auto" w:fill="4472C4" w:themeFill="accent5"/>
          </w:tcPr>
          <w:p w:rsidR="00AE3564" w:rsidRPr="004A6D20" w:rsidRDefault="00207497" w:rsidP="00AE3564">
            <w:pPr>
              <w:jc w:val="right"/>
              <w:rPr>
                <w:rFonts w:ascii="Arial" w:hAnsi="Arial" w:cs="Arial"/>
                <w:b/>
                <w:bCs/>
                <w:color w:val="000000"/>
                <w:sz w:val="18"/>
                <w:szCs w:val="18"/>
              </w:rPr>
            </w:pPr>
            <w:r>
              <w:rPr>
                <w:rFonts w:ascii="Arial" w:hAnsi="Arial" w:cs="Arial"/>
                <w:b/>
                <w:bCs/>
                <w:color w:val="000000"/>
                <w:sz w:val="18"/>
                <w:szCs w:val="18"/>
              </w:rPr>
              <w:t>(4,221)</w:t>
            </w:r>
          </w:p>
        </w:tc>
      </w:tr>
      <w:tr w:rsidR="00AE3564" w:rsidRPr="004A6D20" w:rsidTr="00DD7B0E">
        <w:trPr>
          <w:trHeight w:val="255"/>
          <w:jc w:val="center"/>
        </w:trPr>
        <w:tc>
          <w:tcPr>
            <w:tcW w:w="1220" w:type="dxa"/>
            <w:tcBorders>
              <w:top w:val="nil"/>
              <w:left w:val="single" w:sz="4" w:space="0" w:color="auto"/>
              <w:right w:val="single" w:sz="4" w:space="0" w:color="auto"/>
            </w:tcBorders>
            <w:shd w:val="clear" w:color="auto" w:fill="auto"/>
          </w:tcPr>
          <w:p w:rsidR="00AE3564" w:rsidRPr="004A6D20" w:rsidRDefault="00AE3564" w:rsidP="00AE3564">
            <w:pPr>
              <w:rPr>
                <w:rFonts w:ascii="Arial" w:hAnsi="Arial" w:cs="Arial"/>
                <w:color w:val="000000"/>
                <w:sz w:val="18"/>
                <w:szCs w:val="18"/>
              </w:rPr>
            </w:pPr>
            <w:r w:rsidRPr="004A6D20">
              <w:rPr>
                <w:rFonts w:ascii="Arial" w:hAnsi="Arial" w:cs="Arial"/>
                <w:color w:val="000000"/>
                <w:sz w:val="18"/>
                <w:szCs w:val="18"/>
              </w:rPr>
              <w:t> </w:t>
            </w:r>
          </w:p>
        </w:tc>
        <w:tc>
          <w:tcPr>
            <w:tcW w:w="280" w:type="dxa"/>
            <w:tcBorders>
              <w:top w:val="nil"/>
              <w:left w:val="nil"/>
              <w:bottom w:val="nil"/>
              <w:right w:val="nil"/>
            </w:tcBorders>
            <w:shd w:val="clear" w:color="auto" w:fill="auto"/>
          </w:tcPr>
          <w:p w:rsidR="00AE3564" w:rsidRPr="004A6D20" w:rsidRDefault="00AE3564" w:rsidP="00AE3564">
            <w:pPr>
              <w:rPr>
                <w:rFonts w:ascii="Arial" w:hAnsi="Arial" w:cs="Arial"/>
                <w:color w:val="000000"/>
                <w:sz w:val="18"/>
                <w:szCs w:val="18"/>
              </w:rPr>
            </w:pPr>
          </w:p>
        </w:tc>
        <w:tc>
          <w:tcPr>
            <w:tcW w:w="4800" w:type="dxa"/>
            <w:tcBorders>
              <w:top w:val="nil"/>
              <w:left w:val="nil"/>
              <w:bottom w:val="nil"/>
              <w:right w:val="nil"/>
            </w:tcBorders>
            <w:shd w:val="clear" w:color="auto" w:fill="auto"/>
          </w:tcPr>
          <w:p w:rsidR="00AE3564" w:rsidRPr="004A6D20" w:rsidRDefault="00AE3564" w:rsidP="00AE3564">
            <w:pPr>
              <w:rPr>
                <w:rFonts w:ascii="Arial" w:hAnsi="Arial" w:cs="Arial"/>
                <w:b/>
                <w:bCs/>
                <w:color w:val="000000"/>
                <w:sz w:val="18"/>
                <w:szCs w:val="18"/>
              </w:rPr>
            </w:pPr>
            <w:r w:rsidRPr="004A6D20">
              <w:rPr>
                <w:rFonts w:ascii="Arial" w:hAnsi="Arial" w:cs="Arial"/>
                <w:b/>
                <w:bCs/>
                <w:color w:val="000000"/>
                <w:sz w:val="18"/>
                <w:szCs w:val="18"/>
              </w:rPr>
              <w:t>Long term liabilities</w:t>
            </w:r>
          </w:p>
        </w:tc>
        <w:tc>
          <w:tcPr>
            <w:tcW w:w="960" w:type="dxa"/>
            <w:tcBorders>
              <w:top w:val="nil"/>
              <w:left w:val="single" w:sz="4" w:space="0" w:color="auto"/>
              <w:bottom w:val="nil"/>
              <w:right w:val="single" w:sz="4" w:space="0" w:color="auto"/>
            </w:tcBorders>
            <w:shd w:val="clear" w:color="auto" w:fill="auto"/>
          </w:tcPr>
          <w:p w:rsidR="00AE3564" w:rsidRPr="004A6D20" w:rsidRDefault="00AE3564" w:rsidP="00AE3564">
            <w:pPr>
              <w:jc w:val="center"/>
              <w:rPr>
                <w:rFonts w:ascii="Arial" w:hAnsi="Arial" w:cs="Arial"/>
                <w:i/>
                <w:iCs/>
                <w:color w:val="000000"/>
                <w:sz w:val="18"/>
                <w:szCs w:val="18"/>
              </w:rPr>
            </w:pPr>
            <w:r w:rsidRPr="004A6D20">
              <w:rPr>
                <w:rFonts w:ascii="Arial" w:hAnsi="Arial" w:cs="Arial"/>
                <w:i/>
                <w:iCs/>
                <w:color w:val="000000"/>
                <w:sz w:val="18"/>
                <w:szCs w:val="18"/>
              </w:rPr>
              <w:t> </w:t>
            </w:r>
          </w:p>
        </w:tc>
        <w:tc>
          <w:tcPr>
            <w:tcW w:w="1220" w:type="dxa"/>
            <w:tcBorders>
              <w:top w:val="nil"/>
              <w:left w:val="nil"/>
              <w:right w:val="single" w:sz="4" w:space="0" w:color="auto"/>
            </w:tcBorders>
            <w:shd w:val="clear" w:color="auto" w:fill="auto"/>
          </w:tcPr>
          <w:p w:rsidR="00AE3564" w:rsidRPr="004A6D20" w:rsidRDefault="00AE3564" w:rsidP="00AE3564">
            <w:pPr>
              <w:rPr>
                <w:rFonts w:ascii="Arial" w:hAnsi="Arial" w:cs="Arial"/>
                <w:color w:val="000000"/>
                <w:sz w:val="18"/>
                <w:szCs w:val="18"/>
              </w:rPr>
            </w:pPr>
          </w:p>
        </w:tc>
      </w:tr>
      <w:tr w:rsidR="00207497" w:rsidRPr="004A6D20" w:rsidTr="00325036">
        <w:trPr>
          <w:trHeight w:val="316"/>
          <w:jc w:val="center"/>
        </w:trPr>
        <w:tc>
          <w:tcPr>
            <w:tcW w:w="1220" w:type="dxa"/>
            <w:tcBorders>
              <w:left w:val="single" w:sz="4" w:space="0" w:color="auto"/>
              <w:bottom w:val="single" w:sz="4" w:space="0" w:color="auto"/>
              <w:right w:val="single" w:sz="4" w:space="0" w:color="auto"/>
            </w:tcBorders>
            <w:shd w:val="clear" w:color="auto" w:fill="auto"/>
          </w:tcPr>
          <w:p w:rsidR="00207497" w:rsidRPr="004A6D20" w:rsidRDefault="00207497" w:rsidP="00207497">
            <w:pPr>
              <w:jc w:val="right"/>
              <w:rPr>
                <w:rFonts w:ascii="Arial" w:hAnsi="Arial" w:cs="Arial"/>
                <w:color w:val="000000"/>
                <w:sz w:val="18"/>
                <w:szCs w:val="18"/>
              </w:rPr>
            </w:pPr>
            <w:r w:rsidRPr="004A6D20">
              <w:rPr>
                <w:rFonts w:ascii="Arial" w:hAnsi="Arial" w:cs="Arial"/>
                <w:color w:val="000000"/>
                <w:sz w:val="18"/>
                <w:szCs w:val="18"/>
              </w:rPr>
              <w:t>(2,282,561)</w:t>
            </w:r>
          </w:p>
        </w:tc>
        <w:tc>
          <w:tcPr>
            <w:tcW w:w="280" w:type="dxa"/>
            <w:tcBorders>
              <w:top w:val="nil"/>
              <w:left w:val="nil"/>
              <w:right w:val="nil"/>
            </w:tcBorders>
            <w:shd w:val="clear" w:color="auto" w:fill="auto"/>
          </w:tcPr>
          <w:p w:rsidR="00207497" w:rsidRPr="004A6D20" w:rsidRDefault="00207497" w:rsidP="00207497">
            <w:pPr>
              <w:jc w:val="right"/>
              <w:rPr>
                <w:rFonts w:ascii="Arial" w:hAnsi="Arial" w:cs="Arial"/>
                <w:color w:val="000000"/>
                <w:sz w:val="18"/>
                <w:szCs w:val="18"/>
              </w:rPr>
            </w:pPr>
          </w:p>
        </w:tc>
        <w:tc>
          <w:tcPr>
            <w:tcW w:w="4800" w:type="dxa"/>
            <w:tcBorders>
              <w:top w:val="nil"/>
              <w:left w:val="nil"/>
              <w:right w:val="nil"/>
            </w:tcBorders>
            <w:shd w:val="clear" w:color="auto" w:fill="auto"/>
          </w:tcPr>
          <w:p w:rsidR="00207497" w:rsidRPr="004A6D20" w:rsidRDefault="00207497" w:rsidP="00207497">
            <w:pPr>
              <w:rPr>
                <w:rFonts w:ascii="Arial" w:hAnsi="Arial" w:cs="Arial"/>
                <w:color w:val="000000"/>
                <w:sz w:val="18"/>
                <w:szCs w:val="18"/>
              </w:rPr>
            </w:pPr>
            <w:r w:rsidRPr="004A6D20">
              <w:rPr>
                <w:rFonts w:ascii="Arial" w:hAnsi="Arial" w:cs="Arial"/>
                <w:color w:val="000000"/>
                <w:sz w:val="18"/>
                <w:szCs w:val="18"/>
              </w:rPr>
              <w:t>Liability related to defined benefit pension schemes</w:t>
            </w:r>
          </w:p>
        </w:tc>
        <w:tc>
          <w:tcPr>
            <w:tcW w:w="960" w:type="dxa"/>
            <w:tcBorders>
              <w:top w:val="nil"/>
              <w:left w:val="single" w:sz="4" w:space="0" w:color="auto"/>
              <w:right w:val="single" w:sz="4" w:space="0" w:color="auto"/>
            </w:tcBorders>
            <w:shd w:val="clear" w:color="auto" w:fill="auto"/>
          </w:tcPr>
          <w:p w:rsidR="00207497" w:rsidRPr="004A6D20" w:rsidRDefault="00207497" w:rsidP="00207497">
            <w:pPr>
              <w:jc w:val="center"/>
              <w:rPr>
                <w:rFonts w:ascii="Arial" w:hAnsi="Arial" w:cs="Arial"/>
                <w:i/>
                <w:iCs/>
                <w:color w:val="000000"/>
                <w:sz w:val="18"/>
                <w:szCs w:val="18"/>
              </w:rPr>
            </w:pPr>
            <w:r w:rsidRPr="004A6D20">
              <w:rPr>
                <w:rFonts w:ascii="Arial" w:hAnsi="Arial" w:cs="Arial"/>
                <w:i/>
                <w:iCs/>
                <w:color w:val="000000"/>
                <w:sz w:val="18"/>
                <w:szCs w:val="18"/>
              </w:rPr>
              <w:t>14</w:t>
            </w:r>
          </w:p>
        </w:tc>
        <w:tc>
          <w:tcPr>
            <w:tcW w:w="1220" w:type="dxa"/>
            <w:tcBorders>
              <w:top w:val="nil"/>
              <w:left w:val="nil"/>
              <w:bottom w:val="single" w:sz="4" w:space="0" w:color="auto"/>
              <w:right w:val="single" w:sz="4" w:space="0" w:color="auto"/>
            </w:tcBorders>
            <w:shd w:val="clear" w:color="auto" w:fill="auto"/>
          </w:tcPr>
          <w:p w:rsidR="00207497" w:rsidRPr="00207497" w:rsidRDefault="00207497" w:rsidP="00207497">
            <w:pPr>
              <w:jc w:val="right"/>
              <w:rPr>
                <w:rFonts w:ascii="Arial" w:hAnsi="Arial" w:cs="Arial"/>
                <w:sz w:val="18"/>
                <w:szCs w:val="18"/>
              </w:rPr>
            </w:pPr>
            <w:r w:rsidRPr="00207497">
              <w:rPr>
                <w:rFonts w:ascii="Arial" w:hAnsi="Arial" w:cs="Arial"/>
                <w:sz w:val="18"/>
                <w:szCs w:val="18"/>
              </w:rPr>
              <w:t>(2,294,748)</w:t>
            </w:r>
          </w:p>
        </w:tc>
      </w:tr>
      <w:tr w:rsidR="00207497" w:rsidRPr="004A6D20" w:rsidTr="009870D4">
        <w:trPr>
          <w:trHeight w:val="300"/>
          <w:jc w:val="center"/>
        </w:trPr>
        <w:tc>
          <w:tcPr>
            <w:tcW w:w="1220" w:type="dxa"/>
            <w:tcBorders>
              <w:top w:val="single" w:sz="4" w:space="0" w:color="auto"/>
              <w:left w:val="single" w:sz="4" w:space="0" w:color="auto"/>
              <w:bottom w:val="nil"/>
              <w:right w:val="single" w:sz="4" w:space="0" w:color="auto"/>
            </w:tcBorders>
            <w:shd w:val="clear" w:color="auto" w:fill="auto"/>
          </w:tcPr>
          <w:p w:rsidR="00207497" w:rsidRPr="004A6D20" w:rsidRDefault="00207497" w:rsidP="00207497">
            <w:pPr>
              <w:jc w:val="right"/>
              <w:rPr>
                <w:rFonts w:ascii="Arial" w:hAnsi="Arial" w:cs="Arial"/>
                <w:b/>
                <w:bCs/>
                <w:color w:val="000000"/>
                <w:sz w:val="18"/>
                <w:szCs w:val="18"/>
              </w:rPr>
            </w:pPr>
            <w:r w:rsidRPr="004A6D20">
              <w:rPr>
                <w:rFonts w:ascii="Arial" w:hAnsi="Arial" w:cs="Arial"/>
                <w:b/>
                <w:bCs/>
                <w:color w:val="000000"/>
                <w:sz w:val="18"/>
                <w:szCs w:val="18"/>
              </w:rPr>
              <w:t>(2,282,561)</w:t>
            </w:r>
          </w:p>
        </w:tc>
        <w:tc>
          <w:tcPr>
            <w:tcW w:w="280" w:type="dxa"/>
            <w:tcBorders>
              <w:left w:val="nil"/>
              <w:bottom w:val="nil"/>
              <w:right w:val="nil"/>
            </w:tcBorders>
            <w:shd w:val="clear" w:color="auto" w:fill="auto"/>
          </w:tcPr>
          <w:p w:rsidR="00207497" w:rsidRPr="004A6D20" w:rsidRDefault="00207497" w:rsidP="00207497">
            <w:pPr>
              <w:jc w:val="right"/>
              <w:rPr>
                <w:rFonts w:ascii="Arial" w:hAnsi="Arial" w:cs="Arial"/>
                <w:b/>
                <w:bCs/>
                <w:color w:val="000000"/>
                <w:sz w:val="18"/>
                <w:szCs w:val="18"/>
              </w:rPr>
            </w:pPr>
          </w:p>
        </w:tc>
        <w:tc>
          <w:tcPr>
            <w:tcW w:w="4800" w:type="dxa"/>
            <w:tcBorders>
              <w:left w:val="nil"/>
              <w:bottom w:val="nil"/>
              <w:right w:val="nil"/>
            </w:tcBorders>
            <w:shd w:val="clear" w:color="auto" w:fill="auto"/>
          </w:tcPr>
          <w:p w:rsidR="00207497" w:rsidRPr="004A6D20" w:rsidRDefault="00207497" w:rsidP="00207497">
            <w:pPr>
              <w:rPr>
                <w:rFonts w:ascii="Arial" w:hAnsi="Arial" w:cs="Arial"/>
                <w:color w:val="000000"/>
                <w:sz w:val="18"/>
                <w:szCs w:val="18"/>
              </w:rPr>
            </w:pPr>
            <w:r w:rsidRPr="004A6D20">
              <w:rPr>
                <w:rFonts w:ascii="Arial" w:hAnsi="Arial" w:cs="Arial"/>
                <w:color w:val="000000"/>
                <w:sz w:val="18"/>
                <w:szCs w:val="18"/>
              </w:rPr>
              <w:t> </w:t>
            </w:r>
          </w:p>
        </w:tc>
        <w:tc>
          <w:tcPr>
            <w:tcW w:w="960" w:type="dxa"/>
            <w:tcBorders>
              <w:left w:val="single" w:sz="4" w:space="0" w:color="auto"/>
              <w:bottom w:val="nil"/>
              <w:right w:val="single" w:sz="4" w:space="0" w:color="auto"/>
            </w:tcBorders>
            <w:shd w:val="clear" w:color="auto" w:fill="auto"/>
          </w:tcPr>
          <w:p w:rsidR="00207497" w:rsidRPr="004A6D20" w:rsidRDefault="00207497" w:rsidP="00207497">
            <w:pPr>
              <w:jc w:val="center"/>
              <w:rPr>
                <w:rFonts w:ascii="Arial" w:hAnsi="Arial" w:cs="Arial"/>
                <w:i/>
                <w:iCs/>
                <w:color w:val="000000"/>
                <w:sz w:val="18"/>
                <w:szCs w:val="18"/>
              </w:rPr>
            </w:pPr>
            <w:r w:rsidRPr="004A6D20">
              <w:rPr>
                <w:rFonts w:ascii="Arial" w:hAnsi="Arial" w:cs="Arial"/>
                <w:i/>
                <w:iCs/>
                <w:color w:val="000000"/>
                <w:sz w:val="18"/>
                <w:szCs w:val="18"/>
              </w:rPr>
              <w:t> </w:t>
            </w:r>
          </w:p>
        </w:tc>
        <w:tc>
          <w:tcPr>
            <w:tcW w:w="1220" w:type="dxa"/>
            <w:tcBorders>
              <w:top w:val="single" w:sz="4" w:space="0" w:color="auto"/>
              <w:left w:val="nil"/>
              <w:bottom w:val="nil"/>
              <w:right w:val="single" w:sz="4" w:space="0" w:color="auto"/>
            </w:tcBorders>
            <w:shd w:val="clear" w:color="auto" w:fill="auto"/>
          </w:tcPr>
          <w:p w:rsidR="00207497" w:rsidRPr="00207497" w:rsidRDefault="00207497" w:rsidP="00207497">
            <w:pPr>
              <w:jc w:val="right"/>
              <w:rPr>
                <w:rFonts w:ascii="Arial" w:hAnsi="Arial" w:cs="Arial"/>
                <w:b/>
                <w:sz w:val="18"/>
                <w:szCs w:val="18"/>
              </w:rPr>
            </w:pPr>
            <w:r w:rsidRPr="00207497">
              <w:rPr>
                <w:rFonts w:ascii="Arial" w:hAnsi="Arial" w:cs="Arial"/>
                <w:b/>
                <w:sz w:val="18"/>
                <w:szCs w:val="18"/>
              </w:rPr>
              <w:t>(2,294,748)</w:t>
            </w:r>
          </w:p>
        </w:tc>
      </w:tr>
      <w:tr w:rsidR="00207497" w:rsidRPr="004A6D20" w:rsidTr="00CF66C7">
        <w:trPr>
          <w:trHeight w:val="270"/>
          <w:jc w:val="center"/>
        </w:trPr>
        <w:tc>
          <w:tcPr>
            <w:tcW w:w="1220" w:type="dxa"/>
            <w:tcBorders>
              <w:top w:val="single" w:sz="4" w:space="0" w:color="auto"/>
              <w:left w:val="single" w:sz="4" w:space="0" w:color="auto"/>
              <w:bottom w:val="double" w:sz="6" w:space="0" w:color="auto"/>
              <w:right w:val="single" w:sz="4" w:space="0" w:color="auto"/>
            </w:tcBorders>
            <w:shd w:val="clear" w:color="auto" w:fill="C1D6F5"/>
          </w:tcPr>
          <w:p w:rsidR="00207497" w:rsidRPr="004A6D20" w:rsidRDefault="00207497" w:rsidP="00207497">
            <w:pPr>
              <w:jc w:val="right"/>
              <w:rPr>
                <w:rFonts w:ascii="Arial" w:hAnsi="Arial" w:cs="Arial"/>
                <w:b/>
                <w:bCs/>
                <w:color w:val="000000"/>
                <w:sz w:val="18"/>
                <w:szCs w:val="18"/>
              </w:rPr>
            </w:pPr>
            <w:r w:rsidRPr="004A6D20">
              <w:rPr>
                <w:rFonts w:ascii="Arial" w:hAnsi="Arial" w:cs="Arial"/>
                <w:b/>
                <w:bCs/>
                <w:color w:val="000000"/>
                <w:sz w:val="18"/>
                <w:szCs w:val="18"/>
              </w:rPr>
              <w:t>(2,286,179)</w:t>
            </w:r>
          </w:p>
        </w:tc>
        <w:tc>
          <w:tcPr>
            <w:tcW w:w="280" w:type="dxa"/>
            <w:tcBorders>
              <w:top w:val="single" w:sz="4" w:space="0" w:color="auto"/>
              <w:left w:val="nil"/>
              <w:bottom w:val="double" w:sz="6" w:space="0" w:color="auto"/>
              <w:right w:val="nil"/>
            </w:tcBorders>
            <w:shd w:val="clear" w:color="auto" w:fill="4472C4" w:themeFill="accent5"/>
          </w:tcPr>
          <w:p w:rsidR="00207497" w:rsidRPr="004A6D20" w:rsidRDefault="00207497" w:rsidP="00207497">
            <w:pPr>
              <w:rPr>
                <w:rFonts w:ascii="Arial" w:hAnsi="Arial" w:cs="Arial"/>
                <w:b/>
                <w:bCs/>
                <w:color w:val="000000"/>
                <w:sz w:val="18"/>
                <w:szCs w:val="18"/>
              </w:rPr>
            </w:pPr>
            <w:r w:rsidRPr="004A6D20">
              <w:rPr>
                <w:rFonts w:ascii="Arial" w:hAnsi="Arial" w:cs="Arial"/>
                <w:b/>
                <w:bCs/>
                <w:color w:val="000000"/>
                <w:sz w:val="18"/>
                <w:szCs w:val="18"/>
              </w:rPr>
              <w:t> </w:t>
            </w:r>
          </w:p>
        </w:tc>
        <w:tc>
          <w:tcPr>
            <w:tcW w:w="4800" w:type="dxa"/>
            <w:tcBorders>
              <w:top w:val="single" w:sz="4" w:space="0" w:color="auto"/>
              <w:left w:val="nil"/>
              <w:bottom w:val="double" w:sz="6" w:space="0" w:color="auto"/>
              <w:right w:val="nil"/>
            </w:tcBorders>
            <w:shd w:val="clear" w:color="auto" w:fill="4472C4" w:themeFill="accent5"/>
          </w:tcPr>
          <w:p w:rsidR="00207497" w:rsidRPr="004A6D20" w:rsidRDefault="00207497" w:rsidP="00207497">
            <w:pPr>
              <w:rPr>
                <w:rFonts w:ascii="Arial" w:hAnsi="Arial" w:cs="Arial"/>
                <w:b/>
                <w:bCs/>
                <w:color w:val="000000"/>
                <w:sz w:val="18"/>
                <w:szCs w:val="18"/>
              </w:rPr>
            </w:pPr>
            <w:r w:rsidRPr="004A6D20">
              <w:rPr>
                <w:rFonts w:ascii="Arial" w:hAnsi="Arial" w:cs="Arial"/>
                <w:b/>
                <w:bCs/>
                <w:color w:val="000000"/>
                <w:sz w:val="18"/>
                <w:szCs w:val="18"/>
              </w:rPr>
              <w:t xml:space="preserve">Net assets / (liabilities) </w:t>
            </w:r>
          </w:p>
        </w:tc>
        <w:tc>
          <w:tcPr>
            <w:tcW w:w="960" w:type="dxa"/>
            <w:tcBorders>
              <w:top w:val="single" w:sz="4" w:space="0" w:color="auto"/>
              <w:left w:val="single" w:sz="4" w:space="0" w:color="auto"/>
              <w:bottom w:val="double" w:sz="6" w:space="0" w:color="auto"/>
              <w:right w:val="single" w:sz="4" w:space="0" w:color="auto"/>
            </w:tcBorders>
            <w:shd w:val="clear" w:color="auto" w:fill="4472C4" w:themeFill="accent5"/>
          </w:tcPr>
          <w:p w:rsidR="00207497" w:rsidRPr="004A6D20" w:rsidRDefault="00207497" w:rsidP="00207497">
            <w:pPr>
              <w:jc w:val="center"/>
              <w:rPr>
                <w:rFonts w:ascii="Arial" w:hAnsi="Arial" w:cs="Arial"/>
                <w:b/>
                <w:bCs/>
                <w:i/>
                <w:iCs/>
                <w:color w:val="000000"/>
                <w:sz w:val="18"/>
                <w:szCs w:val="18"/>
              </w:rPr>
            </w:pPr>
            <w:r w:rsidRPr="004A6D20">
              <w:rPr>
                <w:rFonts w:ascii="Arial" w:hAnsi="Arial" w:cs="Arial"/>
                <w:b/>
                <w:bCs/>
                <w:i/>
                <w:iCs/>
                <w:color w:val="000000"/>
                <w:sz w:val="18"/>
                <w:szCs w:val="18"/>
              </w:rPr>
              <w:t> </w:t>
            </w:r>
          </w:p>
        </w:tc>
        <w:tc>
          <w:tcPr>
            <w:tcW w:w="1220" w:type="dxa"/>
            <w:tcBorders>
              <w:top w:val="single" w:sz="4" w:space="0" w:color="auto"/>
              <w:left w:val="nil"/>
              <w:bottom w:val="double" w:sz="6" w:space="0" w:color="auto"/>
              <w:right w:val="single" w:sz="4" w:space="0" w:color="auto"/>
            </w:tcBorders>
            <w:shd w:val="clear" w:color="auto" w:fill="4472C4" w:themeFill="accent5"/>
          </w:tcPr>
          <w:p w:rsidR="00207497" w:rsidRPr="00207497" w:rsidRDefault="00207497" w:rsidP="00207497">
            <w:pPr>
              <w:jc w:val="right"/>
              <w:rPr>
                <w:rFonts w:ascii="Arial" w:hAnsi="Arial" w:cs="Arial"/>
                <w:b/>
                <w:sz w:val="18"/>
                <w:szCs w:val="18"/>
              </w:rPr>
            </w:pPr>
            <w:r w:rsidRPr="00207497">
              <w:rPr>
                <w:rFonts w:ascii="Arial" w:hAnsi="Arial" w:cs="Arial"/>
                <w:b/>
                <w:sz w:val="18"/>
                <w:szCs w:val="18"/>
              </w:rPr>
              <w:t>(2,298,950)</w:t>
            </w:r>
          </w:p>
        </w:tc>
      </w:tr>
      <w:tr w:rsidR="00207497" w:rsidRPr="004A6D20" w:rsidTr="00562621">
        <w:trPr>
          <w:trHeight w:val="255"/>
          <w:jc w:val="center"/>
        </w:trPr>
        <w:tc>
          <w:tcPr>
            <w:tcW w:w="1220" w:type="dxa"/>
            <w:tcBorders>
              <w:top w:val="nil"/>
              <w:left w:val="single" w:sz="4" w:space="0" w:color="auto"/>
              <w:bottom w:val="single" w:sz="4" w:space="0" w:color="auto"/>
              <w:right w:val="single" w:sz="4" w:space="0" w:color="auto"/>
            </w:tcBorders>
            <w:shd w:val="clear" w:color="auto" w:fill="auto"/>
          </w:tcPr>
          <w:p w:rsidR="00207497" w:rsidRPr="004A6D20" w:rsidRDefault="00207497" w:rsidP="00207497">
            <w:pPr>
              <w:jc w:val="right"/>
              <w:rPr>
                <w:rFonts w:ascii="Arial" w:hAnsi="Arial" w:cs="Arial"/>
                <w:color w:val="000000"/>
                <w:sz w:val="18"/>
                <w:szCs w:val="18"/>
              </w:rPr>
            </w:pPr>
            <w:r w:rsidRPr="004A6D20">
              <w:rPr>
                <w:rFonts w:ascii="Arial" w:hAnsi="Arial" w:cs="Arial"/>
                <w:color w:val="000000"/>
                <w:sz w:val="18"/>
                <w:szCs w:val="18"/>
              </w:rPr>
              <w:t>2,286,179</w:t>
            </w:r>
          </w:p>
        </w:tc>
        <w:tc>
          <w:tcPr>
            <w:tcW w:w="280" w:type="dxa"/>
            <w:tcBorders>
              <w:top w:val="nil"/>
              <w:left w:val="nil"/>
              <w:bottom w:val="single" w:sz="4" w:space="0" w:color="auto"/>
              <w:right w:val="nil"/>
            </w:tcBorders>
            <w:shd w:val="clear" w:color="auto" w:fill="auto"/>
          </w:tcPr>
          <w:p w:rsidR="00207497" w:rsidRPr="004A6D20" w:rsidRDefault="00207497" w:rsidP="00207497">
            <w:pPr>
              <w:rPr>
                <w:rFonts w:ascii="Arial" w:hAnsi="Arial" w:cs="Arial"/>
                <w:color w:val="000000"/>
                <w:sz w:val="18"/>
                <w:szCs w:val="18"/>
              </w:rPr>
            </w:pPr>
            <w:r w:rsidRPr="004A6D20">
              <w:rPr>
                <w:rFonts w:ascii="Arial" w:hAnsi="Arial" w:cs="Arial"/>
                <w:color w:val="000000"/>
                <w:sz w:val="18"/>
                <w:szCs w:val="18"/>
              </w:rPr>
              <w:t> </w:t>
            </w:r>
          </w:p>
        </w:tc>
        <w:tc>
          <w:tcPr>
            <w:tcW w:w="4800" w:type="dxa"/>
            <w:tcBorders>
              <w:top w:val="nil"/>
              <w:left w:val="nil"/>
              <w:bottom w:val="single" w:sz="4" w:space="0" w:color="auto"/>
              <w:right w:val="nil"/>
            </w:tcBorders>
            <w:shd w:val="clear" w:color="auto" w:fill="auto"/>
          </w:tcPr>
          <w:p w:rsidR="00207497" w:rsidRPr="004A6D20" w:rsidRDefault="00207497" w:rsidP="00207497">
            <w:pPr>
              <w:rPr>
                <w:rFonts w:ascii="Arial" w:hAnsi="Arial" w:cs="Arial"/>
                <w:color w:val="000000"/>
                <w:sz w:val="18"/>
                <w:szCs w:val="18"/>
              </w:rPr>
            </w:pPr>
            <w:r w:rsidRPr="004A6D20">
              <w:rPr>
                <w:rFonts w:ascii="Arial" w:hAnsi="Arial" w:cs="Arial"/>
                <w:color w:val="000000"/>
                <w:sz w:val="18"/>
                <w:szCs w:val="18"/>
              </w:rPr>
              <w:t>Unusable reserves</w:t>
            </w:r>
          </w:p>
        </w:tc>
        <w:tc>
          <w:tcPr>
            <w:tcW w:w="960" w:type="dxa"/>
            <w:tcBorders>
              <w:top w:val="nil"/>
              <w:left w:val="single" w:sz="4" w:space="0" w:color="auto"/>
              <w:bottom w:val="single" w:sz="4" w:space="0" w:color="auto"/>
              <w:right w:val="single" w:sz="4" w:space="0" w:color="auto"/>
            </w:tcBorders>
            <w:shd w:val="clear" w:color="auto" w:fill="auto"/>
          </w:tcPr>
          <w:p w:rsidR="00207497" w:rsidRPr="004A6D20" w:rsidRDefault="00207497" w:rsidP="00207497">
            <w:pPr>
              <w:jc w:val="center"/>
              <w:rPr>
                <w:rFonts w:ascii="Arial" w:hAnsi="Arial" w:cs="Arial"/>
                <w:i/>
                <w:iCs/>
                <w:color w:val="000000"/>
                <w:sz w:val="18"/>
                <w:szCs w:val="18"/>
              </w:rPr>
            </w:pPr>
            <w:r w:rsidRPr="004A6D20">
              <w:rPr>
                <w:rFonts w:ascii="Arial" w:hAnsi="Arial" w:cs="Arial"/>
                <w:i/>
                <w:iCs/>
                <w:color w:val="000000"/>
                <w:sz w:val="18"/>
                <w:szCs w:val="18"/>
              </w:rPr>
              <w:t>12</w:t>
            </w:r>
          </w:p>
        </w:tc>
        <w:tc>
          <w:tcPr>
            <w:tcW w:w="1220" w:type="dxa"/>
            <w:tcBorders>
              <w:top w:val="nil"/>
              <w:left w:val="nil"/>
              <w:bottom w:val="single" w:sz="4" w:space="0" w:color="auto"/>
              <w:right w:val="single" w:sz="4" w:space="0" w:color="auto"/>
            </w:tcBorders>
            <w:shd w:val="clear" w:color="auto" w:fill="auto"/>
          </w:tcPr>
          <w:p w:rsidR="00207497" w:rsidRPr="00207497" w:rsidRDefault="00207497" w:rsidP="00207497">
            <w:pPr>
              <w:jc w:val="right"/>
              <w:rPr>
                <w:rFonts w:ascii="Arial" w:hAnsi="Arial" w:cs="Arial"/>
                <w:sz w:val="18"/>
                <w:szCs w:val="18"/>
              </w:rPr>
            </w:pPr>
            <w:r w:rsidRPr="00207497">
              <w:rPr>
                <w:rFonts w:ascii="Arial" w:hAnsi="Arial" w:cs="Arial"/>
                <w:sz w:val="18"/>
                <w:szCs w:val="18"/>
              </w:rPr>
              <w:t>2,298,950</w:t>
            </w:r>
          </w:p>
        </w:tc>
      </w:tr>
      <w:tr w:rsidR="00207497" w:rsidRPr="004A6D20" w:rsidTr="00CF66C7">
        <w:trPr>
          <w:trHeight w:val="270"/>
          <w:jc w:val="center"/>
        </w:trPr>
        <w:tc>
          <w:tcPr>
            <w:tcW w:w="1220" w:type="dxa"/>
            <w:tcBorders>
              <w:top w:val="single" w:sz="4" w:space="0" w:color="auto"/>
              <w:left w:val="single" w:sz="4" w:space="0" w:color="auto"/>
              <w:bottom w:val="double" w:sz="4" w:space="0" w:color="auto"/>
              <w:right w:val="single" w:sz="4" w:space="0" w:color="auto"/>
            </w:tcBorders>
            <w:shd w:val="clear" w:color="auto" w:fill="C1D6F5"/>
          </w:tcPr>
          <w:p w:rsidR="00207497" w:rsidRPr="004A6D20" w:rsidRDefault="00207497" w:rsidP="00207497">
            <w:pPr>
              <w:jc w:val="right"/>
              <w:rPr>
                <w:rFonts w:ascii="Arial" w:hAnsi="Arial" w:cs="Arial"/>
                <w:b/>
                <w:bCs/>
                <w:color w:val="000000"/>
                <w:sz w:val="18"/>
                <w:szCs w:val="18"/>
              </w:rPr>
            </w:pPr>
            <w:r w:rsidRPr="004A6D20">
              <w:rPr>
                <w:rFonts w:ascii="Arial" w:hAnsi="Arial" w:cs="Arial"/>
                <w:b/>
                <w:bCs/>
                <w:color w:val="000000"/>
                <w:sz w:val="18"/>
                <w:szCs w:val="18"/>
              </w:rPr>
              <w:t>2,286,179</w:t>
            </w:r>
          </w:p>
        </w:tc>
        <w:tc>
          <w:tcPr>
            <w:tcW w:w="280" w:type="dxa"/>
            <w:tcBorders>
              <w:top w:val="single" w:sz="4" w:space="0" w:color="auto"/>
              <w:left w:val="nil"/>
              <w:bottom w:val="double" w:sz="4" w:space="0" w:color="auto"/>
              <w:right w:val="nil"/>
            </w:tcBorders>
            <w:shd w:val="clear" w:color="auto" w:fill="4472C4" w:themeFill="accent5"/>
          </w:tcPr>
          <w:p w:rsidR="00207497" w:rsidRPr="004A6D20" w:rsidRDefault="00207497" w:rsidP="00207497">
            <w:pPr>
              <w:rPr>
                <w:rFonts w:ascii="Arial" w:hAnsi="Arial" w:cs="Arial"/>
                <w:b/>
                <w:bCs/>
                <w:color w:val="000000"/>
                <w:sz w:val="18"/>
                <w:szCs w:val="18"/>
              </w:rPr>
            </w:pPr>
            <w:r w:rsidRPr="004A6D20">
              <w:rPr>
                <w:rFonts w:ascii="Arial" w:hAnsi="Arial" w:cs="Arial"/>
                <w:b/>
                <w:bCs/>
                <w:color w:val="000000"/>
                <w:sz w:val="18"/>
                <w:szCs w:val="18"/>
              </w:rPr>
              <w:t> </w:t>
            </w:r>
          </w:p>
        </w:tc>
        <w:tc>
          <w:tcPr>
            <w:tcW w:w="4800" w:type="dxa"/>
            <w:tcBorders>
              <w:top w:val="single" w:sz="4" w:space="0" w:color="auto"/>
              <w:left w:val="nil"/>
              <w:bottom w:val="double" w:sz="4" w:space="0" w:color="auto"/>
              <w:right w:val="nil"/>
            </w:tcBorders>
            <w:shd w:val="clear" w:color="auto" w:fill="4472C4" w:themeFill="accent5"/>
          </w:tcPr>
          <w:p w:rsidR="00207497" w:rsidRPr="004A6D20" w:rsidRDefault="00207497" w:rsidP="00207497">
            <w:pPr>
              <w:rPr>
                <w:rFonts w:ascii="Arial" w:hAnsi="Arial" w:cs="Arial"/>
                <w:b/>
                <w:bCs/>
                <w:color w:val="000000"/>
                <w:sz w:val="18"/>
                <w:szCs w:val="18"/>
              </w:rPr>
            </w:pPr>
            <w:r w:rsidRPr="004A6D20">
              <w:rPr>
                <w:rFonts w:ascii="Arial" w:hAnsi="Arial" w:cs="Arial"/>
                <w:b/>
                <w:bCs/>
                <w:color w:val="000000"/>
                <w:sz w:val="18"/>
                <w:szCs w:val="18"/>
              </w:rPr>
              <w:t xml:space="preserve">Total reserves </w:t>
            </w:r>
          </w:p>
        </w:tc>
        <w:tc>
          <w:tcPr>
            <w:tcW w:w="960" w:type="dxa"/>
            <w:tcBorders>
              <w:top w:val="single" w:sz="4" w:space="0" w:color="auto"/>
              <w:left w:val="single" w:sz="4" w:space="0" w:color="auto"/>
              <w:bottom w:val="double" w:sz="4" w:space="0" w:color="auto"/>
              <w:right w:val="single" w:sz="4" w:space="0" w:color="auto"/>
            </w:tcBorders>
            <w:shd w:val="clear" w:color="auto" w:fill="4472C4" w:themeFill="accent5"/>
          </w:tcPr>
          <w:p w:rsidR="00207497" w:rsidRPr="004A6D20" w:rsidRDefault="00207497" w:rsidP="00207497">
            <w:pPr>
              <w:jc w:val="center"/>
              <w:rPr>
                <w:rFonts w:ascii="Arial" w:hAnsi="Arial" w:cs="Arial"/>
                <w:b/>
                <w:bCs/>
                <w:i/>
                <w:iCs/>
                <w:color w:val="000000"/>
                <w:sz w:val="18"/>
                <w:szCs w:val="18"/>
              </w:rPr>
            </w:pPr>
            <w:r w:rsidRPr="004A6D20">
              <w:rPr>
                <w:rFonts w:ascii="Arial" w:hAnsi="Arial" w:cs="Arial"/>
                <w:b/>
                <w:bCs/>
                <w:i/>
                <w:iCs/>
                <w:color w:val="000000"/>
                <w:sz w:val="18"/>
                <w:szCs w:val="18"/>
              </w:rPr>
              <w:t> </w:t>
            </w:r>
          </w:p>
        </w:tc>
        <w:tc>
          <w:tcPr>
            <w:tcW w:w="1220" w:type="dxa"/>
            <w:tcBorders>
              <w:top w:val="single" w:sz="4" w:space="0" w:color="auto"/>
              <w:left w:val="nil"/>
              <w:bottom w:val="double" w:sz="4" w:space="0" w:color="auto"/>
              <w:right w:val="single" w:sz="4" w:space="0" w:color="auto"/>
            </w:tcBorders>
            <w:shd w:val="clear" w:color="auto" w:fill="4472C4" w:themeFill="accent5"/>
          </w:tcPr>
          <w:p w:rsidR="00207497" w:rsidRPr="00207497" w:rsidRDefault="00207497" w:rsidP="00207497">
            <w:pPr>
              <w:jc w:val="right"/>
              <w:rPr>
                <w:rFonts w:ascii="Arial" w:hAnsi="Arial" w:cs="Arial"/>
                <w:b/>
                <w:sz w:val="18"/>
                <w:szCs w:val="18"/>
              </w:rPr>
            </w:pPr>
            <w:r w:rsidRPr="00207497">
              <w:rPr>
                <w:rFonts w:ascii="Arial" w:hAnsi="Arial" w:cs="Arial"/>
                <w:b/>
                <w:sz w:val="18"/>
                <w:szCs w:val="18"/>
              </w:rPr>
              <w:t>2,298,950</w:t>
            </w:r>
          </w:p>
        </w:tc>
      </w:tr>
    </w:tbl>
    <w:p w:rsidR="00BD1E5D" w:rsidRPr="004A6D20" w:rsidRDefault="00BD1E5D" w:rsidP="00131524">
      <w:pPr>
        <w:pStyle w:val="Style1"/>
        <w:tabs>
          <w:tab w:val="left" w:pos="-993"/>
          <w:tab w:val="left" w:pos="284"/>
          <w:tab w:val="left" w:pos="567"/>
          <w:tab w:val="right" w:pos="2835"/>
          <w:tab w:val="left" w:pos="3402"/>
        </w:tabs>
        <w:rPr>
          <w:rFonts w:ascii="Arial" w:hAnsi="Arial" w:cs="Arial"/>
          <w:sz w:val="20"/>
        </w:rPr>
      </w:pPr>
    </w:p>
    <w:p w:rsidR="007B4E26" w:rsidRPr="004A6D20" w:rsidRDefault="007B4E26" w:rsidP="00131524">
      <w:pPr>
        <w:pStyle w:val="Style1"/>
        <w:tabs>
          <w:tab w:val="left" w:pos="-993"/>
          <w:tab w:val="left" w:pos="284"/>
          <w:tab w:val="left" w:pos="567"/>
          <w:tab w:val="right" w:pos="2835"/>
          <w:tab w:val="left" w:pos="3402"/>
        </w:tabs>
        <w:rPr>
          <w:rFonts w:ascii="Arial" w:hAnsi="Arial" w:cs="Arial"/>
          <w:sz w:val="20"/>
        </w:rPr>
      </w:pPr>
    </w:p>
    <w:p w:rsidR="00C65F6D" w:rsidRPr="004A6D20" w:rsidRDefault="006542D9" w:rsidP="00C65F6D">
      <w:pPr>
        <w:tabs>
          <w:tab w:val="left" w:pos="-993"/>
          <w:tab w:val="left" w:pos="284"/>
          <w:tab w:val="left" w:pos="567"/>
          <w:tab w:val="right" w:pos="2835"/>
          <w:tab w:val="left" w:pos="3402"/>
        </w:tabs>
        <w:rPr>
          <w:rFonts w:ascii="Arial" w:hAnsi="Arial" w:cs="Arial"/>
          <w:b/>
        </w:rPr>
      </w:pPr>
      <w:r>
        <w:rPr>
          <w:rFonts w:ascii="Arial" w:hAnsi="Arial" w:cs="Arial"/>
          <w:b/>
        </w:rPr>
        <w:t>C</w:t>
      </w:r>
      <w:r w:rsidR="00C65F6D" w:rsidRPr="004A6D20">
        <w:rPr>
          <w:rFonts w:ascii="Arial" w:hAnsi="Arial" w:cs="Arial"/>
          <w:b/>
        </w:rPr>
        <w:t>ertification</w:t>
      </w:r>
    </w:p>
    <w:p w:rsidR="00325036" w:rsidRPr="004A6D20" w:rsidRDefault="00C65F6D" w:rsidP="00C65F6D">
      <w:pPr>
        <w:tabs>
          <w:tab w:val="left" w:pos="-993"/>
          <w:tab w:val="left" w:pos="284"/>
          <w:tab w:val="left" w:pos="567"/>
          <w:tab w:val="right" w:pos="2835"/>
          <w:tab w:val="left" w:pos="3402"/>
        </w:tabs>
        <w:rPr>
          <w:rFonts w:ascii="Arial" w:hAnsi="Arial" w:cs="Arial"/>
        </w:rPr>
      </w:pPr>
      <w:r w:rsidRPr="006542D9">
        <w:rPr>
          <w:rFonts w:ascii="Arial" w:hAnsi="Arial" w:cs="Arial"/>
        </w:rPr>
        <w:t xml:space="preserve">The </w:t>
      </w:r>
      <w:r w:rsidR="00880015" w:rsidRPr="006542D9">
        <w:rPr>
          <w:rFonts w:ascii="Arial" w:hAnsi="Arial" w:cs="Arial"/>
        </w:rPr>
        <w:t xml:space="preserve">draft </w:t>
      </w:r>
      <w:r w:rsidRPr="006542D9">
        <w:rPr>
          <w:rFonts w:ascii="Arial" w:hAnsi="Arial" w:cs="Arial"/>
        </w:rPr>
        <w:t>financial statements on pages 1 to 5</w:t>
      </w:r>
      <w:r w:rsidR="00F41D4E" w:rsidRPr="006542D9">
        <w:rPr>
          <w:rFonts w:ascii="Arial" w:hAnsi="Arial" w:cs="Arial"/>
        </w:rPr>
        <w:t>8</w:t>
      </w:r>
      <w:r w:rsidRPr="006542D9">
        <w:rPr>
          <w:rFonts w:ascii="Arial" w:hAnsi="Arial" w:cs="Arial"/>
        </w:rPr>
        <w:t xml:space="preserve"> were authorised for issue on </w:t>
      </w:r>
      <w:r w:rsidR="00782DBD" w:rsidRPr="006542D9">
        <w:rPr>
          <w:rFonts w:ascii="Arial" w:hAnsi="Arial" w:cs="Arial"/>
        </w:rPr>
        <w:t xml:space="preserve">the </w:t>
      </w:r>
      <w:r w:rsidR="006542D9" w:rsidRPr="006542D9">
        <w:rPr>
          <w:rFonts w:ascii="Arial" w:hAnsi="Arial" w:cs="Arial"/>
        </w:rPr>
        <w:t>31</w:t>
      </w:r>
      <w:r w:rsidR="00305CB7" w:rsidRPr="006542D9">
        <w:rPr>
          <w:rFonts w:ascii="Arial" w:hAnsi="Arial" w:cs="Arial"/>
        </w:rPr>
        <w:t xml:space="preserve"> July 2020</w:t>
      </w:r>
    </w:p>
    <w:p w:rsidR="00A76EC1" w:rsidRDefault="00A76EC1" w:rsidP="00C65F6D">
      <w:pPr>
        <w:tabs>
          <w:tab w:val="left" w:pos="-993"/>
          <w:tab w:val="left" w:pos="284"/>
          <w:tab w:val="left" w:pos="567"/>
          <w:tab w:val="right" w:pos="2835"/>
          <w:tab w:val="left" w:pos="3402"/>
        </w:tabs>
        <w:rPr>
          <w:rFonts w:ascii="Arial" w:hAnsi="Arial" w:cs="Arial"/>
        </w:rPr>
      </w:pPr>
    </w:p>
    <w:p w:rsidR="00926A24" w:rsidRDefault="00926A24" w:rsidP="00C65F6D">
      <w:pPr>
        <w:tabs>
          <w:tab w:val="left" w:pos="-993"/>
          <w:tab w:val="left" w:pos="284"/>
          <w:tab w:val="left" w:pos="567"/>
          <w:tab w:val="right" w:pos="2835"/>
          <w:tab w:val="left" w:pos="3402"/>
        </w:tabs>
        <w:rPr>
          <w:rFonts w:ascii="Arial" w:hAnsi="Arial" w:cs="Arial"/>
        </w:rPr>
      </w:pPr>
    </w:p>
    <w:p w:rsidR="006542D9" w:rsidRPr="004A6D20" w:rsidRDefault="006542D9" w:rsidP="00C65F6D">
      <w:pPr>
        <w:tabs>
          <w:tab w:val="left" w:pos="-993"/>
          <w:tab w:val="left" w:pos="284"/>
          <w:tab w:val="left" w:pos="567"/>
          <w:tab w:val="right" w:pos="2835"/>
          <w:tab w:val="left" w:pos="3402"/>
        </w:tabs>
        <w:rPr>
          <w:rFonts w:ascii="Arial" w:hAnsi="Arial" w:cs="Arial"/>
        </w:rPr>
        <w:sectPr w:rsidR="006542D9" w:rsidRPr="004A6D20" w:rsidSect="0085221C">
          <w:pgSz w:w="11907" w:h="16840" w:code="9"/>
          <w:pgMar w:top="1134" w:right="658" w:bottom="851" w:left="851" w:header="578" w:footer="40" w:gutter="561"/>
          <w:cols w:space="720"/>
        </w:sectPr>
      </w:pPr>
      <w:r w:rsidRPr="00A76EC1">
        <w:rPr>
          <w:rFonts w:ascii="Arial" w:hAnsi="Arial" w:cs="Arial"/>
          <w:noProof/>
          <w:lang w:eastAsia="en-GB"/>
        </w:rPr>
        <w:drawing>
          <wp:inline distT="0" distB="0" distL="0" distR="0" wp14:anchorId="24A8FDC1" wp14:editId="021B9123">
            <wp:extent cx="2142332" cy="586854"/>
            <wp:effectExtent l="0" t="0" r="0" b="3810"/>
            <wp:docPr id="6" name="Picture 6" descr="\\leics\public\F Department Files\Corporate Finance\Final Accounts\Sample Signatures for Published Accounts\2017-18\dawk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ics\public\F Department Files\Corporate Finance\Final Accounts\Sample Signatures for Published Accounts\2017-18\dawkins.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26925" b="74962"/>
                    <a:stretch/>
                  </pic:blipFill>
                  <pic:spPr bwMode="auto">
                    <a:xfrm>
                      <a:off x="0" y="0"/>
                      <a:ext cx="2173996" cy="595528"/>
                    </a:xfrm>
                    <a:prstGeom prst="rect">
                      <a:avLst/>
                    </a:prstGeom>
                    <a:noFill/>
                    <a:ln>
                      <a:noFill/>
                    </a:ln>
                    <a:extLst>
                      <a:ext uri="{53640926-AAD7-44D8-BBD7-CCE9431645EC}">
                        <a14:shadowObscured xmlns:a14="http://schemas.microsoft.com/office/drawing/2010/main"/>
                      </a:ext>
                    </a:extLst>
                  </pic:spPr>
                </pic:pic>
              </a:graphicData>
            </a:graphic>
          </wp:inline>
        </w:drawing>
      </w:r>
    </w:p>
    <w:p w:rsidR="006D39AF" w:rsidRPr="004A6D20" w:rsidRDefault="006D39AF" w:rsidP="00131524">
      <w:pPr>
        <w:pStyle w:val="Style1"/>
        <w:tabs>
          <w:tab w:val="left" w:pos="-993"/>
          <w:tab w:val="left" w:pos="284"/>
          <w:tab w:val="left" w:pos="567"/>
          <w:tab w:val="right" w:pos="2835"/>
          <w:tab w:val="left" w:pos="3402"/>
        </w:tabs>
        <w:rPr>
          <w:rFonts w:ascii="Arial" w:hAnsi="Arial" w:cs="Arial"/>
          <w:b w:val="0"/>
          <w:i w:val="0"/>
          <w:sz w:val="20"/>
        </w:rPr>
      </w:pPr>
    </w:p>
    <w:p w:rsidR="003B20EC" w:rsidRPr="004A6D20" w:rsidRDefault="003B20EC" w:rsidP="00621F77">
      <w:pPr>
        <w:pStyle w:val="Style1"/>
        <w:pBdr>
          <w:bottom w:val="single" w:sz="4" w:space="1" w:color="auto"/>
        </w:pBdr>
        <w:tabs>
          <w:tab w:val="left" w:pos="-993"/>
          <w:tab w:val="left" w:pos="284"/>
          <w:tab w:val="left" w:pos="567"/>
          <w:tab w:val="right" w:pos="2835"/>
          <w:tab w:val="left" w:pos="3402"/>
        </w:tabs>
        <w:ind w:right="549"/>
        <w:rPr>
          <w:rFonts w:ascii="Arial" w:hAnsi="Arial" w:cs="Arial"/>
          <w:sz w:val="32"/>
          <w:szCs w:val="32"/>
        </w:rPr>
      </w:pPr>
      <w:r w:rsidRPr="004A6D20">
        <w:rPr>
          <w:rFonts w:ascii="Arial" w:hAnsi="Arial" w:cs="Arial"/>
          <w:sz w:val="32"/>
          <w:szCs w:val="32"/>
        </w:rPr>
        <w:t>Statement of Movement in Reserves</w:t>
      </w:r>
    </w:p>
    <w:p w:rsidR="00621F77" w:rsidRPr="004A6D20" w:rsidRDefault="00621F77" w:rsidP="00621F77">
      <w:pPr>
        <w:pStyle w:val="Default"/>
        <w:rPr>
          <w:color w:val="auto"/>
          <w:sz w:val="16"/>
          <w:szCs w:val="16"/>
          <w:lang w:eastAsia="en-US"/>
        </w:rPr>
      </w:pPr>
    </w:p>
    <w:p w:rsidR="006810F4" w:rsidRPr="004A6D20" w:rsidRDefault="0044015C" w:rsidP="00621F77">
      <w:pPr>
        <w:pStyle w:val="Default"/>
        <w:rPr>
          <w:color w:val="auto"/>
          <w:sz w:val="20"/>
          <w:szCs w:val="20"/>
        </w:rPr>
      </w:pPr>
      <w:r w:rsidRPr="004A6D20">
        <w:rPr>
          <w:color w:val="auto"/>
          <w:sz w:val="20"/>
          <w:szCs w:val="20"/>
        </w:rPr>
        <w:t xml:space="preserve">The OCC does not hold any </w:t>
      </w:r>
      <w:r w:rsidR="00122C8A" w:rsidRPr="004A6D20">
        <w:rPr>
          <w:color w:val="auto"/>
          <w:sz w:val="20"/>
          <w:szCs w:val="20"/>
        </w:rPr>
        <w:t xml:space="preserve">usable </w:t>
      </w:r>
      <w:r w:rsidRPr="004A6D20">
        <w:rPr>
          <w:color w:val="auto"/>
          <w:sz w:val="20"/>
          <w:szCs w:val="20"/>
        </w:rPr>
        <w:t>reser</w:t>
      </w:r>
      <w:r w:rsidR="00122C8A" w:rsidRPr="004A6D20">
        <w:rPr>
          <w:color w:val="auto"/>
          <w:sz w:val="20"/>
          <w:szCs w:val="20"/>
        </w:rPr>
        <w:t>ves but does hold unusable reserves as a result of its application of both the Code and IFRS</w:t>
      </w:r>
      <w:r w:rsidRPr="004A6D20">
        <w:rPr>
          <w:color w:val="auto"/>
          <w:sz w:val="20"/>
          <w:szCs w:val="20"/>
        </w:rPr>
        <w:t xml:space="preserve">.  </w:t>
      </w:r>
      <w:r w:rsidR="00122C8A" w:rsidRPr="004A6D20">
        <w:rPr>
          <w:color w:val="auto"/>
          <w:sz w:val="20"/>
          <w:szCs w:val="20"/>
        </w:rPr>
        <w:t>Those transactions not balanced by the intra-group transfer with the OPCC/Group are represented below</w:t>
      </w:r>
      <w:r w:rsidRPr="004A6D20">
        <w:rPr>
          <w:color w:val="auto"/>
          <w:sz w:val="20"/>
          <w:szCs w:val="20"/>
        </w:rPr>
        <w:t>.</w:t>
      </w:r>
    </w:p>
    <w:p w:rsidR="00325036" w:rsidRPr="004A6D20" w:rsidRDefault="00325036" w:rsidP="00621F77">
      <w:pPr>
        <w:pStyle w:val="Default"/>
        <w:rPr>
          <w:color w:val="auto"/>
          <w:sz w:val="20"/>
          <w:szCs w:val="20"/>
        </w:rPr>
      </w:pPr>
    </w:p>
    <w:tbl>
      <w:tblPr>
        <w:tblpPr w:leftFromText="180" w:rightFromText="180" w:vertAnchor="text" w:horzAnchor="margin" w:tblpXSpec="center" w:tblpY="130"/>
        <w:tblW w:w="8999" w:type="dxa"/>
        <w:tblLayout w:type="fixed"/>
        <w:tblLook w:val="04A0" w:firstRow="1" w:lastRow="0" w:firstColumn="1" w:lastColumn="0" w:noHBand="0" w:noVBand="1"/>
      </w:tblPr>
      <w:tblGrid>
        <w:gridCol w:w="3937"/>
        <w:gridCol w:w="1265"/>
        <w:gridCol w:w="1272"/>
        <w:gridCol w:w="1259"/>
        <w:gridCol w:w="1266"/>
      </w:tblGrid>
      <w:tr w:rsidR="00325036" w:rsidRPr="004A6D20" w:rsidTr="00325036">
        <w:trPr>
          <w:trHeight w:val="777"/>
        </w:trPr>
        <w:tc>
          <w:tcPr>
            <w:tcW w:w="3937" w:type="dxa"/>
            <w:tcBorders>
              <w:top w:val="single" w:sz="4" w:space="0" w:color="auto"/>
              <w:left w:val="single" w:sz="4" w:space="0" w:color="auto"/>
              <w:bottom w:val="single" w:sz="4" w:space="0" w:color="auto"/>
              <w:right w:val="single" w:sz="4" w:space="0" w:color="auto"/>
            </w:tcBorders>
            <w:shd w:val="clear" w:color="auto" w:fill="4472C4" w:themeFill="accent5"/>
            <w:vAlign w:val="center"/>
            <w:hideMark/>
          </w:tcPr>
          <w:p w:rsidR="00325036" w:rsidRPr="004A6D20" w:rsidRDefault="00AE3564" w:rsidP="00325036">
            <w:pPr>
              <w:jc w:val="center"/>
              <w:rPr>
                <w:rFonts w:ascii="Arial" w:hAnsi="Arial" w:cs="Arial"/>
                <w:b/>
                <w:bCs/>
                <w:color w:val="000000"/>
                <w:sz w:val="18"/>
                <w:szCs w:val="18"/>
                <w:lang w:eastAsia="en-GB"/>
              </w:rPr>
            </w:pPr>
            <w:r>
              <w:rPr>
                <w:rFonts w:ascii="Arial" w:hAnsi="Arial" w:cs="Arial"/>
                <w:b/>
                <w:bCs/>
                <w:color w:val="000000"/>
                <w:sz w:val="18"/>
                <w:szCs w:val="18"/>
              </w:rPr>
              <w:t>2019/20</w:t>
            </w:r>
          </w:p>
        </w:tc>
        <w:tc>
          <w:tcPr>
            <w:tcW w:w="1265" w:type="dxa"/>
            <w:tcBorders>
              <w:top w:val="single" w:sz="4" w:space="0" w:color="auto"/>
              <w:left w:val="nil"/>
              <w:bottom w:val="single" w:sz="4" w:space="0" w:color="auto"/>
              <w:right w:val="single" w:sz="4" w:space="0" w:color="auto"/>
            </w:tcBorders>
            <w:shd w:val="clear" w:color="auto" w:fill="4472C4" w:themeFill="accent5"/>
            <w:hideMark/>
          </w:tcPr>
          <w:p w:rsidR="00325036" w:rsidRPr="004A6D20" w:rsidRDefault="00325036" w:rsidP="00325036">
            <w:pPr>
              <w:jc w:val="center"/>
              <w:rPr>
                <w:rFonts w:ascii="Arial" w:hAnsi="Arial" w:cs="Arial"/>
                <w:color w:val="000000"/>
                <w:sz w:val="18"/>
                <w:szCs w:val="18"/>
              </w:rPr>
            </w:pPr>
            <w:r w:rsidRPr="004A6D20">
              <w:rPr>
                <w:rFonts w:ascii="Arial" w:hAnsi="Arial" w:cs="Arial"/>
                <w:color w:val="000000"/>
                <w:sz w:val="18"/>
                <w:szCs w:val="18"/>
              </w:rPr>
              <w:t>General Fund Balance</w:t>
            </w:r>
          </w:p>
        </w:tc>
        <w:tc>
          <w:tcPr>
            <w:tcW w:w="1272" w:type="dxa"/>
            <w:tcBorders>
              <w:top w:val="single" w:sz="4" w:space="0" w:color="auto"/>
              <w:left w:val="nil"/>
              <w:bottom w:val="single" w:sz="4" w:space="0" w:color="auto"/>
              <w:right w:val="single" w:sz="4" w:space="0" w:color="auto"/>
            </w:tcBorders>
            <w:shd w:val="clear" w:color="auto" w:fill="4472C4" w:themeFill="accent5"/>
            <w:hideMark/>
          </w:tcPr>
          <w:p w:rsidR="00325036" w:rsidRPr="004A6D20" w:rsidRDefault="00325036" w:rsidP="00325036">
            <w:pPr>
              <w:jc w:val="center"/>
              <w:rPr>
                <w:rFonts w:ascii="Arial" w:hAnsi="Arial" w:cs="Arial"/>
                <w:b/>
                <w:bCs/>
                <w:color w:val="000000"/>
                <w:sz w:val="18"/>
                <w:szCs w:val="18"/>
              </w:rPr>
            </w:pPr>
            <w:r w:rsidRPr="004A6D20">
              <w:rPr>
                <w:rFonts w:ascii="Arial" w:hAnsi="Arial" w:cs="Arial"/>
                <w:b/>
                <w:bCs/>
                <w:color w:val="000000"/>
                <w:sz w:val="18"/>
                <w:szCs w:val="18"/>
              </w:rPr>
              <w:t>Total Usable Reserves</w:t>
            </w:r>
          </w:p>
        </w:tc>
        <w:tc>
          <w:tcPr>
            <w:tcW w:w="1259" w:type="dxa"/>
            <w:tcBorders>
              <w:top w:val="single" w:sz="4" w:space="0" w:color="auto"/>
              <w:left w:val="nil"/>
              <w:bottom w:val="single" w:sz="4" w:space="0" w:color="auto"/>
              <w:right w:val="single" w:sz="4" w:space="0" w:color="auto"/>
            </w:tcBorders>
            <w:shd w:val="clear" w:color="auto" w:fill="4472C4" w:themeFill="accent5"/>
            <w:hideMark/>
          </w:tcPr>
          <w:p w:rsidR="00325036" w:rsidRPr="004A6D20" w:rsidRDefault="00325036" w:rsidP="00325036">
            <w:pPr>
              <w:jc w:val="center"/>
              <w:rPr>
                <w:rFonts w:ascii="Arial" w:hAnsi="Arial" w:cs="Arial"/>
                <w:b/>
                <w:bCs/>
                <w:color w:val="000000"/>
                <w:sz w:val="18"/>
                <w:szCs w:val="18"/>
              </w:rPr>
            </w:pPr>
            <w:r w:rsidRPr="004A6D20">
              <w:rPr>
                <w:rFonts w:ascii="Arial" w:hAnsi="Arial" w:cs="Arial"/>
                <w:b/>
                <w:bCs/>
                <w:color w:val="000000"/>
                <w:sz w:val="18"/>
                <w:szCs w:val="18"/>
              </w:rPr>
              <w:t>Unusable Reserves</w:t>
            </w:r>
          </w:p>
        </w:tc>
        <w:tc>
          <w:tcPr>
            <w:tcW w:w="1266" w:type="dxa"/>
            <w:tcBorders>
              <w:top w:val="single" w:sz="4" w:space="0" w:color="auto"/>
              <w:left w:val="nil"/>
              <w:bottom w:val="single" w:sz="4" w:space="0" w:color="auto"/>
              <w:right w:val="single" w:sz="4" w:space="0" w:color="auto"/>
            </w:tcBorders>
            <w:shd w:val="clear" w:color="auto" w:fill="4472C4" w:themeFill="accent5"/>
            <w:hideMark/>
          </w:tcPr>
          <w:p w:rsidR="00325036" w:rsidRPr="004A6D20" w:rsidRDefault="00325036" w:rsidP="00325036">
            <w:pPr>
              <w:jc w:val="center"/>
              <w:rPr>
                <w:rFonts w:ascii="Arial" w:hAnsi="Arial" w:cs="Arial"/>
                <w:b/>
                <w:bCs/>
                <w:color w:val="000000"/>
                <w:sz w:val="18"/>
                <w:szCs w:val="18"/>
              </w:rPr>
            </w:pPr>
            <w:r w:rsidRPr="004A6D20">
              <w:rPr>
                <w:rFonts w:ascii="Arial" w:hAnsi="Arial" w:cs="Arial"/>
                <w:b/>
                <w:bCs/>
                <w:color w:val="000000"/>
                <w:sz w:val="18"/>
                <w:szCs w:val="18"/>
              </w:rPr>
              <w:t>Total Reserves</w:t>
            </w:r>
          </w:p>
        </w:tc>
      </w:tr>
      <w:tr w:rsidR="00325036" w:rsidRPr="004A6D20" w:rsidTr="00325036">
        <w:trPr>
          <w:trHeight w:val="268"/>
        </w:trPr>
        <w:tc>
          <w:tcPr>
            <w:tcW w:w="3937" w:type="dxa"/>
            <w:tcBorders>
              <w:top w:val="nil"/>
              <w:left w:val="single" w:sz="4" w:space="0" w:color="auto"/>
              <w:bottom w:val="nil"/>
              <w:right w:val="single" w:sz="4" w:space="0" w:color="auto"/>
            </w:tcBorders>
            <w:shd w:val="clear" w:color="auto" w:fill="auto"/>
            <w:hideMark/>
          </w:tcPr>
          <w:p w:rsidR="00325036" w:rsidRPr="004A6D20" w:rsidRDefault="00325036" w:rsidP="00325036">
            <w:pPr>
              <w:jc w:val="center"/>
              <w:rPr>
                <w:rFonts w:ascii="Arial" w:hAnsi="Arial" w:cs="Arial"/>
                <w:b/>
                <w:bCs/>
                <w:color w:val="000000"/>
                <w:sz w:val="18"/>
                <w:szCs w:val="18"/>
              </w:rPr>
            </w:pPr>
            <w:r w:rsidRPr="004A6D20">
              <w:rPr>
                <w:rFonts w:ascii="Arial" w:hAnsi="Arial" w:cs="Arial"/>
                <w:b/>
                <w:bCs/>
                <w:color w:val="000000"/>
                <w:sz w:val="18"/>
                <w:szCs w:val="18"/>
              </w:rPr>
              <w:t> </w:t>
            </w:r>
          </w:p>
        </w:tc>
        <w:tc>
          <w:tcPr>
            <w:tcW w:w="1265" w:type="dxa"/>
            <w:tcBorders>
              <w:top w:val="nil"/>
              <w:left w:val="nil"/>
              <w:bottom w:val="nil"/>
              <w:right w:val="single" w:sz="4" w:space="0" w:color="auto"/>
            </w:tcBorders>
            <w:shd w:val="clear" w:color="auto" w:fill="auto"/>
            <w:hideMark/>
          </w:tcPr>
          <w:p w:rsidR="00325036" w:rsidRPr="004A6D20" w:rsidRDefault="00325036" w:rsidP="00325036">
            <w:pPr>
              <w:jc w:val="right"/>
              <w:rPr>
                <w:rFonts w:ascii="Arial" w:hAnsi="Arial" w:cs="Arial"/>
                <w:b/>
                <w:bCs/>
                <w:color w:val="000000"/>
                <w:sz w:val="18"/>
                <w:szCs w:val="18"/>
              </w:rPr>
            </w:pPr>
            <w:r w:rsidRPr="004A6D20">
              <w:rPr>
                <w:rFonts w:ascii="Arial" w:hAnsi="Arial" w:cs="Arial"/>
                <w:b/>
                <w:bCs/>
                <w:color w:val="000000"/>
                <w:sz w:val="18"/>
                <w:szCs w:val="18"/>
              </w:rPr>
              <w:t>£000</w:t>
            </w:r>
          </w:p>
        </w:tc>
        <w:tc>
          <w:tcPr>
            <w:tcW w:w="1272" w:type="dxa"/>
            <w:tcBorders>
              <w:top w:val="nil"/>
              <w:left w:val="nil"/>
              <w:bottom w:val="nil"/>
              <w:right w:val="single" w:sz="4" w:space="0" w:color="auto"/>
            </w:tcBorders>
            <w:shd w:val="clear" w:color="auto" w:fill="auto"/>
            <w:hideMark/>
          </w:tcPr>
          <w:p w:rsidR="00325036" w:rsidRPr="004A6D20" w:rsidRDefault="00325036" w:rsidP="00325036">
            <w:pPr>
              <w:jc w:val="right"/>
              <w:rPr>
                <w:rFonts w:ascii="Arial" w:hAnsi="Arial" w:cs="Arial"/>
                <w:b/>
                <w:bCs/>
                <w:color w:val="000000"/>
                <w:sz w:val="18"/>
                <w:szCs w:val="18"/>
              </w:rPr>
            </w:pPr>
            <w:r w:rsidRPr="004A6D20">
              <w:rPr>
                <w:rFonts w:ascii="Arial" w:hAnsi="Arial" w:cs="Arial"/>
                <w:b/>
                <w:bCs/>
                <w:color w:val="000000"/>
                <w:sz w:val="18"/>
                <w:szCs w:val="18"/>
              </w:rPr>
              <w:t>£000</w:t>
            </w:r>
          </w:p>
        </w:tc>
        <w:tc>
          <w:tcPr>
            <w:tcW w:w="1259" w:type="dxa"/>
            <w:tcBorders>
              <w:top w:val="nil"/>
              <w:left w:val="nil"/>
              <w:bottom w:val="nil"/>
              <w:right w:val="single" w:sz="4" w:space="0" w:color="auto"/>
            </w:tcBorders>
            <w:shd w:val="clear" w:color="auto" w:fill="auto"/>
            <w:hideMark/>
          </w:tcPr>
          <w:p w:rsidR="00325036" w:rsidRPr="004A6D20" w:rsidRDefault="00325036" w:rsidP="00325036">
            <w:pPr>
              <w:jc w:val="right"/>
              <w:rPr>
                <w:rFonts w:ascii="Arial" w:hAnsi="Arial" w:cs="Arial"/>
                <w:b/>
                <w:bCs/>
                <w:color w:val="000000"/>
                <w:sz w:val="18"/>
                <w:szCs w:val="18"/>
              </w:rPr>
            </w:pPr>
            <w:r w:rsidRPr="004A6D20">
              <w:rPr>
                <w:rFonts w:ascii="Arial" w:hAnsi="Arial" w:cs="Arial"/>
                <w:b/>
                <w:bCs/>
                <w:color w:val="000000"/>
                <w:sz w:val="18"/>
                <w:szCs w:val="18"/>
              </w:rPr>
              <w:t>£000</w:t>
            </w:r>
          </w:p>
        </w:tc>
        <w:tc>
          <w:tcPr>
            <w:tcW w:w="1266" w:type="dxa"/>
            <w:tcBorders>
              <w:top w:val="nil"/>
              <w:left w:val="nil"/>
              <w:bottom w:val="nil"/>
              <w:right w:val="single" w:sz="4" w:space="0" w:color="auto"/>
            </w:tcBorders>
            <w:shd w:val="clear" w:color="auto" w:fill="auto"/>
            <w:hideMark/>
          </w:tcPr>
          <w:p w:rsidR="00325036" w:rsidRPr="004A6D20" w:rsidRDefault="00325036" w:rsidP="00325036">
            <w:pPr>
              <w:jc w:val="right"/>
              <w:rPr>
                <w:rFonts w:ascii="Arial" w:hAnsi="Arial" w:cs="Arial"/>
                <w:b/>
                <w:bCs/>
                <w:color w:val="000000"/>
                <w:sz w:val="18"/>
                <w:szCs w:val="18"/>
              </w:rPr>
            </w:pPr>
            <w:r w:rsidRPr="004A6D20">
              <w:rPr>
                <w:rFonts w:ascii="Arial" w:hAnsi="Arial" w:cs="Arial"/>
                <w:b/>
                <w:bCs/>
                <w:color w:val="000000"/>
                <w:sz w:val="18"/>
                <w:szCs w:val="18"/>
              </w:rPr>
              <w:t>£000</w:t>
            </w:r>
          </w:p>
        </w:tc>
      </w:tr>
      <w:tr w:rsidR="00AE3564" w:rsidRPr="004A6D20" w:rsidTr="00AE3564">
        <w:trPr>
          <w:trHeight w:val="268"/>
        </w:trPr>
        <w:tc>
          <w:tcPr>
            <w:tcW w:w="3937" w:type="dxa"/>
            <w:tcBorders>
              <w:top w:val="nil"/>
              <w:left w:val="single" w:sz="4" w:space="0" w:color="auto"/>
              <w:bottom w:val="single" w:sz="4" w:space="0" w:color="auto"/>
              <w:right w:val="nil"/>
            </w:tcBorders>
            <w:shd w:val="clear" w:color="auto" w:fill="4472C4" w:themeFill="accent5"/>
            <w:hideMark/>
          </w:tcPr>
          <w:p w:rsidR="00AE3564" w:rsidRPr="004A6D20" w:rsidRDefault="00AE3564" w:rsidP="00AE3564">
            <w:pPr>
              <w:rPr>
                <w:rFonts w:ascii="Arial" w:hAnsi="Arial" w:cs="Arial"/>
                <w:b/>
                <w:bCs/>
                <w:color w:val="000000"/>
                <w:sz w:val="18"/>
                <w:szCs w:val="18"/>
                <w:lang w:eastAsia="en-GB"/>
              </w:rPr>
            </w:pPr>
            <w:r w:rsidRPr="004A6D20">
              <w:rPr>
                <w:rFonts w:ascii="Arial" w:hAnsi="Arial" w:cs="Arial"/>
                <w:b/>
                <w:bCs/>
                <w:color w:val="000000"/>
                <w:sz w:val="18"/>
                <w:szCs w:val="18"/>
              </w:rPr>
              <w:t>Balance at 31 March 201</w:t>
            </w:r>
            <w:r>
              <w:rPr>
                <w:rFonts w:ascii="Arial" w:hAnsi="Arial" w:cs="Arial"/>
                <w:b/>
                <w:bCs/>
                <w:color w:val="000000"/>
                <w:sz w:val="18"/>
                <w:szCs w:val="18"/>
              </w:rPr>
              <w:t>9</w:t>
            </w:r>
          </w:p>
        </w:tc>
        <w:tc>
          <w:tcPr>
            <w:tcW w:w="1265" w:type="dxa"/>
            <w:tcBorders>
              <w:top w:val="nil"/>
              <w:left w:val="single" w:sz="4" w:space="0" w:color="auto"/>
              <w:bottom w:val="single" w:sz="4" w:space="0" w:color="auto"/>
              <w:right w:val="single" w:sz="4" w:space="0" w:color="auto"/>
            </w:tcBorders>
            <w:shd w:val="clear" w:color="auto" w:fill="4472C4" w:themeFill="accent5"/>
            <w:hideMark/>
          </w:tcPr>
          <w:p w:rsidR="00AE3564" w:rsidRPr="004A6D20" w:rsidRDefault="00AE3564" w:rsidP="00AE3564">
            <w:pPr>
              <w:jc w:val="right"/>
              <w:rPr>
                <w:rFonts w:ascii="Arial" w:hAnsi="Arial" w:cs="Arial"/>
                <w:color w:val="000000"/>
                <w:sz w:val="18"/>
                <w:szCs w:val="18"/>
              </w:rPr>
            </w:pPr>
            <w:r w:rsidRPr="004A6D20">
              <w:rPr>
                <w:rFonts w:ascii="Arial" w:hAnsi="Arial" w:cs="Arial"/>
                <w:color w:val="000000"/>
                <w:sz w:val="18"/>
                <w:szCs w:val="18"/>
              </w:rPr>
              <w:t>-</w:t>
            </w:r>
          </w:p>
        </w:tc>
        <w:tc>
          <w:tcPr>
            <w:tcW w:w="1272" w:type="dxa"/>
            <w:tcBorders>
              <w:top w:val="nil"/>
              <w:left w:val="nil"/>
              <w:bottom w:val="single" w:sz="4" w:space="0" w:color="auto"/>
              <w:right w:val="single" w:sz="4" w:space="0" w:color="auto"/>
            </w:tcBorders>
            <w:shd w:val="clear" w:color="auto" w:fill="4472C4" w:themeFill="accent5"/>
            <w:hideMark/>
          </w:tcPr>
          <w:p w:rsidR="00AE3564" w:rsidRPr="004A6D20" w:rsidRDefault="00AE3564" w:rsidP="00AE3564">
            <w:pPr>
              <w:jc w:val="right"/>
              <w:rPr>
                <w:rFonts w:ascii="Arial" w:hAnsi="Arial" w:cs="Arial"/>
                <w:b/>
                <w:bCs/>
                <w:color w:val="000000"/>
                <w:sz w:val="18"/>
                <w:szCs w:val="18"/>
              </w:rPr>
            </w:pPr>
            <w:r w:rsidRPr="004A6D20">
              <w:rPr>
                <w:rFonts w:ascii="Arial" w:hAnsi="Arial" w:cs="Arial"/>
                <w:b/>
                <w:bCs/>
                <w:color w:val="000000"/>
                <w:sz w:val="18"/>
                <w:szCs w:val="18"/>
              </w:rPr>
              <w:t>-</w:t>
            </w:r>
          </w:p>
        </w:tc>
        <w:tc>
          <w:tcPr>
            <w:tcW w:w="1259" w:type="dxa"/>
            <w:tcBorders>
              <w:top w:val="nil"/>
              <w:left w:val="nil"/>
              <w:bottom w:val="single" w:sz="4" w:space="0" w:color="auto"/>
              <w:right w:val="nil"/>
            </w:tcBorders>
            <w:shd w:val="clear" w:color="auto" w:fill="4472C4" w:themeFill="accent5"/>
            <w:noWrap/>
          </w:tcPr>
          <w:p w:rsidR="00AE3564" w:rsidRPr="004A6D20" w:rsidRDefault="00AE3564" w:rsidP="00AE3564">
            <w:pPr>
              <w:jc w:val="right"/>
              <w:rPr>
                <w:rFonts w:ascii="Arial" w:hAnsi="Arial" w:cs="Arial"/>
                <w:b/>
                <w:bCs/>
                <w:color w:val="000000"/>
                <w:sz w:val="18"/>
                <w:szCs w:val="18"/>
              </w:rPr>
            </w:pPr>
            <w:r w:rsidRPr="004A6D20">
              <w:rPr>
                <w:rFonts w:ascii="Arial" w:hAnsi="Arial" w:cs="Arial"/>
                <w:b/>
                <w:bCs/>
                <w:color w:val="000000"/>
                <w:sz w:val="18"/>
                <w:szCs w:val="18"/>
              </w:rPr>
              <w:t>2,286,179</w:t>
            </w:r>
          </w:p>
        </w:tc>
        <w:tc>
          <w:tcPr>
            <w:tcW w:w="1266" w:type="dxa"/>
            <w:tcBorders>
              <w:top w:val="nil"/>
              <w:left w:val="single" w:sz="4" w:space="0" w:color="auto"/>
              <w:bottom w:val="single" w:sz="4" w:space="0" w:color="auto"/>
              <w:right w:val="single" w:sz="4" w:space="0" w:color="auto"/>
            </w:tcBorders>
            <w:shd w:val="clear" w:color="auto" w:fill="4472C4" w:themeFill="accent5"/>
          </w:tcPr>
          <w:p w:rsidR="00AE3564" w:rsidRPr="004A6D20" w:rsidRDefault="00AE3564" w:rsidP="00AE3564">
            <w:pPr>
              <w:jc w:val="right"/>
              <w:rPr>
                <w:rFonts w:ascii="Arial" w:hAnsi="Arial" w:cs="Arial"/>
                <w:b/>
                <w:bCs/>
                <w:color w:val="000000"/>
                <w:sz w:val="18"/>
                <w:szCs w:val="18"/>
              </w:rPr>
            </w:pPr>
            <w:r w:rsidRPr="004A6D20">
              <w:rPr>
                <w:rFonts w:ascii="Arial" w:hAnsi="Arial" w:cs="Arial"/>
                <w:b/>
                <w:bCs/>
                <w:color w:val="000000"/>
                <w:sz w:val="18"/>
                <w:szCs w:val="18"/>
              </w:rPr>
              <w:t>2,286,179</w:t>
            </w:r>
          </w:p>
        </w:tc>
      </w:tr>
      <w:tr w:rsidR="00D31754" w:rsidRPr="004A6D20" w:rsidTr="00325036">
        <w:trPr>
          <w:trHeight w:val="429"/>
        </w:trPr>
        <w:tc>
          <w:tcPr>
            <w:tcW w:w="3937" w:type="dxa"/>
            <w:tcBorders>
              <w:top w:val="nil"/>
              <w:left w:val="single" w:sz="4" w:space="0" w:color="auto"/>
              <w:bottom w:val="nil"/>
              <w:right w:val="nil"/>
            </w:tcBorders>
            <w:shd w:val="clear" w:color="auto" w:fill="auto"/>
            <w:hideMark/>
          </w:tcPr>
          <w:p w:rsidR="00D31754" w:rsidRPr="004A6D20" w:rsidRDefault="00D31754" w:rsidP="00D31754">
            <w:pPr>
              <w:rPr>
                <w:rFonts w:ascii="Arial" w:hAnsi="Arial" w:cs="Arial"/>
                <w:b/>
                <w:bCs/>
                <w:color w:val="000000"/>
                <w:sz w:val="18"/>
                <w:szCs w:val="18"/>
              </w:rPr>
            </w:pPr>
            <w:r w:rsidRPr="004A6D20">
              <w:rPr>
                <w:rFonts w:ascii="Arial" w:hAnsi="Arial" w:cs="Arial"/>
                <w:b/>
                <w:bCs/>
                <w:color w:val="000000"/>
                <w:sz w:val="18"/>
                <w:szCs w:val="18"/>
              </w:rPr>
              <w:t>Mo</w:t>
            </w:r>
            <w:r w:rsidR="00AE3564">
              <w:rPr>
                <w:rFonts w:ascii="Arial" w:hAnsi="Arial" w:cs="Arial"/>
                <w:b/>
                <w:bCs/>
                <w:color w:val="000000"/>
                <w:sz w:val="18"/>
                <w:szCs w:val="18"/>
              </w:rPr>
              <w:t>vement in reserves during 2019/20</w:t>
            </w:r>
          </w:p>
        </w:tc>
        <w:tc>
          <w:tcPr>
            <w:tcW w:w="1265" w:type="dxa"/>
            <w:tcBorders>
              <w:top w:val="nil"/>
              <w:left w:val="single" w:sz="4" w:space="0" w:color="auto"/>
              <w:bottom w:val="nil"/>
              <w:right w:val="single" w:sz="4" w:space="0" w:color="auto"/>
            </w:tcBorders>
            <w:shd w:val="clear" w:color="auto" w:fill="auto"/>
            <w:hideMark/>
          </w:tcPr>
          <w:p w:rsidR="00D31754" w:rsidRPr="004A6D20" w:rsidRDefault="00D31754" w:rsidP="00D31754">
            <w:pPr>
              <w:jc w:val="right"/>
              <w:rPr>
                <w:rFonts w:ascii="Arial" w:hAnsi="Arial" w:cs="Arial"/>
                <w:color w:val="000000"/>
                <w:sz w:val="18"/>
                <w:szCs w:val="18"/>
              </w:rPr>
            </w:pPr>
            <w:r w:rsidRPr="004A6D20">
              <w:rPr>
                <w:rFonts w:ascii="Arial" w:hAnsi="Arial" w:cs="Arial"/>
                <w:color w:val="000000"/>
                <w:sz w:val="18"/>
                <w:szCs w:val="18"/>
              </w:rPr>
              <w:t> </w:t>
            </w:r>
          </w:p>
        </w:tc>
        <w:tc>
          <w:tcPr>
            <w:tcW w:w="1272" w:type="dxa"/>
            <w:tcBorders>
              <w:top w:val="nil"/>
              <w:left w:val="nil"/>
              <w:bottom w:val="nil"/>
              <w:right w:val="single" w:sz="4" w:space="0" w:color="auto"/>
            </w:tcBorders>
            <w:shd w:val="clear" w:color="auto" w:fill="auto"/>
            <w:hideMark/>
          </w:tcPr>
          <w:p w:rsidR="00D31754" w:rsidRPr="004A6D20" w:rsidRDefault="00D31754" w:rsidP="00D31754">
            <w:pPr>
              <w:jc w:val="right"/>
              <w:rPr>
                <w:rFonts w:ascii="Arial" w:hAnsi="Arial" w:cs="Arial"/>
                <w:b/>
                <w:bCs/>
                <w:color w:val="000000"/>
                <w:sz w:val="18"/>
                <w:szCs w:val="18"/>
              </w:rPr>
            </w:pPr>
            <w:r w:rsidRPr="004A6D20">
              <w:rPr>
                <w:rFonts w:ascii="Arial" w:hAnsi="Arial" w:cs="Arial"/>
                <w:b/>
                <w:bCs/>
                <w:color w:val="000000"/>
                <w:sz w:val="18"/>
                <w:szCs w:val="18"/>
              </w:rPr>
              <w:t> </w:t>
            </w:r>
          </w:p>
        </w:tc>
        <w:tc>
          <w:tcPr>
            <w:tcW w:w="1259" w:type="dxa"/>
            <w:tcBorders>
              <w:top w:val="nil"/>
              <w:left w:val="nil"/>
              <w:bottom w:val="nil"/>
              <w:right w:val="nil"/>
            </w:tcBorders>
            <w:shd w:val="clear" w:color="auto" w:fill="auto"/>
            <w:noWrap/>
            <w:hideMark/>
          </w:tcPr>
          <w:p w:rsidR="00D31754" w:rsidRPr="004A6D20" w:rsidRDefault="00D31754" w:rsidP="00D31754">
            <w:pPr>
              <w:jc w:val="right"/>
              <w:rPr>
                <w:rFonts w:ascii="Arial" w:hAnsi="Arial" w:cs="Arial"/>
                <w:b/>
                <w:bCs/>
                <w:color w:val="000000"/>
                <w:sz w:val="18"/>
                <w:szCs w:val="18"/>
              </w:rPr>
            </w:pPr>
          </w:p>
        </w:tc>
        <w:tc>
          <w:tcPr>
            <w:tcW w:w="1266" w:type="dxa"/>
            <w:tcBorders>
              <w:top w:val="nil"/>
              <w:left w:val="single" w:sz="4" w:space="0" w:color="auto"/>
              <w:bottom w:val="nil"/>
              <w:right w:val="single" w:sz="4" w:space="0" w:color="auto"/>
            </w:tcBorders>
            <w:shd w:val="clear" w:color="auto" w:fill="auto"/>
            <w:hideMark/>
          </w:tcPr>
          <w:p w:rsidR="00D31754" w:rsidRPr="004A6D20" w:rsidRDefault="00D31754" w:rsidP="00D31754">
            <w:pPr>
              <w:jc w:val="right"/>
              <w:rPr>
                <w:rFonts w:ascii="Arial" w:hAnsi="Arial" w:cs="Arial"/>
                <w:b/>
                <w:bCs/>
                <w:color w:val="000000"/>
                <w:sz w:val="18"/>
                <w:szCs w:val="18"/>
              </w:rPr>
            </w:pPr>
            <w:r w:rsidRPr="004A6D20">
              <w:rPr>
                <w:rFonts w:ascii="Arial" w:hAnsi="Arial" w:cs="Arial"/>
                <w:b/>
                <w:bCs/>
                <w:color w:val="000000"/>
                <w:sz w:val="18"/>
                <w:szCs w:val="18"/>
              </w:rPr>
              <w:t> </w:t>
            </w:r>
          </w:p>
        </w:tc>
      </w:tr>
      <w:tr w:rsidR="00207497" w:rsidRPr="004A6D20" w:rsidTr="00AE3564">
        <w:trPr>
          <w:trHeight w:val="429"/>
        </w:trPr>
        <w:tc>
          <w:tcPr>
            <w:tcW w:w="3937" w:type="dxa"/>
            <w:tcBorders>
              <w:top w:val="nil"/>
              <w:left w:val="single" w:sz="4" w:space="0" w:color="auto"/>
              <w:bottom w:val="nil"/>
              <w:right w:val="nil"/>
            </w:tcBorders>
            <w:shd w:val="clear" w:color="auto" w:fill="auto"/>
            <w:hideMark/>
          </w:tcPr>
          <w:p w:rsidR="00207497" w:rsidRPr="004A6D20" w:rsidRDefault="00207497" w:rsidP="00207497">
            <w:pPr>
              <w:rPr>
                <w:rFonts w:ascii="Arial" w:hAnsi="Arial" w:cs="Arial"/>
                <w:color w:val="000000"/>
                <w:sz w:val="18"/>
                <w:szCs w:val="18"/>
              </w:rPr>
            </w:pPr>
            <w:r w:rsidRPr="004A6D20">
              <w:rPr>
                <w:rFonts w:ascii="Arial" w:hAnsi="Arial" w:cs="Arial"/>
                <w:color w:val="000000"/>
                <w:sz w:val="18"/>
                <w:szCs w:val="18"/>
              </w:rPr>
              <w:t>Surplus or deficit on the provision of services</w:t>
            </w:r>
          </w:p>
        </w:tc>
        <w:tc>
          <w:tcPr>
            <w:tcW w:w="1265" w:type="dxa"/>
            <w:tcBorders>
              <w:top w:val="nil"/>
              <w:left w:val="single" w:sz="4" w:space="0" w:color="auto"/>
              <w:bottom w:val="nil"/>
              <w:right w:val="single" w:sz="4" w:space="0" w:color="auto"/>
            </w:tcBorders>
            <w:shd w:val="clear" w:color="auto" w:fill="auto"/>
            <w:noWrap/>
          </w:tcPr>
          <w:p w:rsidR="00207497" w:rsidRPr="00207497" w:rsidRDefault="00207497" w:rsidP="00207497">
            <w:pPr>
              <w:jc w:val="right"/>
              <w:rPr>
                <w:rFonts w:ascii="Arial" w:hAnsi="Arial" w:cs="Arial"/>
                <w:sz w:val="18"/>
                <w:szCs w:val="18"/>
              </w:rPr>
            </w:pPr>
            <w:r w:rsidRPr="00207497">
              <w:rPr>
                <w:rFonts w:ascii="Arial" w:hAnsi="Arial" w:cs="Arial"/>
                <w:sz w:val="18"/>
                <w:szCs w:val="18"/>
              </w:rPr>
              <w:t>61,744</w:t>
            </w:r>
          </w:p>
        </w:tc>
        <w:tc>
          <w:tcPr>
            <w:tcW w:w="1272" w:type="dxa"/>
            <w:tcBorders>
              <w:top w:val="nil"/>
              <w:left w:val="nil"/>
              <w:bottom w:val="nil"/>
              <w:right w:val="single" w:sz="4" w:space="0" w:color="auto"/>
            </w:tcBorders>
            <w:shd w:val="clear" w:color="auto" w:fill="auto"/>
            <w:noWrap/>
          </w:tcPr>
          <w:p w:rsidR="00207497" w:rsidRPr="00207497" w:rsidRDefault="00207497" w:rsidP="00207497">
            <w:pPr>
              <w:jc w:val="right"/>
              <w:rPr>
                <w:rFonts w:ascii="Arial" w:hAnsi="Arial" w:cs="Arial"/>
                <w:sz w:val="18"/>
                <w:szCs w:val="18"/>
              </w:rPr>
            </w:pPr>
            <w:r w:rsidRPr="00207497">
              <w:rPr>
                <w:rFonts w:ascii="Arial" w:hAnsi="Arial" w:cs="Arial"/>
                <w:sz w:val="18"/>
                <w:szCs w:val="18"/>
              </w:rPr>
              <w:t>61,744</w:t>
            </w:r>
          </w:p>
        </w:tc>
        <w:tc>
          <w:tcPr>
            <w:tcW w:w="1259" w:type="dxa"/>
            <w:tcBorders>
              <w:top w:val="nil"/>
              <w:left w:val="nil"/>
              <w:bottom w:val="nil"/>
              <w:right w:val="nil"/>
            </w:tcBorders>
            <w:shd w:val="clear" w:color="auto" w:fill="auto"/>
            <w:noWrap/>
          </w:tcPr>
          <w:p w:rsidR="00207497" w:rsidRPr="00207497" w:rsidRDefault="00207497" w:rsidP="00207497">
            <w:pPr>
              <w:jc w:val="right"/>
              <w:rPr>
                <w:rFonts w:ascii="Arial" w:hAnsi="Arial" w:cs="Arial"/>
                <w:sz w:val="18"/>
                <w:szCs w:val="18"/>
              </w:rPr>
            </w:pPr>
            <w:r w:rsidRPr="00207497">
              <w:rPr>
                <w:rFonts w:ascii="Arial" w:hAnsi="Arial" w:cs="Arial"/>
                <w:sz w:val="18"/>
                <w:szCs w:val="18"/>
              </w:rPr>
              <w:t>-</w:t>
            </w:r>
          </w:p>
        </w:tc>
        <w:tc>
          <w:tcPr>
            <w:tcW w:w="1266" w:type="dxa"/>
            <w:tcBorders>
              <w:top w:val="nil"/>
              <w:left w:val="single" w:sz="4" w:space="0" w:color="auto"/>
              <w:bottom w:val="nil"/>
              <w:right w:val="single" w:sz="4" w:space="0" w:color="auto"/>
            </w:tcBorders>
            <w:shd w:val="clear" w:color="auto" w:fill="auto"/>
            <w:noWrap/>
          </w:tcPr>
          <w:p w:rsidR="00207497" w:rsidRPr="00207497" w:rsidRDefault="00207497" w:rsidP="00207497">
            <w:pPr>
              <w:jc w:val="right"/>
              <w:rPr>
                <w:rFonts w:ascii="Arial" w:hAnsi="Arial" w:cs="Arial"/>
                <w:sz w:val="18"/>
                <w:szCs w:val="18"/>
              </w:rPr>
            </w:pPr>
            <w:r w:rsidRPr="00207497">
              <w:rPr>
                <w:rFonts w:ascii="Arial" w:hAnsi="Arial" w:cs="Arial"/>
                <w:sz w:val="18"/>
                <w:szCs w:val="18"/>
              </w:rPr>
              <w:t>61,744</w:t>
            </w:r>
          </w:p>
        </w:tc>
      </w:tr>
      <w:tr w:rsidR="00207497" w:rsidRPr="004A6D20" w:rsidTr="00AE3564">
        <w:trPr>
          <w:trHeight w:val="429"/>
        </w:trPr>
        <w:tc>
          <w:tcPr>
            <w:tcW w:w="3937" w:type="dxa"/>
            <w:tcBorders>
              <w:top w:val="nil"/>
              <w:left w:val="single" w:sz="4" w:space="0" w:color="auto"/>
              <w:bottom w:val="single" w:sz="4" w:space="0" w:color="auto"/>
              <w:right w:val="nil"/>
            </w:tcBorders>
            <w:shd w:val="clear" w:color="auto" w:fill="auto"/>
            <w:hideMark/>
          </w:tcPr>
          <w:p w:rsidR="00207497" w:rsidRPr="004A6D20" w:rsidRDefault="00207497" w:rsidP="00207497">
            <w:pPr>
              <w:rPr>
                <w:rFonts w:ascii="Arial" w:hAnsi="Arial" w:cs="Arial"/>
                <w:color w:val="000000"/>
                <w:sz w:val="18"/>
                <w:szCs w:val="18"/>
              </w:rPr>
            </w:pPr>
            <w:r w:rsidRPr="004A6D20">
              <w:rPr>
                <w:rFonts w:ascii="Arial" w:hAnsi="Arial" w:cs="Arial"/>
                <w:color w:val="000000"/>
                <w:sz w:val="18"/>
                <w:szCs w:val="18"/>
              </w:rPr>
              <w:t>Other Comprehensive Income and Expenditure</w:t>
            </w:r>
          </w:p>
        </w:tc>
        <w:tc>
          <w:tcPr>
            <w:tcW w:w="1265" w:type="dxa"/>
            <w:tcBorders>
              <w:top w:val="nil"/>
              <w:left w:val="single" w:sz="4" w:space="0" w:color="auto"/>
              <w:bottom w:val="nil"/>
              <w:right w:val="single" w:sz="4" w:space="0" w:color="auto"/>
            </w:tcBorders>
            <w:shd w:val="clear" w:color="auto" w:fill="auto"/>
            <w:noWrap/>
          </w:tcPr>
          <w:p w:rsidR="00207497" w:rsidRPr="00207497" w:rsidRDefault="00207497" w:rsidP="00207497">
            <w:pPr>
              <w:jc w:val="right"/>
              <w:rPr>
                <w:rFonts w:ascii="Arial" w:hAnsi="Arial" w:cs="Arial"/>
                <w:sz w:val="18"/>
                <w:szCs w:val="18"/>
              </w:rPr>
            </w:pPr>
          </w:p>
        </w:tc>
        <w:tc>
          <w:tcPr>
            <w:tcW w:w="1272" w:type="dxa"/>
            <w:tcBorders>
              <w:top w:val="nil"/>
              <w:left w:val="nil"/>
              <w:bottom w:val="nil"/>
              <w:right w:val="single" w:sz="4" w:space="0" w:color="auto"/>
            </w:tcBorders>
            <w:shd w:val="clear" w:color="auto" w:fill="auto"/>
            <w:noWrap/>
          </w:tcPr>
          <w:p w:rsidR="00207497" w:rsidRPr="00207497" w:rsidRDefault="00207497" w:rsidP="00207497">
            <w:pPr>
              <w:jc w:val="right"/>
              <w:rPr>
                <w:rFonts w:ascii="Arial" w:hAnsi="Arial" w:cs="Arial"/>
                <w:sz w:val="18"/>
                <w:szCs w:val="18"/>
              </w:rPr>
            </w:pPr>
            <w:r w:rsidRPr="00207497">
              <w:rPr>
                <w:rFonts w:ascii="Arial" w:hAnsi="Arial" w:cs="Arial"/>
                <w:sz w:val="18"/>
                <w:szCs w:val="18"/>
              </w:rPr>
              <w:t>-</w:t>
            </w:r>
          </w:p>
        </w:tc>
        <w:tc>
          <w:tcPr>
            <w:tcW w:w="1259" w:type="dxa"/>
            <w:tcBorders>
              <w:top w:val="nil"/>
              <w:left w:val="nil"/>
              <w:bottom w:val="single" w:sz="4" w:space="0" w:color="auto"/>
              <w:right w:val="nil"/>
            </w:tcBorders>
            <w:shd w:val="clear" w:color="auto" w:fill="auto"/>
            <w:noWrap/>
          </w:tcPr>
          <w:p w:rsidR="00207497" w:rsidRPr="00207497" w:rsidRDefault="00207497" w:rsidP="00207497">
            <w:pPr>
              <w:jc w:val="right"/>
              <w:rPr>
                <w:rFonts w:ascii="Arial" w:hAnsi="Arial" w:cs="Arial"/>
                <w:sz w:val="18"/>
                <w:szCs w:val="18"/>
              </w:rPr>
            </w:pPr>
            <w:r w:rsidRPr="00207497">
              <w:rPr>
                <w:rFonts w:ascii="Arial" w:hAnsi="Arial" w:cs="Arial"/>
                <w:sz w:val="18"/>
                <w:szCs w:val="18"/>
              </w:rPr>
              <w:t>(48,973)</w:t>
            </w:r>
          </w:p>
        </w:tc>
        <w:tc>
          <w:tcPr>
            <w:tcW w:w="1266" w:type="dxa"/>
            <w:tcBorders>
              <w:top w:val="nil"/>
              <w:left w:val="single" w:sz="4" w:space="0" w:color="auto"/>
              <w:bottom w:val="single" w:sz="4" w:space="0" w:color="auto"/>
              <w:right w:val="single" w:sz="4" w:space="0" w:color="auto"/>
            </w:tcBorders>
            <w:shd w:val="clear" w:color="auto" w:fill="auto"/>
            <w:noWrap/>
          </w:tcPr>
          <w:p w:rsidR="00207497" w:rsidRPr="00207497" w:rsidRDefault="00207497" w:rsidP="00207497">
            <w:pPr>
              <w:jc w:val="right"/>
              <w:rPr>
                <w:rFonts w:ascii="Arial" w:hAnsi="Arial" w:cs="Arial"/>
                <w:sz w:val="18"/>
                <w:szCs w:val="18"/>
              </w:rPr>
            </w:pPr>
            <w:r w:rsidRPr="00207497">
              <w:rPr>
                <w:rFonts w:ascii="Arial" w:hAnsi="Arial" w:cs="Arial"/>
                <w:sz w:val="18"/>
                <w:szCs w:val="18"/>
              </w:rPr>
              <w:t>(48,973)</w:t>
            </w:r>
          </w:p>
        </w:tc>
      </w:tr>
      <w:tr w:rsidR="00207497" w:rsidRPr="004A6D20" w:rsidTr="00AE3564">
        <w:trPr>
          <w:trHeight w:val="429"/>
        </w:trPr>
        <w:tc>
          <w:tcPr>
            <w:tcW w:w="3937" w:type="dxa"/>
            <w:tcBorders>
              <w:top w:val="nil"/>
              <w:left w:val="single" w:sz="4" w:space="0" w:color="auto"/>
              <w:right w:val="nil"/>
            </w:tcBorders>
            <w:shd w:val="clear" w:color="auto" w:fill="4472C4" w:themeFill="accent5"/>
            <w:hideMark/>
          </w:tcPr>
          <w:p w:rsidR="00207497" w:rsidRPr="004A6D20" w:rsidRDefault="00207497" w:rsidP="00207497">
            <w:pPr>
              <w:rPr>
                <w:rFonts w:ascii="Arial" w:hAnsi="Arial" w:cs="Arial"/>
                <w:b/>
                <w:bCs/>
                <w:color w:val="000000"/>
                <w:sz w:val="18"/>
                <w:szCs w:val="18"/>
              </w:rPr>
            </w:pPr>
            <w:r w:rsidRPr="004A6D20">
              <w:rPr>
                <w:rFonts w:ascii="Arial" w:hAnsi="Arial" w:cs="Arial"/>
                <w:b/>
                <w:bCs/>
                <w:color w:val="000000"/>
                <w:sz w:val="18"/>
                <w:szCs w:val="18"/>
              </w:rPr>
              <w:t>Total Comprehensive Income and Expenditure</w:t>
            </w:r>
          </w:p>
        </w:tc>
        <w:tc>
          <w:tcPr>
            <w:tcW w:w="1265" w:type="dxa"/>
            <w:tcBorders>
              <w:top w:val="single" w:sz="4" w:space="0" w:color="auto"/>
              <w:left w:val="single" w:sz="4" w:space="0" w:color="auto"/>
              <w:right w:val="single" w:sz="4" w:space="0" w:color="auto"/>
            </w:tcBorders>
            <w:shd w:val="clear" w:color="auto" w:fill="4472C4" w:themeFill="accent5"/>
            <w:noWrap/>
          </w:tcPr>
          <w:p w:rsidR="00207497" w:rsidRPr="00207497" w:rsidRDefault="00207497" w:rsidP="00207497">
            <w:pPr>
              <w:jc w:val="right"/>
              <w:rPr>
                <w:rFonts w:ascii="Arial" w:hAnsi="Arial" w:cs="Arial"/>
                <w:b/>
                <w:sz w:val="18"/>
                <w:szCs w:val="18"/>
              </w:rPr>
            </w:pPr>
            <w:r w:rsidRPr="00207497">
              <w:rPr>
                <w:rFonts w:ascii="Arial" w:hAnsi="Arial" w:cs="Arial"/>
                <w:b/>
                <w:sz w:val="18"/>
                <w:szCs w:val="18"/>
              </w:rPr>
              <w:t>61,744</w:t>
            </w:r>
          </w:p>
        </w:tc>
        <w:tc>
          <w:tcPr>
            <w:tcW w:w="1272" w:type="dxa"/>
            <w:tcBorders>
              <w:top w:val="single" w:sz="4" w:space="0" w:color="auto"/>
              <w:left w:val="nil"/>
              <w:right w:val="single" w:sz="4" w:space="0" w:color="auto"/>
            </w:tcBorders>
            <w:shd w:val="clear" w:color="auto" w:fill="4472C4" w:themeFill="accent5"/>
            <w:noWrap/>
          </w:tcPr>
          <w:p w:rsidR="00207497" w:rsidRPr="00207497" w:rsidRDefault="00207497" w:rsidP="00207497">
            <w:pPr>
              <w:jc w:val="right"/>
              <w:rPr>
                <w:rFonts w:ascii="Arial" w:hAnsi="Arial" w:cs="Arial"/>
                <w:b/>
                <w:sz w:val="18"/>
                <w:szCs w:val="18"/>
              </w:rPr>
            </w:pPr>
            <w:r w:rsidRPr="00207497">
              <w:rPr>
                <w:rFonts w:ascii="Arial" w:hAnsi="Arial" w:cs="Arial"/>
                <w:b/>
                <w:sz w:val="18"/>
                <w:szCs w:val="18"/>
              </w:rPr>
              <w:t>61,744</w:t>
            </w:r>
          </w:p>
        </w:tc>
        <w:tc>
          <w:tcPr>
            <w:tcW w:w="1259" w:type="dxa"/>
            <w:tcBorders>
              <w:top w:val="nil"/>
              <w:left w:val="nil"/>
              <w:right w:val="nil"/>
            </w:tcBorders>
            <w:shd w:val="clear" w:color="auto" w:fill="4472C4" w:themeFill="accent5"/>
            <w:noWrap/>
          </w:tcPr>
          <w:p w:rsidR="00207497" w:rsidRPr="00207497" w:rsidRDefault="00207497" w:rsidP="00207497">
            <w:pPr>
              <w:jc w:val="right"/>
              <w:rPr>
                <w:rFonts w:ascii="Arial" w:hAnsi="Arial" w:cs="Arial"/>
                <w:b/>
                <w:sz w:val="18"/>
                <w:szCs w:val="18"/>
              </w:rPr>
            </w:pPr>
            <w:r w:rsidRPr="00207497">
              <w:rPr>
                <w:rFonts w:ascii="Arial" w:hAnsi="Arial" w:cs="Arial"/>
                <w:b/>
                <w:sz w:val="18"/>
                <w:szCs w:val="18"/>
              </w:rPr>
              <w:t>(48,973)</w:t>
            </w:r>
          </w:p>
        </w:tc>
        <w:tc>
          <w:tcPr>
            <w:tcW w:w="1266" w:type="dxa"/>
            <w:tcBorders>
              <w:top w:val="nil"/>
              <w:left w:val="single" w:sz="4" w:space="0" w:color="auto"/>
              <w:right w:val="single" w:sz="4" w:space="0" w:color="auto"/>
            </w:tcBorders>
            <w:shd w:val="clear" w:color="auto" w:fill="4472C4" w:themeFill="accent5"/>
            <w:noWrap/>
          </w:tcPr>
          <w:p w:rsidR="00207497" w:rsidRPr="00207497" w:rsidRDefault="00207497" w:rsidP="00207497">
            <w:pPr>
              <w:jc w:val="right"/>
              <w:rPr>
                <w:rFonts w:ascii="Arial" w:hAnsi="Arial" w:cs="Arial"/>
                <w:b/>
                <w:sz w:val="18"/>
                <w:szCs w:val="18"/>
              </w:rPr>
            </w:pPr>
            <w:r w:rsidRPr="00207497">
              <w:rPr>
                <w:rFonts w:ascii="Arial" w:hAnsi="Arial" w:cs="Arial"/>
                <w:b/>
                <w:sz w:val="18"/>
                <w:szCs w:val="18"/>
              </w:rPr>
              <w:t>12,771</w:t>
            </w:r>
          </w:p>
        </w:tc>
      </w:tr>
      <w:tr w:rsidR="00207497" w:rsidRPr="004A6D20" w:rsidTr="00AE3564">
        <w:trPr>
          <w:trHeight w:val="329"/>
        </w:trPr>
        <w:tc>
          <w:tcPr>
            <w:tcW w:w="3937" w:type="dxa"/>
            <w:tcBorders>
              <w:top w:val="nil"/>
              <w:left w:val="single" w:sz="4" w:space="0" w:color="auto"/>
              <w:right w:val="nil"/>
            </w:tcBorders>
            <w:shd w:val="clear" w:color="auto" w:fill="auto"/>
            <w:hideMark/>
          </w:tcPr>
          <w:p w:rsidR="00207497" w:rsidRPr="004A6D20" w:rsidRDefault="00207497" w:rsidP="00207497">
            <w:pPr>
              <w:rPr>
                <w:rFonts w:ascii="Arial" w:hAnsi="Arial" w:cs="Arial"/>
                <w:color w:val="000000"/>
                <w:sz w:val="18"/>
                <w:szCs w:val="18"/>
              </w:rPr>
            </w:pPr>
            <w:r w:rsidRPr="004A6D20">
              <w:rPr>
                <w:rFonts w:ascii="Arial" w:hAnsi="Arial" w:cs="Arial"/>
                <w:color w:val="000000"/>
                <w:sz w:val="18"/>
                <w:szCs w:val="18"/>
              </w:rPr>
              <w:t>Adjustments between accounting basis and funding basis under regulations</w:t>
            </w:r>
          </w:p>
        </w:tc>
        <w:tc>
          <w:tcPr>
            <w:tcW w:w="1265" w:type="dxa"/>
            <w:tcBorders>
              <w:top w:val="nil"/>
              <w:left w:val="single" w:sz="4" w:space="0" w:color="auto"/>
              <w:right w:val="single" w:sz="4" w:space="0" w:color="auto"/>
            </w:tcBorders>
            <w:shd w:val="clear" w:color="auto" w:fill="auto"/>
            <w:noWrap/>
          </w:tcPr>
          <w:p w:rsidR="00207497" w:rsidRPr="00207497" w:rsidRDefault="00207497" w:rsidP="00207497">
            <w:pPr>
              <w:jc w:val="right"/>
              <w:rPr>
                <w:rFonts w:ascii="Arial" w:hAnsi="Arial" w:cs="Arial"/>
                <w:sz w:val="18"/>
                <w:szCs w:val="18"/>
              </w:rPr>
            </w:pPr>
            <w:r w:rsidRPr="00207497">
              <w:rPr>
                <w:rFonts w:ascii="Arial" w:hAnsi="Arial" w:cs="Arial"/>
                <w:sz w:val="18"/>
                <w:szCs w:val="18"/>
              </w:rPr>
              <w:t>(61,744)</w:t>
            </w:r>
          </w:p>
        </w:tc>
        <w:tc>
          <w:tcPr>
            <w:tcW w:w="1272" w:type="dxa"/>
            <w:tcBorders>
              <w:top w:val="nil"/>
              <w:left w:val="nil"/>
              <w:right w:val="single" w:sz="4" w:space="0" w:color="auto"/>
            </w:tcBorders>
            <w:shd w:val="clear" w:color="auto" w:fill="auto"/>
            <w:noWrap/>
          </w:tcPr>
          <w:p w:rsidR="00207497" w:rsidRPr="00207497" w:rsidRDefault="00207497" w:rsidP="00207497">
            <w:pPr>
              <w:jc w:val="right"/>
              <w:rPr>
                <w:rFonts w:ascii="Arial" w:hAnsi="Arial" w:cs="Arial"/>
                <w:sz w:val="18"/>
                <w:szCs w:val="18"/>
              </w:rPr>
            </w:pPr>
            <w:r w:rsidRPr="00207497">
              <w:rPr>
                <w:rFonts w:ascii="Arial" w:hAnsi="Arial" w:cs="Arial"/>
                <w:sz w:val="18"/>
                <w:szCs w:val="18"/>
              </w:rPr>
              <w:t>(61,744)</w:t>
            </w:r>
          </w:p>
        </w:tc>
        <w:tc>
          <w:tcPr>
            <w:tcW w:w="1259" w:type="dxa"/>
            <w:tcBorders>
              <w:top w:val="nil"/>
              <w:left w:val="nil"/>
              <w:right w:val="nil"/>
            </w:tcBorders>
            <w:shd w:val="clear" w:color="auto" w:fill="auto"/>
            <w:noWrap/>
          </w:tcPr>
          <w:p w:rsidR="00207497" w:rsidRPr="00207497" w:rsidRDefault="00207497" w:rsidP="00207497">
            <w:pPr>
              <w:jc w:val="right"/>
              <w:rPr>
                <w:rFonts w:ascii="Arial" w:hAnsi="Arial" w:cs="Arial"/>
                <w:sz w:val="18"/>
                <w:szCs w:val="18"/>
              </w:rPr>
            </w:pPr>
            <w:r w:rsidRPr="00207497">
              <w:rPr>
                <w:rFonts w:ascii="Arial" w:hAnsi="Arial" w:cs="Arial"/>
                <w:sz w:val="18"/>
                <w:szCs w:val="18"/>
              </w:rPr>
              <w:t>61,744</w:t>
            </w:r>
          </w:p>
        </w:tc>
        <w:tc>
          <w:tcPr>
            <w:tcW w:w="1266" w:type="dxa"/>
            <w:tcBorders>
              <w:top w:val="nil"/>
              <w:left w:val="single" w:sz="4" w:space="0" w:color="auto"/>
              <w:right w:val="single" w:sz="4" w:space="0" w:color="auto"/>
            </w:tcBorders>
            <w:shd w:val="clear" w:color="auto" w:fill="auto"/>
            <w:noWrap/>
          </w:tcPr>
          <w:p w:rsidR="00207497" w:rsidRPr="00207497" w:rsidRDefault="00207497" w:rsidP="00207497">
            <w:pPr>
              <w:jc w:val="right"/>
              <w:rPr>
                <w:rFonts w:ascii="Arial" w:hAnsi="Arial" w:cs="Arial"/>
                <w:sz w:val="18"/>
                <w:szCs w:val="18"/>
              </w:rPr>
            </w:pPr>
            <w:r w:rsidRPr="00207497">
              <w:rPr>
                <w:rFonts w:ascii="Arial" w:hAnsi="Arial" w:cs="Arial"/>
                <w:sz w:val="18"/>
                <w:szCs w:val="18"/>
              </w:rPr>
              <w:t>-</w:t>
            </w:r>
          </w:p>
        </w:tc>
      </w:tr>
      <w:tr w:rsidR="00207497" w:rsidRPr="004A6D20" w:rsidTr="00325036">
        <w:trPr>
          <w:trHeight w:val="77"/>
        </w:trPr>
        <w:tc>
          <w:tcPr>
            <w:tcW w:w="3937" w:type="dxa"/>
            <w:tcBorders>
              <w:left w:val="single" w:sz="4" w:space="0" w:color="auto"/>
              <w:bottom w:val="nil"/>
              <w:right w:val="single" w:sz="4" w:space="0" w:color="auto"/>
            </w:tcBorders>
            <w:shd w:val="clear" w:color="auto" w:fill="auto"/>
            <w:hideMark/>
          </w:tcPr>
          <w:p w:rsidR="00207497" w:rsidRPr="004A6D20" w:rsidRDefault="00207497" w:rsidP="00207497">
            <w:pPr>
              <w:rPr>
                <w:rFonts w:ascii="Arial" w:hAnsi="Arial" w:cs="Arial"/>
                <w:color w:val="000000"/>
                <w:sz w:val="18"/>
                <w:szCs w:val="18"/>
              </w:rPr>
            </w:pPr>
            <w:r w:rsidRPr="004A6D20">
              <w:rPr>
                <w:rFonts w:ascii="Arial" w:hAnsi="Arial" w:cs="Arial"/>
                <w:color w:val="000000"/>
                <w:sz w:val="18"/>
                <w:szCs w:val="18"/>
              </w:rPr>
              <w:t> </w:t>
            </w:r>
          </w:p>
        </w:tc>
        <w:tc>
          <w:tcPr>
            <w:tcW w:w="1265" w:type="dxa"/>
            <w:tcBorders>
              <w:left w:val="nil"/>
              <w:bottom w:val="nil"/>
              <w:right w:val="single" w:sz="4" w:space="0" w:color="auto"/>
            </w:tcBorders>
            <w:shd w:val="clear" w:color="auto" w:fill="auto"/>
            <w:noWrap/>
            <w:hideMark/>
          </w:tcPr>
          <w:p w:rsidR="00207497" w:rsidRPr="00207497" w:rsidRDefault="00207497" w:rsidP="00207497">
            <w:pPr>
              <w:jc w:val="right"/>
              <w:rPr>
                <w:rFonts w:ascii="Arial" w:hAnsi="Arial" w:cs="Arial"/>
                <w:sz w:val="18"/>
                <w:szCs w:val="18"/>
              </w:rPr>
            </w:pPr>
          </w:p>
        </w:tc>
        <w:tc>
          <w:tcPr>
            <w:tcW w:w="1272" w:type="dxa"/>
            <w:tcBorders>
              <w:left w:val="nil"/>
              <w:bottom w:val="nil"/>
              <w:right w:val="single" w:sz="4" w:space="0" w:color="auto"/>
            </w:tcBorders>
            <w:shd w:val="clear" w:color="auto" w:fill="auto"/>
            <w:noWrap/>
            <w:hideMark/>
          </w:tcPr>
          <w:p w:rsidR="00207497" w:rsidRPr="00207497" w:rsidRDefault="00207497" w:rsidP="00207497">
            <w:pPr>
              <w:jc w:val="right"/>
              <w:rPr>
                <w:rFonts w:ascii="Arial" w:hAnsi="Arial" w:cs="Arial"/>
                <w:sz w:val="18"/>
                <w:szCs w:val="18"/>
              </w:rPr>
            </w:pPr>
          </w:p>
        </w:tc>
        <w:tc>
          <w:tcPr>
            <w:tcW w:w="1259" w:type="dxa"/>
            <w:tcBorders>
              <w:left w:val="nil"/>
              <w:bottom w:val="nil"/>
              <w:right w:val="nil"/>
            </w:tcBorders>
            <w:shd w:val="clear" w:color="auto" w:fill="auto"/>
            <w:noWrap/>
            <w:hideMark/>
          </w:tcPr>
          <w:p w:rsidR="00207497" w:rsidRPr="00207497" w:rsidRDefault="00207497" w:rsidP="00207497">
            <w:pPr>
              <w:jc w:val="right"/>
              <w:rPr>
                <w:rFonts w:ascii="Arial" w:hAnsi="Arial" w:cs="Arial"/>
                <w:sz w:val="18"/>
                <w:szCs w:val="18"/>
              </w:rPr>
            </w:pPr>
          </w:p>
        </w:tc>
        <w:tc>
          <w:tcPr>
            <w:tcW w:w="1266" w:type="dxa"/>
            <w:tcBorders>
              <w:left w:val="single" w:sz="4" w:space="0" w:color="auto"/>
              <w:bottom w:val="nil"/>
              <w:right w:val="single" w:sz="4" w:space="0" w:color="auto"/>
            </w:tcBorders>
            <w:shd w:val="clear" w:color="auto" w:fill="auto"/>
            <w:noWrap/>
            <w:hideMark/>
          </w:tcPr>
          <w:p w:rsidR="00207497" w:rsidRPr="00207497" w:rsidRDefault="00207497" w:rsidP="00207497">
            <w:pPr>
              <w:jc w:val="right"/>
              <w:rPr>
                <w:rFonts w:ascii="Arial" w:hAnsi="Arial" w:cs="Arial"/>
                <w:sz w:val="18"/>
                <w:szCs w:val="18"/>
              </w:rPr>
            </w:pPr>
          </w:p>
        </w:tc>
      </w:tr>
      <w:tr w:rsidR="00207497" w:rsidRPr="004A6D20" w:rsidTr="00AE3564">
        <w:trPr>
          <w:trHeight w:val="445"/>
        </w:trPr>
        <w:tc>
          <w:tcPr>
            <w:tcW w:w="3937" w:type="dxa"/>
            <w:tcBorders>
              <w:top w:val="single" w:sz="4" w:space="0" w:color="auto"/>
              <w:left w:val="single" w:sz="4" w:space="0" w:color="auto"/>
              <w:bottom w:val="nil"/>
              <w:right w:val="nil"/>
            </w:tcBorders>
            <w:shd w:val="clear" w:color="auto" w:fill="4472C4" w:themeFill="accent5"/>
            <w:hideMark/>
          </w:tcPr>
          <w:p w:rsidR="00207497" w:rsidRPr="004A6D20" w:rsidRDefault="00207497" w:rsidP="00207497">
            <w:pPr>
              <w:rPr>
                <w:rFonts w:ascii="Arial" w:hAnsi="Arial" w:cs="Arial"/>
                <w:b/>
                <w:bCs/>
                <w:color w:val="000000"/>
                <w:sz w:val="18"/>
                <w:szCs w:val="18"/>
              </w:rPr>
            </w:pPr>
            <w:r w:rsidRPr="004A6D20">
              <w:rPr>
                <w:rFonts w:ascii="Arial" w:hAnsi="Arial" w:cs="Arial"/>
                <w:b/>
                <w:bCs/>
                <w:color w:val="000000"/>
                <w:sz w:val="18"/>
                <w:szCs w:val="18"/>
              </w:rPr>
              <w:t>Net Increase or Decrease before Transfers to Earmarked Reserves</w:t>
            </w:r>
          </w:p>
        </w:tc>
        <w:tc>
          <w:tcPr>
            <w:tcW w:w="1265" w:type="dxa"/>
            <w:tcBorders>
              <w:top w:val="single" w:sz="4" w:space="0" w:color="auto"/>
              <w:left w:val="single" w:sz="4" w:space="0" w:color="auto"/>
              <w:bottom w:val="nil"/>
              <w:right w:val="single" w:sz="4" w:space="0" w:color="auto"/>
            </w:tcBorders>
            <w:shd w:val="clear" w:color="auto" w:fill="4472C4" w:themeFill="accent5"/>
            <w:noWrap/>
            <w:hideMark/>
          </w:tcPr>
          <w:p w:rsidR="00207497" w:rsidRPr="00207497" w:rsidRDefault="00207497" w:rsidP="00207497">
            <w:pPr>
              <w:jc w:val="right"/>
              <w:rPr>
                <w:rFonts w:ascii="Arial" w:hAnsi="Arial" w:cs="Arial"/>
                <w:sz w:val="18"/>
                <w:szCs w:val="18"/>
              </w:rPr>
            </w:pPr>
            <w:r w:rsidRPr="00207497">
              <w:rPr>
                <w:rFonts w:ascii="Arial" w:hAnsi="Arial" w:cs="Arial"/>
                <w:sz w:val="18"/>
                <w:szCs w:val="18"/>
              </w:rPr>
              <w:t>-</w:t>
            </w:r>
          </w:p>
        </w:tc>
        <w:tc>
          <w:tcPr>
            <w:tcW w:w="1272" w:type="dxa"/>
            <w:tcBorders>
              <w:top w:val="single" w:sz="4" w:space="0" w:color="auto"/>
              <w:left w:val="nil"/>
              <w:bottom w:val="nil"/>
              <w:right w:val="single" w:sz="4" w:space="0" w:color="auto"/>
            </w:tcBorders>
            <w:shd w:val="clear" w:color="auto" w:fill="4472C4" w:themeFill="accent5"/>
            <w:noWrap/>
            <w:hideMark/>
          </w:tcPr>
          <w:p w:rsidR="00207497" w:rsidRPr="00207497" w:rsidRDefault="00207497" w:rsidP="00207497">
            <w:pPr>
              <w:jc w:val="right"/>
              <w:rPr>
                <w:rFonts w:ascii="Arial" w:hAnsi="Arial" w:cs="Arial"/>
                <w:sz w:val="18"/>
                <w:szCs w:val="18"/>
              </w:rPr>
            </w:pPr>
            <w:r w:rsidRPr="00207497">
              <w:rPr>
                <w:rFonts w:ascii="Arial" w:hAnsi="Arial" w:cs="Arial"/>
                <w:sz w:val="18"/>
                <w:szCs w:val="18"/>
              </w:rPr>
              <w:t>-</w:t>
            </w:r>
          </w:p>
        </w:tc>
        <w:tc>
          <w:tcPr>
            <w:tcW w:w="1259" w:type="dxa"/>
            <w:tcBorders>
              <w:top w:val="single" w:sz="4" w:space="0" w:color="auto"/>
              <w:left w:val="nil"/>
              <w:bottom w:val="nil"/>
              <w:right w:val="nil"/>
            </w:tcBorders>
            <w:shd w:val="clear" w:color="auto" w:fill="4472C4" w:themeFill="accent5"/>
            <w:noWrap/>
          </w:tcPr>
          <w:p w:rsidR="00207497" w:rsidRPr="00207497" w:rsidRDefault="00207497" w:rsidP="00207497">
            <w:pPr>
              <w:jc w:val="right"/>
              <w:rPr>
                <w:rFonts w:ascii="Arial" w:hAnsi="Arial" w:cs="Arial"/>
                <w:b/>
                <w:sz w:val="18"/>
                <w:szCs w:val="18"/>
              </w:rPr>
            </w:pPr>
            <w:r w:rsidRPr="00207497">
              <w:rPr>
                <w:rFonts w:ascii="Arial" w:hAnsi="Arial" w:cs="Arial"/>
                <w:b/>
                <w:sz w:val="18"/>
                <w:szCs w:val="18"/>
              </w:rPr>
              <w:t>12,771</w:t>
            </w:r>
          </w:p>
        </w:tc>
        <w:tc>
          <w:tcPr>
            <w:tcW w:w="1266" w:type="dxa"/>
            <w:tcBorders>
              <w:top w:val="single" w:sz="4" w:space="0" w:color="auto"/>
              <w:left w:val="single" w:sz="4" w:space="0" w:color="auto"/>
              <w:bottom w:val="nil"/>
              <w:right w:val="single" w:sz="4" w:space="0" w:color="auto"/>
            </w:tcBorders>
            <w:shd w:val="clear" w:color="auto" w:fill="4472C4" w:themeFill="accent5"/>
            <w:noWrap/>
          </w:tcPr>
          <w:p w:rsidR="00207497" w:rsidRPr="00207497" w:rsidRDefault="00207497" w:rsidP="00207497">
            <w:pPr>
              <w:jc w:val="right"/>
              <w:rPr>
                <w:rFonts w:ascii="Arial" w:hAnsi="Arial" w:cs="Arial"/>
                <w:b/>
                <w:sz w:val="18"/>
                <w:szCs w:val="18"/>
              </w:rPr>
            </w:pPr>
            <w:r w:rsidRPr="00207497">
              <w:rPr>
                <w:rFonts w:ascii="Arial" w:hAnsi="Arial" w:cs="Arial"/>
                <w:b/>
                <w:sz w:val="18"/>
                <w:szCs w:val="18"/>
              </w:rPr>
              <w:t>12,771</w:t>
            </w:r>
          </w:p>
        </w:tc>
      </w:tr>
      <w:tr w:rsidR="00207497" w:rsidRPr="004A6D20" w:rsidTr="00AE3564">
        <w:trPr>
          <w:trHeight w:val="277"/>
        </w:trPr>
        <w:tc>
          <w:tcPr>
            <w:tcW w:w="3937" w:type="dxa"/>
            <w:tcBorders>
              <w:top w:val="nil"/>
              <w:left w:val="single" w:sz="4" w:space="0" w:color="auto"/>
              <w:bottom w:val="single" w:sz="4" w:space="0" w:color="auto"/>
              <w:right w:val="nil"/>
            </w:tcBorders>
            <w:shd w:val="clear" w:color="auto" w:fill="auto"/>
            <w:hideMark/>
          </w:tcPr>
          <w:p w:rsidR="00207497" w:rsidRPr="004A6D20" w:rsidRDefault="00207497" w:rsidP="00207497">
            <w:pPr>
              <w:rPr>
                <w:rFonts w:ascii="Arial" w:hAnsi="Arial" w:cs="Arial"/>
                <w:color w:val="000000"/>
                <w:sz w:val="18"/>
                <w:szCs w:val="18"/>
              </w:rPr>
            </w:pPr>
            <w:r w:rsidRPr="004A6D20">
              <w:rPr>
                <w:rFonts w:ascii="Arial" w:hAnsi="Arial" w:cs="Arial"/>
                <w:color w:val="000000"/>
                <w:sz w:val="18"/>
                <w:szCs w:val="18"/>
              </w:rPr>
              <w:t>Transfers to/from Earmarked Reserves</w:t>
            </w:r>
          </w:p>
        </w:tc>
        <w:tc>
          <w:tcPr>
            <w:tcW w:w="1265" w:type="dxa"/>
            <w:tcBorders>
              <w:top w:val="nil"/>
              <w:left w:val="single" w:sz="4" w:space="0" w:color="auto"/>
              <w:bottom w:val="single" w:sz="4" w:space="0" w:color="auto"/>
              <w:right w:val="single" w:sz="4" w:space="0" w:color="auto"/>
            </w:tcBorders>
            <w:shd w:val="clear" w:color="auto" w:fill="auto"/>
            <w:noWrap/>
            <w:hideMark/>
          </w:tcPr>
          <w:p w:rsidR="00207497" w:rsidRPr="00207497" w:rsidRDefault="00207497" w:rsidP="00207497">
            <w:pPr>
              <w:jc w:val="right"/>
              <w:rPr>
                <w:rFonts w:ascii="Arial" w:hAnsi="Arial" w:cs="Arial"/>
                <w:sz w:val="18"/>
                <w:szCs w:val="18"/>
              </w:rPr>
            </w:pPr>
            <w:r w:rsidRPr="00207497">
              <w:rPr>
                <w:rFonts w:ascii="Arial" w:hAnsi="Arial" w:cs="Arial"/>
                <w:sz w:val="18"/>
                <w:szCs w:val="18"/>
              </w:rPr>
              <w:t>-</w:t>
            </w:r>
          </w:p>
        </w:tc>
        <w:tc>
          <w:tcPr>
            <w:tcW w:w="1272" w:type="dxa"/>
            <w:tcBorders>
              <w:top w:val="nil"/>
              <w:left w:val="nil"/>
              <w:bottom w:val="single" w:sz="4" w:space="0" w:color="auto"/>
              <w:right w:val="single" w:sz="4" w:space="0" w:color="auto"/>
            </w:tcBorders>
            <w:shd w:val="clear" w:color="auto" w:fill="auto"/>
            <w:noWrap/>
            <w:hideMark/>
          </w:tcPr>
          <w:p w:rsidR="00207497" w:rsidRPr="00207497" w:rsidRDefault="00207497" w:rsidP="00207497">
            <w:pPr>
              <w:jc w:val="right"/>
              <w:rPr>
                <w:rFonts w:ascii="Arial" w:hAnsi="Arial" w:cs="Arial"/>
                <w:sz w:val="18"/>
                <w:szCs w:val="18"/>
              </w:rPr>
            </w:pPr>
            <w:r w:rsidRPr="00207497">
              <w:rPr>
                <w:rFonts w:ascii="Arial" w:hAnsi="Arial" w:cs="Arial"/>
                <w:sz w:val="18"/>
                <w:szCs w:val="18"/>
              </w:rPr>
              <w:t>-</w:t>
            </w:r>
          </w:p>
        </w:tc>
        <w:tc>
          <w:tcPr>
            <w:tcW w:w="1259" w:type="dxa"/>
            <w:tcBorders>
              <w:top w:val="nil"/>
              <w:left w:val="nil"/>
              <w:bottom w:val="single" w:sz="4" w:space="0" w:color="auto"/>
              <w:right w:val="nil"/>
            </w:tcBorders>
            <w:shd w:val="clear" w:color="auto" w:fill="auto"/>
            <w:noWrap/>
          </w:tcPr>
          <w:p w:rsidR="00207497" w:rsidRPr="00207497" w:rsidRDefault="00207497" w:rsidP="00207497">
            <w:pPr>
              <w:jc w:val="right"/>
              <w:rPr>
                <w:rFonts w:ascii="Arial" w:hAnsi="Arial" w:cs="Arial"/>
                <w:sz w:val="18"/>
                <w:szCs w:val="18"/>
              </w:rPr>
            </w:pPr>
            <w:r w:rsidRPr="00207497">
              <w:rPr>
                <w:rFonts w:ascii="Arial" w:hAnsi="Arial" w:cs="Arial"/>
                <w:sz w:val="18"/>
                <w:szCs w:val="18"/>
              </w:rPr>
              <w:t>-</w:t>
            </w:r>
          </w:p>
        </w:tc>
        <w:tc>
          <w:tcPr>
            <w:tcW w:w="1266" w:type="dxa"/>
            <w:tcBorders>
              <w:top w:val="nil"/>
              <w:left w:val="single" w:sz="4" w:space="0" w:color="auto"/>
              <w:bottom w:val="single" w:sz="4" w:space="0" w:color="auto"/>
              <w:right w:val="single" w:sz="4" w:space="0" w:color="auto"/>
            </w:tcBorders>
            <w:shd w:val="clear" w:color="auto" w:fill="auto"/>
            <w:noWrap/>
          </w:tcPr>
          <w:p w:rsidR="00207497" w:rsidRPr="00207497" w:rsidRDefault="00207497" w:rsidP="00207497">
            <w:pPr>
              <w:jc w:val="right"/>
              <w:rPr>
                <w:rFonts w:ascii="Arial" w:hAnsi="Arial" w:cs="Arial"/>
                <w:sz w:val="18"/>
                <w:szCs w:val="18"/>
              </w:rPr>
            </w:pPr>
            <w:r w:rsidRPr="00207497">
              <w:rPr>
                <w:rFonts w:ascii="Arial" w:hAnsi="Arial" w:cs="Arial"/>
                <w:sz w:val="18"/>
                <w:szCs w:val="18"/>
              </w:rPr>
              <w:t>-</w:t>
            </w:r>
          </w:p>
        </w:tc>
      </w:tr>
      <w:tr w:rsidR="00207497" w:rsidRPr="004A6D20" w:rsidTr="00AE3564">
        <w:trPr>
          <w:trHeight w:val="285"/>
        </w:trPr>
        <w:tc>
          <w:tcPr>
            <w:tcW w:w="3937" w:type="dxa"/>
            <w:tcBorders>
              <w:top w:val="nil"/>
              <w:left w:val="single" w:sz="4" w:space="0" w:color="auto"/>
              <w:bottom w:val="single" w:sz="4" w:space="0" w:color="auto"/>
              <w:right w:val="nil"/>
            </w:tcBorders>
            <w:shd w:val="clear" w:color="auto" w:fill="auto"/>
            <w:hideMark/>
          </w:tcPr>
          <w:p w:rsidR="00207497" w:rsidRPr="004A6D20" w:rsidRDefault="00207497" w:rsidP="00207497">
            <w:pPr>
              <w:rPr>
                <w:rFonts w:ascii="Arial" w:hAnsi="Arial" w:cs="Arial"/>
                <w:b/>
                <w:bCs/>
                <w:color w:val="000000"/>
                <w:sz w:val="18"/>
                <w:szCs w:val="18"/>
              </w:rPr>
            </w:pPr>
            <w:r w:rsidRPr="004A6D20">
              <w:rPr>
                <w:rFonts w:ascii="Arial" w:hAnsi="Arial" w:cs="Arial"/>
                <w:b/>
                <w:bCs/>
                <w:color w:val="000000"/>
                <w:sz w:val="18"/>
                <w:szCs w:val="18"/>
              </w:rPr>
              <w:t>Increase or</w:t>
            </w:r>
            <w:r>
              <w:rPr>
                <w:rFonts w:ascii="Arial" w:hAnsi="Arial" w:cs="Arial"/>
                <w:b/>
                <w:bCs/>
                <w:color w:val="000000"/>
                <w:sz w:val="18"/>
                <w:szCs w:val="18"/>
              </w:rPr>
              <w:t xml:space="preserve"> Decrease in 2019/20</w:t>
            </w:r>
          </w:p>
        </w:tc>
        <w:tc>
          <w:tcPr>
            <w:tcW w:w="1265" w:type="dxa"/>
            <w:tcBorders>
              <w:top w:val="nil"/>
              <w:left w:val="single" w:sz="4" w:space="0" w:color="auto"/>
              <w:bottom w:val="single" w:sz="4" w:space="0" w:color="auto"/>
              <w:right w:val="single" w:sz="4" w:space="0" w:color="auto"/>
            </w:tcBorders>
            <w:shd w:val="clear" w:color="auto" w:fill="auto"/>
            <w:noWrap/>
            <w:hideMark/>
          </w:tcPr>
          <w:p w:rsidR="00207497" w:rsidRPr="00207497" w:rsidRDefault="00207497" w:rsidP="00207497">
            <w:pPr>
              <w:jc w:val="right"/>
              <w:rPr>
                <w:rFonts w:ascii="Arial" w:hAnsi="Arial" w:cs="Arial"/>
                <w:sz w:val="18"/>
                <w:szCs w:val="18"/>
              </w:rPr>
            </w:pPr>
            <w:r w:rsidRPr="00207497">
              <w:rPr>
                <w:rFonts w:ascii="Arial" w:hAnsi="Arial" w:cs="Arial"/>
                <w:sz w:val="18"/>
                <w:szCs w:val="18"/>
              </w:rPr>
              <w:t>-</w:t>
            </w:r>
          </w:p>
        </w:tc>
        <w:tc>
          <w:tcPr>
            <w:tcW w:w="1272" w:type="dxa"/>
            <w:tcBorders>
              <w:top w:val="nil"/>
              <w:left w:val="nil"/>
              <w:bottom w:val="single" w:sz="4" w:space="0" w:color="auto"/>
              <w:right w:val="single" w:sz="4" w:space="0" w:color="auto"/>
            </w:tcBorders>
            <w:shd w:val="clear" w:color="auto" w:fill="auto"/>
            <w:noWrap/>
            <w:hideMark/>
          </w:tcPr>
          <w:p w:rsidR="00207497" w:rsidRPr="00207497" w:rsidRDefault="00207497" w:rsidP="00207497">
            <w:pPr>
              <w:jc w:val="right"/>
              <w:rPr>
                <w:rFonts w:ascii="Arial" w:hAnsi="Arial" w:cs="Arial"/>
                <w:sz w:val="18"/>
                <w:szCs w:val="18"/>
              </w:rPr>
            </w:pPr>
            <w:r w:rsidRPr="00207497">
              <w:rPr>
                <w:rFonts w:ascii="Arial" w:hAnsi="Arial" w:cs="Arial"/>
                <w:sz w:val="18"/>
                <w:szCs w:val="18"/>
              </w:rPr>
              <w:t>-</w:t>
            </w:r>
          </w:p>
        </w:tc>
        <w:tc>
          <w:tcPr>
            <w:tcW w:w="1259" w:type="dxa"/>
            <w:tcBorders>
              <w:top w:val="nil"/>
              <w:left w:val="nil"/>
              <w:bottom w:val="single" w:sz="4" w:space="0" w:color="auto"/>
              <w:right w:val="nil"/>
            </w:tcBorders>
            <w:shd w:val="clear" w:color="auto" w:fill="auto"/>
            <w:noWrap/>
          </w:tcPr>
          <w:p w:rsidR="00207497" w:rsidRPr="00207497" w:rsidRDefault="00207497" w:rsidP="00207497">
            <w:pPr>
              <w:jc w:val="right"/>
              <w:rPr>
                <w:rFonts w:ascii="Arial" w:hAnsi="Arial" w:cs="Arial"/>
                <w:sz w:val="18"/>
                <w:szCs w:val="18"/>
              </w:rPr>
            </w:pPr>
            <w:r w:rsidRPr="00207497">
              <w:rPr>
                <w:rFonts w:ascii="Arial" w:hAnsi="Arial" w:cs="Arial"/>
                <w:sz w:val="18"/>
                <w:szCs w:val="18"/>
              </w:rPr>
              <w:t>12,771</w:t>
            </w:r>
          </w:p>
        </w:tc>
        <w:tc>
          <w:tcPr>
            <w:tcW w:w="1266" w:type="dxa"/>
            <w:tcBorders>
              <w:top w:val="nil"/>
              <w:left w:val="single" w:sz="4" w:space="0" w:color="auto"/>
              <w:bottom w:val="single" w:sz="4" w:space="0" w:color="auto"/>
              <w:right w:val="single" w:sz="4" w:space="0" w:color="auto"/>
            </w:tcBorders>
            <w:shd w:val="clear" w:color="auto" w:fill="auto"/>
            <w:noWrap/>
          </w:tcPr>
          <w:p w:rsidR="00207497" w:rsidRPr="00207497" w:rsidRDefault="00207497" w:rsidP="00207497">
            <w:pPr>
              <w:jc w:val="right"/>
              <w:rPr>
                <w:rFonts w:ascii="Arial" w:hAnsi="Arial" w:cs="Arial"/>
                <w:sz w:val="18"/>
                <w:szCs w:val="18"/>
              </w:rPr>
            </w:pPr>
            <w:r w:rsidRPr="00207497">
              <w:rPr>
                <w:rFonts w:ascii="Arial" w:hAnsi="Arial" w:cs="Arial"/>
                <w:sz w:val="18"/>
                <w:szCs w:val="18"/>
              </w:rPr>
              <w:t>12,771</w:t>
            </w:r>
          </w:p>
        </w:tc>
      </w:tr>
      <w:tr w:rsidR="00207497" w:rsidRPr="004A6D20" w:rsidTr="00AE3564">
        <w:trPr>
          <w:trHeight w:val="281"/>
        </w:trPr>
        <w:tc>
          <w:tcPr>
            <w:tcW w:w="3937" w:type="dxa"/>
            <w:tcBorders>
              <w:top w:val="nil"/>
              <w:left w:val="single" w:sz="4" w:space="0" w:color="auto"/>
              <w:bottom w:val="nil"/>
              <w:right w:val="nil"/>
            </w:tcBorders>
            <w:shd w:val="clear" w:color="auto" w:fill="4472C4" w:themeFill="accent5"/>
            <w:hideMark/>
          </w:tcPr>
          <w:p w:rsidR="00207497" w:rsidRPr="004A6D20" w:rsidRDefault="00207497" w:rsidP="00207497">
            <w:pPr>
              <w:rPr>
                <w:rFonts w:ascii="Arial" w:hAnsi="Arial" w:cs="Arial"/>
                <w:b/>
                <w:bCs/>
                <w:color w:val="000000"/>
                <w:sz w:val="18"/>
                <w:szCs w:val="18"/>
              </w:rPr>
            </w:pPr>
            <w:r>
              <w:rPr>
                <w:rFonts w:ascii="Arial" w:hAnsi="Arial" w:cs="Arial"/>
                <w:b/>
                <w:bCs/>
                <w:color w:val="000000"/>
                <w:sz w:val="18"/>
                <w:szCs w:val="18"/>
              </w:rPr>
              <w:t>Balance at 31 March 2020</w:t>
            </w:r>
          </w:p>
        </w:tc>
        <w:tc>
          <w:tcPr>
            <w:tcW w:w="1265" w:type="dxa"/>
            <w:tcBorders>
              <w:top w:val="single" w:sz="4" w:space="0" w:color="auto"/>
              <w:left w:val="single" w:sz="4" w:space="0" w:color="auto"/>
              <w:bottom w:val="single" w:sz="4" w:space="0" w:color="auto"/>
              <w:right w:val="single" w:sz="4" w:space="0" w:color="auto"/>
            </w:tcBorders>
            <w:shd w:val="clear" w:color="auto" w:fill="4472C4" w:themeFill="accent5"/>
            <w:noWrap/>
            <w:hideMark/>
          </w:tcPr>
          <w:p w:rsidR="00207497" w:rsidRPr="00207497" w:rsidRDefault="00207497" w:rsidP="00207497">
            <w:pPr>
              <w:jc w:val="right"/>
              <w:rPr>
                <w:rFonts w:ascii="Arial" w:hAnsi="Arial" w:cs="Arial"/>
                <w:sz w:val="18"/>
                <w:szCs w:val="18"/>
              </w:rPr>
            </w:pPr>
            <w:r w:rsidRPr="00207497">
              <w:rPr>
                <w:rFonts w:ascii="Arial" w:hAnsi="Arial" w:cs="Arial"/>
                <w:sz w:val="18"/>
                <w:szCs w:val="18"/>
              </w:rPr>
              <w:t>-</w:t>
            </w:r>
          </w:p>
        </w:tc>
        <w:tc>
          <w:tcPr>
            <w:tcW w:w="1272" w:type="dxa"/>
            <w:tcBorders>
              <w:top w:val="single" w:sz="4" w:space="0" w:color="auto"/>
              <w:left w:val="nil"/>
              <w:bottom w:val="single" w:sz="4" w:space="0" w:color="auto"/>
              <w:right w:val="single" w:sz="4" w:space="0" w:color="auto"/>
            </w:tcBorders>
            <w:shd w:val="clear" w:color="auto" w:fill="4472C4" w:themeFill="accent5"/>
            <w:noWrap/>
            <w:hideMark/>
          </w:tcPr>
          <w:p w:rsidR="00207497" w:rsidRPr="00207497" w:rsidRDefault="00207497" w:rsidP="00207497">
            <w:pPr>
              <w:jc w:val="right"/>
              <w:rPr>
                <w:rFonts w:ascii="Arial" w:hAnsi="Arial" w:cs="Arial"/>
                <w:sz w:val="18"/>
                <w:szCs w:val="18"/>
              </w:rPr>
            </w:pPr>
            <w:r w:rsidRPr="00207497">
              <w:rPr>
                <w:rFonts w:ascii="Arial" w:hAnsi="Arial" w:cs="Arial"/>
                <w:sz w:val="18"/>
                <w:szCs w:val="18"/>
              </w:rPr>
              <w:t>-</w:t>
            </w:r>
          </w:p>
        </w:tc>
        <w:tc>
          <w:tcPr>
            <w:tcW w:w="1259" w:type="dxa"/>
            <w:tcBorders>
              <w:top w:val="nil"/>
              <w:left w:val="nil"/>
              <w:bottom w:val="nil"/>
              <w:right w:val="nil"/>
            </w:tcBorders>
            <w:shd w:val="clear" w:color="auto" w:fill="4472C4" w:themeFill="accent5"/>
            <w:noWrap/>
          </w:tcPr>
          <w:p w:rsidR="00207497" w:rsidRPr="00207497" w:rsidRDefault="00207497" w:rsidP="00207497">
            <w:pPr>
              <w:jc w:val="right"/>
              <w:rPr>
                <w:rFonts w:ascii="Arial" w:hAnsi="Arial" w:cs="Arial"/>
                <w:b/>
                <w:sz w:val="18"/>
                <w:szCs w:val="18"/>
              </w:rPr>
            </w:pPr>
            <w:r w:rsidRPr="00207497">
              <w:rPr>
                <w:rFonts w:ascii="Arial" w:hAnsi="Arial" w:cs="Arial"/>
                <w:b/>
                <w:sz w:val="18"/>
                <w:szCs w:val="18"/>
              </w:rPr>
              <w:t>2,298,950</w:t>
            </w:r>
          </w:p>
        </w:tc>
        <w:tc>
          <w:tcPr>
            <w:tcW w:w="1266" w:type="dxa"/>
            <w:tcBorders>
              <w:top w:val="single" w:sz="4" w:space="0" w:color="auto"/>
              <w:left w:val="single" w:sz="4" w:space="0" w:color="auto"/>
              <w:bottom w:val="single" w:sz="4" w:space="0" w:color="auto"/>
              <w:right w:val="single" w:sz="4" w:space="0" w:color="auto"/>
            </w:tcBorders>
            <w:shd w:val="clear" w:color="auto" w:fill="4472C4" w:themeFill="accent5"/>
            <w:noWrap/>
          </w:tcPr>
          <w:p w:rsidR="00207497" w:rsidRPr="00207497" w:rsidRDefault="00207497" w:rsidP="00207497">
            <w:pPr>
              <w:jc w:val="right"/>
              <w:rPr>
                <w:rFonts w:ascii="Arial" w:hAnsi="Arial" w:cs="Arial"/>
                <w:b/>
                <w:sz w:val="18"/>
                <w:szCs w:val="18"/>
              </w:rPr>
            </w:pPr>
            <w:r w:rsidRPr="00207497">
              <w:rPr>
                <w:rFonts w:ascii="Arial" w:hAnsi="Arial" w:cs="Arial"/>
                <w:b/>
                <w:sz w:val="18"/>
                <w:szCs w:val="18"/>
              </w:rPr>
              <w:t>2,298,950</w:t>
            </w:r>
          </w:p>
        </w:tc>
      </w:tr>
    </w:tbl>
    <w:p w:rsidR="009E6D9C" w:rsidRPr="004A6D20" w:rsidRDefault="009E6D9C" w:rsidP="00FD74A2">
      <w:pPr>
        <w:pStyle w:val="Style1"/>
        <w:tabs>
          <w:tab w:val="left" w:pos="-993"/>
          <w:tab w:val="left" w:pos="600"/>
          <w:tab w:val="right" w:pos="2835"/>
          <w:tab w:val="left" w:pos="3402"/>
        </w:tabs>
        <w:ind w:left="426" w:right="549"/>
        <w:rPr>
          <w:rFonts w:ascii="Arial" w:hAnsi="Arial" w:cs="Arial"/>
          <w:b w:val="0"/>
          <w:i w:val="0"/>
          <w:sz w:val="20"/>
        </w:rPr>
      </w:pPr>
    </w:p>
    <w:p w:rsidR="009E6D9C" w:rsidRPr="004A6D20" w:rsidRDefault="009E6D9C" w:rsidP="00FD74A2">
      <w:pPr>
        <w:pStyle w:val="Style1"/>
        <w:tabs>
          <w:tab w:val="left" w:pos="-993"/>
          <w:tab w:val="left" w:pos="600"/>
          <w:tab w:val="right" w:pos="2835"/>
          <w:tab w:val="left" w:pos="3402"/>
        </w:tabs>
        <w:ind w:left="426" w:right="549"/>
        <w:rPr>
          <w:rFonts w:ascii="Arial" w:hAnsi="Arial" w:cs="Arial"/>
          <w:b w:val="0"/>
          <w:i w:val="0"/>
          <w:sz w:val="20"/>
        </w:rPr>
      </w:pPr>
    </w:p>
    <w:p w:rsidR="009E6D9C" w:rsidRPr="004A6D20" w:rsidRDefault="009E6D9C" w:rsidP="00FD74A2">
      <w:pPr>
        <w:pStyle w:val="Style1"/>
        <w:tabs>
          <w:tab w:val="left" w:pos="-993"/>
          <w:tab w:val="left" w:pos="600"/>
          <w:tab w:val="right" w:pos="2835"/>
          <w:tab w:val="left" w:pos="3402"/>
        </w:tabs>
        <w:ind w:left="426" w:right="549"/>
        <w:rPr>
          <w:rFonts w:ascii="Arial" w:hAnsi="Arial" w:cs="Arial"/>
          <w:b w:val="0"/>
          <w:i w:val="0"/>
          <w:sz w:val="20"/>
        </w:rPr>
      </w:pPr>
    </w:p>
    <w:p w:rsidR="009E6D9C" w:rsidRPr="004A6D20" w:rsidRDefault="009E6D9C" w:rsidP="00FD74A2">
      <w:pPr>
        <w:pStyle w:val="Style1"/>
        <w:tabs>
          <w:tab w:val="left" w:pos="-993"/>
          <w:tab w:val="left" w:pos="600"/>
          <w:tab w:val="right" w:pos="2835"/>
          <w:tab w:val="left" w:pos="3402"/>
        </w:tabs>
        <w:ind w:left="426" w:right="549"/>
        <w:rPr>
          <w:rFonts w:ascii="Arial" w:hAnsi="Arial" w:cs="Arial"/>
          <w:b w:val="0"/>
          <w:i w:val="0"/>
          <w:sz w:val="20"/>
        </w:rPr>
      </w:pPr>
    </w:p>
    <w:tbl>
      <w:tblPr>
        <w:tblpPr w:leftFromText="180" w:rightFromText="180" w:vertAnchor="page" w:horzAnchor="margin" w:tblpXSpec="center" w:tblpY="8574"/>
        <w:tblW w:w="9072" w:type="dxa"/>
        <w:tblLayout w:type="fixed"/>
        <w:tblLook w:val="04A0" w:firstRow="1" w:lastRow="0" w:firstColumn="1" w:lastColumn="0" w:noHBand="0" w:noVBand="1"/>
      </w:tblPr>
      <w:tblGrid>
        <w:gridCol w:w="3969"/>
        <w:gridCol w:w="1276"/>
        <w:gridCol w:w="1276"/>
        <w:gridCol w:w="1276"/>
        <w:gridCol w:w="1275"/>
      </w:tblGrid>
      <w:tr w:rsidR="00D31754" w:rsidRPr="004A6D20" w:rsidTr="00D31754">
        <w:trPr>
          <w:trHeight w:val="777"/>
        </w:trPr>
        <w:tc>
          <w:tcPr>
            <w:tcW w:w="3969" w:type="dxa"/>
            <w:tcBorders>
              <w:top w:val="single" w:sz="4" w:space="0" w:color="auto"/>
              <w:left w:val="single" w:sz="4" w:space="0" w:color="auto"/>
              <w:bottom w:val="single" w:sz="4" w:space="0" w:color="auto"/>
              <w:right w:val="single" w:sz="4" w:space="0" w:color="auto"/>
            </w:tcBorders>
            <w:shd w:val="clear" w:color="auto" w:fill="C1D6F5"/>
            <w:vAlign w:val="center"/>
            <w:hideMark/>
          </w:tcPr>
          <w:p w:rsidR="00D31754" w:rsidRPr="004A6D20" w:rsidRDefault="00AE3564" w:rsidP="00D31754">
            <w:pPr>
              <w:jc w:val="center"/>
              <w:rPr>
                <w:rFonts w:ascii="Arial" w:hAnsi="Arial" w:cs="Arial"/>
                <w:b/>
                <w:bCs/>
                <w:color w:val="000000"/>
                <w:sz w:val="18"/>
                <w:szCs w:val="18"/>
                <w:lang w:eastAsia="en-GB"/>
              </w:rPr>
            </w:pPr>
            <w:r>
              <w:rPr>
                <w:rFonts w:ascii="Arial" w:hAnsi="Arial" w:cs="Arial"/>
                <w:b/>
                <w:bCs/>
                <w:color w:val="000000"/>
                <w:sz w:val="18"/>
                <w:szCs w:val="18"/>
              </w:rPr>
              <w:t>2018/19</w:t>
            </w:r>
          </w:p>
        </w:tc>
        <w:tc>
          <w:tcPr>
            <w:tcW w:w="1276" w:type="dxa"/>
            <w:tcBorders>
              <w:top w:val="single" w:sz="4" w:space="0" w:color="auto"/>
              <w:left w:val="nil"/>
              <w:bottom w:val="single" w:sz="4" w:space="0" w:color="auto"/>
              <w:right w:val="single" w:sz="4" w:space="0" w:color="auto"/>
            </w:tcBorders>
            <w:shd w:val="clear" w:color="auto" w:fill="C1D6F5"/>
            <w:hideMark/>
          </w:tcPr>
          <w:p w:rsidR="00D31754" w:rsidRPr="004A6D20" w:rsidRDefault="00D31754" w:rsidP="00D31754">
            <w:pPr>
              <w:jc w:val="center"/>
              <w:rPr>
                <w:rFonts w:ascii="Arial" w:hAnsi="Arial" w:cs="Arial"/>
                <w:color w:val="000000"/>
                <w:sz w:val="18"/>
                <w:szCs w:val="18"/>
              </w:rPr>
            </w:pPr>
            <w:r w:rsidRPr="004A6D20">
              <w:rPr>
                <w:rFonts w:ascii="Arial" w:hAnsi="Arial" w:cs="Arial"/>
                <w:color w:val="000000"/>
                <w:sz w:val="18"/>
                <w:szCs w:val="18"/>
              </w:rPr>
              <w:t>General Fund Balance</w:t>
            </w:r>
          </w:p>
        </w:tc>
        <w:tc>
          <w:tcPr>
            <w:tcW w:w="1276" w:type="dxa"/>
            <w:tcBorders>
              <w:top w:val="single" w:sz="4" w:space="0" w:color="auto"/>
              <w:left w:val="nil"/>
              <w:bottom w:val="single" w:sz="4" w:space="0" w:color="auto"/>
              <w:right w:val="single" w:sz="4" w:space="0" w:color="auto"/>
            </w:tcBorders>
            <w:shd w:val="clear" w:color="auto" w:fill="C1D6F5"/>
            <w:hideMark/>
          </w:tcPr>
          <w:p w:rsidR="00D31754" w:rsidRPr="004A6D20" w:rsidRDefault="00D31754" w:rsidP="00D31754">
            <w:pPr>
              <w:jc w:val="center"/>
              <w:rPr>
                <w:rFonts w:ascii="Arial" w:hAnsi="Arial" w:cs="Arial"/>
                <w:b/>
                <w:bCs/>
                <w:color w:val="000000"/>
                <w:sz w:val="18"/>
                <w:szCs w:val="18"/>
              </w:rPr>
            </w:pPr>
            <w:r w:rsidRPr="004A6D20">
              <w:rPr>
                <w:rFonts w:ascii="Arial" w:hAnsi="Arial" w:cs="Arial"/>
                <w:b/>
                <w:bCs/>
                <w:color w:val="000000"/>
                <w:sz w:val="18"/>
                <w:szCs w:val="18"/>
              </w:rPr>
              <w:t>Total Usable Reserves</w:t>
            </w:r>
          </w:p>
        </w:tc>
        <w:tc>
          <w:tcPr>
            <w:tcW w:w="1276" w:type="dxa"/>
            <w:tcBorders>
              <w:top w:val="single" w:sz="4" w:space="0" w:color="auto"/>
              <w:left w:val="nil"/>
              <w:bottom w:val="single" w:sz="4" w:space="0" w:color="auto"/>
              <w:right w:val="single" w:sz="4" w:space="0" w:color="auto"/>
            </w:tcBorders>
            <w:shd w:val="clear" w:color="auto" w:fill="C1D6F5"/>
            <w:hideMark/>
          </w:tcPr>
          <w:p w:rsidR="00D31754" w:rsidRPr="004A6D20" w:rsidRDefault="00D31754" w:rsidP="00D31754">
            <w:pPr>
              <w:jc w:val="center"/>
              <w:rPr>
                <w:rFonts w:ascii="Arial" w:hAnsi="Arial" w:cs="Arial"/>
                <w:b/>
                <w:bCs/>
                <w:color w:val="000000"/>
                <w:sz w:val="18"/>
                <w:szCs w:val="18"/>
              </w:rPr>
            </w:pPr>
            <w:r w:rsidRPr="004A6D20">
              <w:rPr>
                <w:rFonts w:ascii="Arial" w:hAnsi="Arial" w:cs="Arial"/>
                <w:b/>
                <w:bCs/>
                <w:color w:val="000000"/>
                <w:sz w:val="18"/>
                <w:szCs w:val="18"/>
              </w:rPr>
              <w:t>Unusable Reserves</w:t>
            </w:r>
          </w:p>
        </w:tc>
        <w:tc>
          <w:tcPr>
            <w:tcW w:w="1275" w:type="dxa"/>
            <w:tcBorders>
              <w:top w:val="single" w:sz="4" w:space="0" w:color="auto"/>
              <w:left w:val="nil"/>
              <w:bottom w:val="single" w:sz="4" w:space="0" w:color="auto"/>
              <w:right w:val="single" w:sz="4" w:space="0" w:color="auto"/>
            </w:tcBorders>
            <w:shd w:val="clear" w:color="auto" w:fill="C1D6F5"/>
            <w:hideMark/>
          </w:tcPr>
          <w:p w:rsidR="00D31754" w:rsidRPr="004A6D20" w:rsidRDefault="00D31754" w:rsidP="00D31754">
            <w:pPr>
              <w:jc w:val="center"/>
              <w:rPr>
                <w:rFonts w:ascii="Arial" w:hAnsi="Arial" w:cs="Arial"/>
                <w:b/>
                <w:bCs/>
                <w:color w:val="000000"/>
                <w:sz w:val="18"/>
                <w:szCs w:val="18"/>
              </w:rPr>
            </w:pPr>
            <w:r w:rsidRPr="004A6D20">
              <w:rPr>
                <w:rFonts w:ascii="Arial" w:hAnsi="Arial" w:cs="Arial"/>
                <w:b/>
                <w:bCs/>
                <w:color w:val="000000"/>
                <w:sz w:val="18"/>
                <w:szCs w:val="18"/>
              </w:rPr>
              <w:t>Total Reserves</w:t>
            </w:r>
          </w:p>
        </w:tc>
      </w:tr>
      <w:tr w:rsidR="00D31754" w:rsidRPr="004A6D20" w:rsidTr="00D31754">
        <w:trPr>
          <w:trHeight w:val="268"/>
        </w:trPr>
        <w:tc>
          <w:tcPr>
            <w:tcW w:w="3969" w:type="dxa"/>
            <w:tcBorders>
              <w:top w:val="nil"/>
              <w:left w:val="single" w:sz="4" w:space="0" w:color="auto"/>
              <w:bottom w:val="nil"/>
              <w:right w:val="single" w:sz="4" w:space="0" w:color="auto"/>
            </w:tcBorders>
            <w:shd w:val="clear" w:color="auto" w:fill="auto"/>
            <w:hideMark/>
          </w:tcPr>
          <w:p w:rsidR="00D31754" w:rsidRPr="004A6D20" w:rsidRDefault="00D31754" w:rsidP="00D31754">
            <w:pPr>
              <w:jc w:val="center"/>
              <w:rPr>
                <w:rFonts w:ascii="Arial" w:hAnsi="Arial" w:cs="Arial"/>
                <w:b/>
                <w:bCs/>
                <w:color w:val="000000"/>
                <w:sz w:val="18"/>
                <w:szCs w:val="18"/>
              </w:rPr>
            </w:pPr>
            <w:r w:rsidRPr="004A6D20">
              <w:rPr>
                <w:rFonts w:ascii="Arial" w:hAnsi="Arial" w:cs="Arial"/>
                <w:b/>
                <w:bCs/>
                <w:color w:val="000000"/>
                <w:sz w:val="18"/>
                <w:szCs w:val="18"/>
              </w:rPr>
              <w:t> </w:t>
            </w:r>
          </w:p>
        </w:tc>
        <w:tc>
          <w:tcPr>
            <w:tcW w:w="1276" w:type="dxa"/>
            <w:tcBorders>
              <w:top w:val="nil"/>
              <w:left w:val="nil"/>
              <w:bottom w:val="nil"/>
              <w:right w:val="single" w:sz="4" w:space="0" w:color="auto"/>
            </w:tcBorders>
            <w:shd w:val="clear" w:color="auto" w:fill="auto"/>
            <w:hideMark/>
          </w:tcPr>
          <w:p w:rsidR="00D31754" w:rsidRPr="004A6D20" w:rsidRDefault="00D31754" w:rsidP="00D31754">
            <w:pPr>
              <w:jc w:val="right"/>
              <w:rPr>
                <w:rFonts w:ascii="Arial" w:hAnsi="Arial" w:cs="Arial"/>
                <w:b/>
                <w:bCs/>
                <w:color w:val="000000"/>
                <w:sz w:val="18"/>
                <w:szCs w:val="18"/>
              </w:rPr>
            </w:pPr>
            <w:r w:rsidRPr="004A6D20">
              <w:rPr>
                <w:rFonts w:ascii="Arial" w:hAnsi="Arial" w:cs="Arial"/>
                <w:b/>
                <w:bCs/>
                <w:color w:val="000000"/>
                <w:sz w:val="18"/>
                <w:szCs w:val="18"/>
              </w:rPr>
              <w:t>£000</w:t>
            </w:r>
          </w:p>
        </w:tc>
        <w:tc>
          <w:tcPr>
            <w:tcW w:w="1276" w:type="dxa"/>
            <w:tcBorders>
              <w:top w:val="nil"/>
              <w:left w:val="nil"/>
              <w:bottom w:val="nil"/>
              <w:right w:val="single" w:sz="4" w:space="0" w:color="auto"/>
            </w:tcBorders>
            <w:shd w:val="clear" w:color="auto" w:fill="auto"/>
            <w:hideMark/>
          </w:tcPr>
          <w:p w:rsidR="00D31754" w:rsidRPr="004A6D20" w:rsidRDefault="00D31754" w:rsidP="00D31754">
            <w:pPr>
              <w:jc w:val="right"/>
              <w:rPr>
                <w:rFonts w:ascii="Arial" w:hAnsi="Arial" w:cs="Arial"/>
                <w:b/>
                <w:bCs/>
                <w:color w:val="000000"/>
                <w:sz w:val="18"/>
                <w:szCs w:val="18"/>
              </w:rPr>
            </w:pPr>
            <w:r w:rsidRPr="004A6D20">
              <w:rPr>
                <w:rFonts w:ascii="Arial" w:hAnsi="Arial" w:cs="Arial"/>
                <w:b/>
                <w:bCs/>
                <w:color w:val="000000"/>
                <w:sz w:val="18"/>
                <w:szCs w:val="18"/>
              </w:rPr>
              <w:t>£000</w:t>
            </w:r>
          </w:p>
        </w:tc>
        <w:tc>
          <w:tcPr>
            <w:tcW w:w="1276" w:type="dxa"/>
            <w:tcBorders>
              <w:top w:val="nil"/>
              <w:left w:val="nil"/>
              <w:bottom w:val="nil"/>
              <w:right w:val="single" w:sz="4" w:space="0" w:color="auto"/>
            </w:tcBorders>
            <w:shd w:val="clear" w:color="auto" w:fill="auto"/>
            <w:hideMark/>
          </w:tcPr>
          <w:p w:rsidR="00D31754" w:rsidRPr="004A6D20" w:rsidRDefault="00D31754" w:rsidP="00D31754">
            <w:pPr>
              <w:jc w:val="right"/>
              <w:rPr>
                <w:rFonts w:ascii="Arial" w:hAnsi="Arial" w:cs="Arial"/>
                <w:b/>
                <w:bCs/>
                <w:color w:val="000000"/>
                <w:sz w:val="18"/>
                <w:szCs w:val="18"/>
              </w:rPr>
            </w:pPr>
            <w:r w:rsidRPr="004A6D20">
              <w:rPr>
                <w:rFonts w:ascii="Arial" w:hAnsi="Arial" w:cs="Arial"/>
                <w:b/>
                <w:bCs/>
                <w:color w:val="000000"/>
                <w:sz w:val="18"/>
                <w:szCs w:val="18"/>
              </w:rPr>
              <w:t>£000</w:t>
            </w:r>
          </w:p>
        </w:tc>
        <w:tc>
          <w:tcPr>
            <w:tcW w:w="1275" w:type="dxa"/>
            <w:tcBorders>
              <w:top w:val="nil"/>
              <w:left w:val="nil"/>
              <w:bottom w:val="nil"/>
              <w:right w:val="single" w:sz="4" w:space="0" w:color="auto"/>
            </w:tcBorders>
            <w:shd w:val="clear" w:color="auto" w:fill="auto"/>
            <w:hideMark/>
          </w:tcPr>
          <w:p w:rsidR="00D31754" w:rsidRPr="004A6D20" w:rsidRDefault="00D31754" w:rsidP="00D31754">
            <w:pPr>
              <w:jc w:val="right"/>
              <w:rPr>
                <w:rFonts w:ascii="Arial" w:hAnsi="Arial" w:cs="Arial"/>
                <w:b/>
                <w:bCs/>
                <w:color w:val="000000"/>
                <w:sz w:val="18"/>
                <w:szCs w:val="18"/>
              </w:rPr>
            </w:pPr>
            <w:r w:rsidRPr="004A6D20">
              <w:rPr>
                <w:rFonts w:ascii="Arial" w:hAnsi="Arial" w:cs="Arial"/>
                <w:b/>
                <w:bCs/>
                <w:color w:val="000000"/>
                <w:sz w:val="18"/>
                <w:szCs w:val="18"/>
              </w:rPr>
              <w:t>£000</w:t>
            </w:r>
          </w:p>
        </w:tc>
      </w:tr>
      <w:tr w:rsidR="00AE3564" w:rsidRPr="004A6D20" w:rsidTr="00D31754">
        <w:trPr>
          <w:trHeight w:val="268"/>
        </w:trPr>
        <w:tc>
          <w:tcPr>
            <w:tcW w:w="3969" w:type="dxa"/>
            <w:tcBorders>
              <w:top w:val="nil"/>
              <w:left w:val="single" w:sz="4" w:space="0" w:color="auto"/>
              <w:bottom w:val="single" w:sz="4" w:space="0" w:color="auto"/>
              <w:right w:val="nil"/>
            </w:tcBorders>
            <w:shd w:val="clear" w:color="auto" w:fill="C1D6F5"/>
            <w:hideMark/>
          </w:tcPr>
          <w:p w:rsidR="00AE3564" w:rsidRPr="004A6D20" w:rsidRDefault="00AE3564" w:rsidP="00AE3564">
            <w:pPr>
              <w:rPr>
                <w:rFonts w:ascii="Arial" w:hAnsi="Arial" w:cs="Arial"/>
                <w:b/>
                <w:bCs/>
                <w:color w:val="000000"/>
                <w:sz w:val="18"/>
                <w:szCs w:val="18"/>
              </w:rPr>
            </w:pPr>
            <w:r w:rsidRPr="004A6D20">
              <w:rPr>
                <w:rFonts w:ascii="Arial" w:hAnsi="Arial" w:cs="Arial"/>
                <w:b/>
                <w:bCs/>
                <w:color w:val="000000"/>
                <w:sz w:val="18"/>
                <w:szCs w:val="18"/>
              </w:rPr>
              <w:t>Balance at 31 March 201</w:t>
            </w:r>
            <w:r>
              <w:rPr>
                <w:rFonts w:ascii="Arial" w:hAnsi="Arial" w:cs="Arial"/>
                <w:b/>
                <w:bCs/>
                <w:color w:val="000000"/>
                <w:sz w:val="18"/>
                <w:szCs w:val="18"/>
              </w:rPr>
              <w:t>8</w:t>
            </w:r>
          </w:p>
        </w:tc>
        <w:tc>
          <w:tcPr>
            <w:tcW w:w="1276" w:type="dxa"/>
            <w:tcBorders>
              <w:top w:val="nil"/>
              <w:left w:val="single" w:sz="4" w:space="0" w:color="auto"/>
              <w:bottom w:val="single" w:sz="4" w:space="0" w:color="auto"/>
              <w:right w:val="single" w:sz="4" w:space="0" w:color="auto"/>
            </w:tcBorders>
            <w:shd w:val="clear" w:color="auto" w:fill="C1D6F5"/>
            <w:hideMark/>
          </w:tcPr>
          <w:p w:rsidR="00AE3564" w:rsidRPr="004A6D20" w:rsidRDefault="00AE3564" w:rsidP="00AE3564">
            <w:pPr>
              <w:jc w:val="right"/>
              <w:rPr>
                <w:rFonts w:ascii="Arial" w:hAnsi="Arial" w:cs="Arial"/>
                <w:color w:val="000000"/>
                <w:sz w:val="18"/>
                <w:szCs w:val="18"/>
              </w:rPr>
            </w:pPr>
            <w:r w:rsidRPr="004A6D20">
              <w:rPr>
                <w:rFonts w:ascii="Arial" w:hAnsi="Arial" w:cs="Arial"/>
                <w:color w:val="000000"/>
                <w:sz w:val="18"/>
                <w:szCs w:val="18"/>
              </w:rPr>
              <w:t>-</w:t>
            </w:r>
          </w:p>
        </w:tc>
        <w:tc>
          <w:tcPr>
            <w:tcW w:w="1276" w:type="dxa"/>
            <w:tcBorders>
              <w:top w:val="nil"/>
              <w:left w:val="nil"/>
              <w:bottom w:val="single" w:sz="4" w:space="0" w:color="auto"/>
              <w:right w:val="single" w:sz="4" w:space="0" w:color="auto"/>
            </w:tcBorders>
            <w:shd w:val="clear" w:color="auto" w:fill="C1D6F5"/>
            <w:hideMark/>
          </w:tcPr>
          <w:p w:rsidR="00AE3564" w:rsidRPr="004A6D20" w:rsidRDefault="00AE3564" w:rsidP="00AE3564">
            <w:pPr>
              <w:jc w:val="right"/>
              <w:rPr>
                <w:rFonts w:ascii="Arial" w:hAnsi="Arial" w:cs="Arial"/>
                <w:b/>
                <w:bCs/>
                <w:color w:val="000000"/>
                <w:sz w:val="18"/>
                <w:szCs w:val="18"/>
              </w:rPr>
            </w:pPr>
            <w:r w:rsidRPr="004A6D20">
              <w:rPr>
                <w:rFonts w:ascii="Arial" w:hAnsi="Arial" w:cs="Arial"/>
                <w:b/>
                <w:bCs/>
                <w:color w:val="000000"/>
                <w:sz w:val="18"/>
                <w:szCs w:val="18"/>
              </w:rPr>
              <w:t>-</w:t>
            </w:r>
          </w:p>
        </w:tc>
        <w:tc>
          <w:tcPr>
            <w:tcW w:w="1276" w:type="dxa"/>
            <w:tcBorders>
              <w:top w:val="nil"/>
              <w:left w:val="nil"/>
              <w:bottom w:val="single" w:sz="4" w:space="0" w:color="auto"/>
              <w:right w:val="nil"/>
            </w:tcBorders>
            <w:shd w:val="clear" w:color="auto" w:fill="C1D6F5"/>
            <w:noWrap/>
            <w:hideMark/>
          </w:tcPr>
          <w:p w:rsidR="00AE3564" w:rsidRPr="004A6D20" w:rsidRDefault="00AE3564" w:rsidP="00AE3564">
            <w:pPr>
              <w:jc w:val="right"/>
              <w:rPr>
                <w:rFonts w:ascii="Arial" w:hAnsi="Arial" w:cs="Arial"/>
                <w:color w:val="000000"/>
                <w:sz w:val="18"/>
                <w:szCs w:val="18"/>
              </w:rPr>
            </w:pPr>
            <w:r w:rsidRPr="004A6D20">
              <w:rPr>
                <w:rFonts w:ascii="Arial" w:hAnsi="Arial" w:cs="Arial"/>
                <w:color w:val="000000"/>
                <w:sz w:val="18"/>
                <w:szCs w:val="18"/>
              </w:rPr>
              <w:t>2,080,928</w:t>
            </w:r>
          </w:p>
        </w:tc>
        <w:tc>
          <w:tcPr>
            <w:tcW w:w="1275" w:type="dxa"/>
            <w:tcBorders>
              <w:top w:val="nil"/>
              <w:left w:val="single" w:sz="4" w:space="0" w:color="auto"/>
              <w:bottom w:val="single" w:sz="4" w:space="0" w:color="auto"/>
              <w:right w:val="single" w:sz="4" w:space="0" w:color="auto"/>
            </w:tcBorders>
            <w:shd w:val="clear" w:color="auto" w:fill="C1D6F5"/>
            <w:hideMark/>
          </w:tcPr>
          <w:p w:rsidR="00AE3564" w:rsidRPr="004A6D20" w:rsidRDefault="00AE3564" w:rsidP="00AE3564">
            <w:pPr>
              <w:jc w:val="right"/>
              <w:rPr>
                <w:rFonts w:ascii="Arial" w:hAnsi="Arial" w:cs="Arial"/>
                <w:b/>
                <w:bCs/>
                <w:color w:val="000000"/>
                <w:sz w:val="18"/>
                <w:szCs w:val="18"/>
              </w:rPr>
            </w:pPr>
            <w:r w:rsidRPr="004A6D20">
              <w:rPr>
                <w:rFonts w:ascii="Arial" w:hAnsi="Arial" w:cs="Arial"/>
                <w:b/>
                <w:bCs/>
                <w:color w:val="000000"/>
                <w:sz w:val="18"/>
                <w:szCs w:val="18"/>
              </w:rPr>
              <w:t>2,080,928</w:t>
            </w:r>
          </w:p>
        </w:tc>
      </w:tr>
      <w:tr w:rsidR="00AE3564" w:rsidRPr="004A6D20" w:rsidTr="00D31754">
        <w:trPr>
          <w:trHeight w:val="429"/>
        </w:trPr>
        <w:tc>
          <w:tcPr>
            <w:tcW w:w="3969" w:type="dxa"/>
            <w:tcBorders>
              <w:top w:val="nil"/>
              <w:left w:val="single" w:sz="4" w:space="0" w:color="auto"/>
              <w:bottom w:val="nil"/>
              <w:right w:val="nil"/>
            </w:tcBorders>
            <w:shd w:val="clear" w:color="auto" w:fill="auto"/>
            <w:hideMark/>
          </w:tcPr>
          <w:p w:rsidR="00AE3564" w:rsidRPr="004A6D20" w:rsidRDefault="00AE3564" w:rsidP="00AE3564">
            <w:pPr>
              <w:rPr>
                <w:rFonts w:ascii="Arial" w:hAnsi="Arial" w:cs="Arial"/>
                <w:b/>
                <w:bCs/>
                <w:color w:val="000000"/>
                <w:sz w:val="18"/>
                <w:szCs w:val="18"/>
              </w:rPr>
            </w:pPr>
            <w:r w:rsidRPr="004A6D20">
              <w:rPr>
                <w:rFonts w:ascii="Arial" w:hAnsi="Arial" w:cs="Arial"/>
                <w:b/>
                <w:bCs/>
                <w:color w:val="000000"/>
                <w:sz w:val="18"/>
                <w:szCs w:val="18"/>
              </w:rPr>
              <w:t>Mo</w:t>
            </w:r>
            <w:r>
              <w:rPr>
                <w:rFonts w:ascii="Arial" w:hAnsi="Arial" w:cs="Arial"/>
                <w:b/>
                <w:bCs/>
                <w:color w:val="000000"/>
                <w:sz w:val="18"/>
                <w:szCs w:val="18"/>
              </w:rPr>
              <w:t>vement in reserves during 2018/19</w:t>
            </w:r>
          </w:p>
        </w:tc>
        <w:tc>
          <w:tcPr>
            <w:tcW w:w="1276" w:type="dxa"/>
            <w:tcBorders>
              <w:top w:val="nil"/>
              <w:left w:val="single" w:sz="4" w:space="0" w:color="auto"/>
              <w:bottom w:val="nil"/>
              <w:right w:val="single" w:sz="4" w:space="0" w:color="auto"/>
            </w:tcBorders>
            <w:shd w:val="clear" w:color="auto" w:fill="auto"/>
            <w:hideMark/>
          </w:tcPr>
          <w:p w:rsidR="00AE3564" w:rsidRPr="004A6D20" w:rsidRDefault="00AE3564" w:rsidP="00AE3564">
            <w:pPr>
              <w:jc w:val="right"/>
              <w:rPr>
                <w:rFonts w:ascii="Arial" w:hAnsi="Arial" w:cs="Arial"/>
                <w:color w:val="000000"/>
                <w:sz w:val="18"/>
                <w:szCs w:val="18"/>
              </w:rPr>
            </w:pPr>
            <w:r w:rsidRPr="004A6D20">
              <w:rPr>
                <w:rFonts w:ascii="Arial" w:hAnsi="Arial" w:cs="Arial"/>
                <w:color w:val="000000"/>
                <w:sz w:val="18"/>
                <w:szCs w:val="18"/>
              </w:rPr>
              <w:t> </w:t>
            </w:r>
          </w:p>
        </w:tc>
        <w:tc>
          <w:tcPr>
            <w:tcW w:w="1276" w:type="dxa"/>
            <w:tcBorders>
              <w:top w:val="nil"/>
              <w:left w:val="nil"/>
              <w:bottom w:val="nil"/>
              <w:right w:val="single" w:sz="4" w:space="0" w:color="auto"/>
            </w:tcBorders>
            <w:shd w:val="clear" w:color="auto" w:fill="auto"/>
            <w:hideMark/>
          </w:tcPr>
          <w:p w:rsidR="00AE3564" w:rsidRPr="004A6D20" w:rsidRDefault="00AE3564" w:rsidP="00AE3564">
            <w:pPr>
              <w:jc w:val="right"/>
              <w:rPr>
                <w:rFonts w:ascii="Arial" w:hAnsi="Arial" w:cs="Arial"/>
                <w:b/>
                <w:bCs/>
                <w:color w:val="000000"/>
                <w:sz w:val="18"/>
                <w:szCs w:val="18"/>
              </w:rPr>
            </w:pPr>
            <w:r w:rsidRPr="004A6D20">
              <w:rPr>
                <w:rFonts w:ascii="Arial" w:hAnsi="Arial" w:cs="Arial"/>
                <w:b/>
                <w:bCs/>
                <w:color w:val="000000"/>
                <w:sz w:val="18"/>
                <w:szCs w:val="18"/>
              </w:rPr>
              <w:t> </w:t>
            </w:r>
          </w:p>
        </w:tc>
        <w:tc>
          <w:tcPr>
            <w:tcW w:w="1276" w:type="dxa"/>
            <w:tcBorders>
              <w:top w:val="nil"/>
              <w:left w:val="nil"/>
              <w:bottom w:val="nil"/>
              <w:right w:val="nil"/>
            </w:tcBorders>
            <w:shd w:val="clear" w:color="auto" w:fill="auto"/>
            <w:noWrap/>
            <w:hideMark/>
          </w:tcPr>
          <w:p w:rsidR="00AE3564" w:rsidRPr="004A6D20" w:rsidRDefault="00AE3564" w:rsidP="00AE3564">
            <w:pPr>
              <w:jc w:val="right"/>
              <w:rPr>
                <w:rFonts w:ascii="Arial" w:hAnsi="Arial" w:cs="Arial"/>
                <w:b/>
                <w:bCs/>
                <w:color w:val="000000"/>
                <w:sz w:val="18"/>
                <w:szCs w:val="18"/>
              </w:rPr>
            </w:pPr>
          </w:p>
        </w:tc>
        <w:tc>
          <w:tcPr>
            <w:tcW w:w="1275" w:type="dxa"/>
            <w:tcBorders>
              <w:top w:val="nil"/>
              <w:left w:val="single" w:sz="4" w:space="0" w:color="auto"/>
              <w:bottom w:val="nil"/>
              <w:right w:val="single" w:sz="4" w:space="0" w:color="auto"/>
            </w:tcBorders>
            <w:shd w:val="clear" w:color="auto" w:fill="auto"/>
            <w:hideMark/>
          </w:tcPr>
          <w:p w:rsidR="00AE3564" w:rsidRPr="004A6D20" w:rsidRDefault="00AE3564" w:rsidP="00AE3564">
            <w:pPr>
              <w:jc w:val="right"/>
              <w:rPr>
                <w:rFonts w:ascii="Arial" w:hAnsi="Arial" w:cs="Arial"/>
                <w:b/>
                <w:bCs/>
                <w:color w:val="000000"/>
                <w:sz w:val="18"/>
                <w:szCs w:val="18"/>
              </w:rPr>
            </w:pPr>
            <w:r w:rsidRPr="004A6D20">
              <w:rPr>
                <w:rFonts w:ascii="Arial" w:hAnsi="Arial" w:cs="Arial"/>
                <w:b/>
                <w:bCs/>
                <w:color w:val="000000"/>
                <w:sz w:val="18"/>
                <w:szCs w:val="18"/>
              </w:rPr>
              <w:t> </w:t>
            </w:r>
          </w:p>
        </w:tc>
      </w:tr>
      <w:tr w:rsidR="00AE3564" w:rsidRPr="004A6D20" w:rsidTr="00D31754">
        <w:trPr>
          <w:trHeight w:val="429"/>
        </w:trPr>
        <w:tc>
          <w:tcPr>
            <w:tcW w:w="3969" w:type="dxa"/>
            <w:tcBorders>
              <w:top w:val="nil"/>
              <w:left w:val="single" w:sz="4" w:space="0" w:color="auto"/>
              <w:bottom w:val="nil"/>
              <w:right w:val="nil"/>
            </w:tcBorders>
            <w:shd w:val="clear" w:color="auto" w:fill="auto"/>
            <w:hideMark/>
          </w:tcPr>
          <w:p w:rsidR="00AE3564" w:rsidRPr="004A6D20" w:rsidRDefault="00AE3564" w:rsidP="00AE3564">
            <w:pPr>
              <w:rPr>
                <w:rFonts w:ascii="Arial" w:hAnsi="Arial" w:cs="Arial"/>
                <w:color w:val="000000"/>
                <w:sz w:val="18"/>
                <w:szCs w:val="18"/>
              </w:rPr>
            </w:pPr>
            <w:r w:rsidRPr="004A6D20">
              <w:rPr>
                <w:rFonts w:ascii="Arial" w:hAnsi="Arial" w:cs="Arial"/>
                <w:color w:val="000000"/>
                <w:sz w:val="18"/>
                <w:szCs w:val="18"/>
              </w:rPr>
              <w:t>Surplus or deficit on the provision of services</w:t>
            </w:r>
          </w:p>
        </w:tc>
        <w:tc>
          <w:tcPr>
            <w:tcW w:w="1276" w:type="dxa"/>
            <w:tcBorders>
              <w:top w:val="nil"/>
              <w:left w:val="single" w:sz="4" w:space="0" w:color="auto"/>
              <w:bottom w:val="nil"/>
              <w:right w:val="single" w:sz="4" w:space="0" w:color="auto"/>
            </w:tcBorders>
            <w:shd w:val="clear" w:color="auto" w:fill="auto"/>
            <w:noWrap/>
            <w:hideMark/>
          </w:tcPr>
          <w:p w:rsidR="00AE3564" w:rsidRPr="004A6D20" w:rsidRDefault="00AE3564" w:rsidP="00AE3564">
            <w:pPr>
              <w:jc w:val="right"/>
              <w:rPr>
                <w:rFonts w:ascii="Arial" w:hAnsi="Arial" w:cs="Arial"/>
                <w:color w:val="000000"/>
                <w:sz w:val="18"/>
                <w:szCs w:val="18"/>
              </w:rPr>
            </w:pPr>
            <w:r w:rsidRPr="004A6D20">
              <w:rPr>
                <w:rFonts w:ascii="Arial" w:hAnsi="Arial" w:cs="Arial"/>
                <w:color w:val="000000"/>
                <w:sz w:val="18"/>
                <w:szCs w:val="18"/>
              </w:rPr>
              <w:t>159,751</w:t>
            </w:r>
          </w:p>
        </w:tc>
        <w:tc>
          <w:tcPr>
            <w:tcW w:w="1276" w:type="dxa"/>
            <w:tcBorders>
              <w:top w:val="nil"/>
              <w:left w:val="nil"/>
              <w:bottom w:val="nil"/>
              <w:right w:val="single" w:sz="4" w:space="0" w:color="auto"/>
            </w:tcBorders>
            <w:shd w:val="clear" w:color="auto" w:fill="auto"/>
            <w:noWrap/>
            <w:hideMark/>
          </w:tcPr>
          <w:p w:rsidR="00AE3564" w:rsidRPr="004A6D20" w:rsidRDefault="00AE3564" w:rsidP="00AE3564">
            <w:pPr>
              <w:jc w:val="right"/>
              <w:rPr>
                <w:rFonts w:ascii="Arial" w:hAnsi="Arial" w:cs="Arial"/>
                <w:b/>
                <w:bCs/>
                <w:color w:val="000000"/>
                <w:sz w:val="18"/>
                <w:szCs w:val="18"/>
              </w:rPr>
            </w:pPr>
            <w:r w:rsidRPr="004A6D20">
              <w:rPr>
                <w:rFonts w:ascii="Arial" w:hAnsi="Arial" w:cs="Arial"/>
                <w:b/>
                <w:bCs/>
                <w:color w:val="000000"/>
                <w:sz w:val="18"/>
                <w:szCs w:val="18"/>
              </w:rPr>
              <w:t>159,751</w:t>
            </w:r>
          </w:p>
        </w:tc>
        <w:tc>
          <w:tcPr>
            <w:tcW w:w="1276" w:type="dxa"/>
            <w:tcBorders>
              <w:top w:val="nil"/>
              <w:left w:val="nil"/>
              <w:bottom w:val="nil"/>
              <w:right w:val="nil"/>
            </w:tcBorders>
            <w:shd w:val="clear" w:color="auto" w:fill="auto"/>
            <w:noWrap/>
            <w:hideMark/>
          </w:tcPr>
          <w:p w:rsidR="00AE3564" w:rsidRPr="004A6D20" w:rsidRDefault="00AE3564" w:rsidP="00AE3564">
            <w:pPr>
              <w:jc w:val="right"/>
              <w:rPr>
                <w:rFonts w:ascii="Arial" w:hAnsi="Arial" w:cs="Arial"/>
                <w:color w:val="000000"/>
                <w:sz w:val="18"/>
                <w:szCs w:val="18"/>
              </w:rPr>
            </w:pPr>
            <w:r w:rsidRPr="004A6D20">
              <w:rPr>
                <w:rFonts w:ascii="Arial" w:hAnsi="Arial" w:cs="Arial"/>
                <w:color w:val="000000"/>
                <w:sz w:val="18"/>
                <w:szCs w:val="18"/>
              </w:rPr>
              <w:t>-</w:t>
            </w:r>
          </w:p>
        </w:tc>
        <w:tc>
          <w:tcPr>
            <w:tcW w:w="1275" w:type="dxa"/>
            <w:tcBorders>
              <w:top w:val="nil"/>
              <w:left w:val="single" w:sz="4" w:space="0" w:color="auto"/>
              <w:bottom w:val="nil"/>
              <w:right w:val="single" w:sz="4" w:space="0" w:color="auto"/>
            </w:tcBorders>
            <w:shd w:val="clear" w:color="auto" w:fill="auto"/>
            <w:noWrap/>
            <w:hideMark/>
          </w:tcPr>
          <w:p w:rsidR="00AE3564" w:rsidRPr="004A6D20" w:rsidRDefault="00AE3564" w:rsidP="00AE3564">
            <w:pPr>
              <w:jc w:val="right"/>
              <w:rPr>
                <w:rFonts w:ascii="Arial" w:hAnsi="Arial" w:cs="Arial"/>
                <w:b/>
                <w:bCs/>
                <w:color w:val="000000"/>
                <w:sz w:val="18"/>
                <w:szCs w:val="18"/>
              </w:rPr>
            </w:pPr>
            <w:r w:rsidRPr="004A6D20">
              <w:rPr>
                <w:rFonts w:ascii="Arial" w:hAnsi="Arial" w:cs="Arial"/>
                <w:b/>
                <w:bCs/>
                <w:color w:val="000000"/>
                <w:sz w:val="18"/>
                <w:szCs w:val="18"/>
              </w:rPr>
              <w:t>159,751</w:t>
            </w:r>
          </w:p>
        </w:tc>
      </w:tr>
      <w:tr w:rsidR="00AE3564" w:rsidRPr="004A6D20" w:rsidTr="00D31754">
        <w:trPr>
          <w:trHeight w:val="429"/>
        </w:trPr>
        <w:tc>
          <w:tcPr>
            <w:tcW w:w="3969" w:type="dxa"/>
            <w:tcBorders>
              <w:top w:val="nil"/>
              <w:left w:val="single" w:sz="4" w:space="0" w:color="auto"/>
              <w:bottom w:val="single" w:sz="4" w:space="0" w:color="auto"/>
              <w:right w:val="nil"/>
            </w:tcBorders>
            <w:shd w:val="clear" w:color="auto" w:fill="auto"/>
            <w:hideMark/>
          </w:tcPr>
          <w:p w:rsidR="00AE3564" w:rsidRPr="004A6D20" w:rsidRDefault="00AE3564" w:rsidP="00AE3564">
            <w:pPr>
              <w:rPr>
                <w:rFonts w:ascii="Arial" w:hAnsi="Arial" w:cs="Arial"/>
                <w:color w:val="000000"/>
                <w:sz w:val="18"/>
                <w:szCs w:val="18"/>
              </w:rPr>
            </w:pPr>
            <w:r w:rsidRPr="004A6D20">
              <w:rPr>
                <w:rFonts w:ascii="Arial" w:hAnsi="Arial" w:cs="Arial"/>
                <w:color w:val="000000"/>
                <w:sz w:val="18"/>
                <w:szCs w:val="18"/>
              </w:rPr>
              <w:t>Other Comprehensive Income and Expenditure</w:t>
            </w:r>
          </w:p>
        </w:tc>
        <w:tc>
          <w:tcPr>
            <w:tcW w:w="1276" w:type="dxa"/>
            <w:tcBorders>
              <w:top w:val="nil"/>
              <w:left w:val="single" w:sz="4" w:space="0" w:color="auto"/>
              <w:bottom w:val="nil"/>
              <w:right w:val="single" w:sz="4" w:space="0" w:color="auto"/>
            </w:tcBorders>
            <w:shd w:val="clear" w:color="auto" w:fill="auto"/>
            <w:noWrap/>
            <w:hideMark/>
          </w:tcPr>
          <w:p w:rsidR="00AE3564" w:rsidRPr="004A6D20" w:rsidRDefault="00AE3564" w:rsidP="00AE3564">
            <w:pPr>
              <w:jc w:val="right"/>
              <w:rPr>
                <w:rFonts w:ascii="Arial" w:hAnsi="Arial" w:cs="Arial"/>
                <w:color w:val="000000"/>
                <w:sz w:val="18"/>
                <w:szCs w:val="18"/>
              </w:rPr>
            </w:pPr>
            <w:r w:rsidRPr="004A6D20">
              <w:rPr>
                <w:rFonts w:ascii="Arial" w:hAnsi="Arial" w:cs="Arial"/>
                <w:color w:val="000000"/>
                <w:sz w:val="18"/>
                <w:szCs w:val="18"/>
              </w:rPr>
              <w:t> </w:t>
            </w:r>
          </w:p>
        </w:tc>
        <w:tc>
          <w:tcPr>
            <w:tcW w:w="1276" w:type="dxa"/>
            <w:tcBorders>
              <w:top w:val="nil"/>
              <w:left w:val="nil"/>
              <w:bottom w:val="nil"/>
              <w:right w:val="single" w:sz="4" w:space="0" w:color="auto"/>
            </w:tcBorders>
            <w:shd w:val="clear" w:color="auto" w:fill="auto"/>
            <w:noWrap/>
            <w:hideMark/>
          </w:tcPr>
          <w:p w:rsidR="00AE3564" w:rsidRPr="004A6D20" w:rsidRDefault="00AE3564" w:rsidP="00AE3564">
            <w:pPr>
              <w:jc w:val="right"/>
              <w:rPr>
                <w:rFonts w:ascii="Arial" w:hAnsi="Arial" w:cs="Arial"/>
                <w:b/>
                <w:bCs/>
                <w:color w:val="000000"/>
                <w:sz w:val="18"/>
                <w:szCs w:val="18"/>
              </w:rPr>
            </w:pPr>
            <w:r w:rsidRPr="004A6D20">
              <w:rPr>
                <w:rFonts w:ascii="Arial" w:hAnsi="Arial" w:cs="Arial"/>
                <w:b/>
                <w:bCs/>
                <w:color w:val="000000"/>
                <w:sz w:val="18"/>
                <w:szCs w:val="18"/>
              </w:rPr>
              <w:t>-</w:t>
            </w:r>
          </w:p>
        </w:tc>
        <w:tc>
          <w:tcPr>
            <w:tcW w:w="1276" w:type="dxa"/>
            <w:tcBorders>
              <w:top w:val="nil"/>
              <w:left w:val="nil"/>
              <w:bottom w:val="single" w:sz="4" w:space="0" w:color="auto"/>
              <w:right w:val="nil"/>
            </w:tcBorders>
            <w:shd w:val="clear" w:color="auto" w:fill="auto"/>
            <w:noWrap/>
            <w:hideMark/>
          </w:tcPr>
          <w:p w:rsidR="00AE3564" w:rsidRPr="004A6D20" w:rsidRDefault="00AE3564" w:rsidP="00AE3564">
            <w:pPr>
              <w:jc w:val="right"/>
              <w:rPr>
                <w:rFonts w:ascii="Arial" w:hAnsi="Arial" w:cs="Arial"/>
                <w:color w:val="000000"/>
                <w:sz w:val="18"/>
                <w:szCs w:val="18"/>
              </w:rPr>
            </w:pPr>
            <w:r w:rsidRPr="004A6D20">
              <w:rPr>
                <w:rFonts w:ascii="Arial" w:hAnsi="Arial" w:cs="Arial"/>
                <w:color w:val="000000"/>
                <w:sz w:val="18"/>
                <w:szCs w:val="18"/>
              </w:rPr>
              <w:t>45,500</w:t>
            </w:r>
          </w:p>
        </w:tc>
        <w:tc>
          <w:tcPr>
            <w:tcW w:w="1275" w:type="dxa"/>
            <w:tcBorders>
              <w:top w:val="nil"/>
              <w:left w:val="single" w:sz="4" w:space="0" w:color="auto"/>
              <w:bottom w:val="single" w:sz="4" w:space="0" w:color="auto"/>
              <w:right w:val="single" w:sz="4" w:space="0" w:color="auto"/>
            </w:tcBorders>
            <w:shd w:val="clear" w:color="auto" w:fill="auto"/>
            <w:noWrap/>
            <w:hideMark/>
          </w:tcPr>
          <w:p w:rsidR="00AE3564" w:rsidRPr="004A6D20" w:rsidRDefault="00AE3564" w:rsidP="00AE3564">
            <w:pPr>
              <w:jc w:val="right"/>
              <w:rPr>
                <w:rFonts w:ascii="Arial" w:hAnsi="Arial" w:cs="Arial"/>
                <w:b/>
                <w:bCs/>
                <w:color w:val="000000"/>
                <w:sz w:val="18"/>
                <w:szCs w:val="18"/>
              </w:rPr>
            </w:pPr>
            <w:r w:rsidRPr="004A6D20">
              <w:rPr>
                <w:rFonts w:ascii="Arial" w:hAnsi="Arial" w:cs="Arial"/>
                <w:b/>
                <w:bCs/>
                <w:color w:val="000000"/>
                <w:sz w:val="18"/>
                <w:szCs w:val="18"/>
              </w:rPr>
              <w:t>45,500</w:t>
            </w:r>
          </w:p>
        </w:tc>
      </w:tr>
      <w:tr w:rsidR="00AE3564" w:rsidRPr="004A6D20" w:rsidTr="00D31754">
        <w:trPr>
          <w:trHeight w:val="429"/>
        </w:trPr>
        <w:tc>
          <w:tcPr>
            <w:tcW w:w="3969" w:type="dxa"/>
            <w:tcBorders>
              <w:top w:val="nil"/>
              <w:left w:val="single" w:sz="4" w:space="0" w:color="auto"/>
              <w:right w:val="nil"/>
            </w:tcBorders>
            <w:shd w:val="clear" w:color="auto" w:fill="C1D6F5"/>
            <w:hideMark/>
          </w:tcPr>
          <w:p w:rsidR="00AE3564" w:rsidRPr="004A6D20" w:rsidRDefault="00AE3564" w:rsidP="00AE3564">
            <w:pPr>
              <w:rPr>
                <w:rFonts w:ascii="Arial" w:hAnsi="Arial" w:cs="Arial"/>
                <w:b/>
                <w:bCs/>
                <w:color w:val="000000"/>
                <w:sz w:val="18"/>
                <w:szCs w:val="18"/>
              </w:rPr>
            </w:pPr>
            <w:r w:rsidRPr="004A6D20">
              <w:rPr>
                <w:rFonts w:ascii="Arial" w:hAnsi="Arial" w:cs="Arial"/>
                <w:b/>
                <w:bCs/>
                <w:color w:val="000000"/>
                <w:sz w:val="18"/>
                <w:szCs w:val="18"/>
              </w:rPr>
              <w:t>Total Comprehensive Income and Expenditure</w:t>
            </w:r>
          </w:p>
        </w:tc>
        <w:tc>
          <w:tcPr>
            <w:tcW w:w="1276" w:type="dxa"/>
            <w:tcBorders>
              <w:top w:val="single" w:sz="4" w:space="0" w:color="auto"/>
              <w:left w:val="single" w:sz="4" w:space="0" w:color="auto"/>
              <w:right w:val="single" w:sz="4" w:space="0" w:color="auto"/>
            </w:tcBorders>
            <w:shd w:val="clear" w:color="auto" w:fill="C1D6F5"/>
            <w:noWrap/>
            <w:hideMark/>
          </w:tcPr>
          <w:p w:rsidR="00AE3564" w:rsidRPr="004A6D20" w:rsidRDefault="00AE3564" w:rsidP="00AE3564">
            <w:pPr>
              <w:jc w:val="right"/>
              <w:rPr>
                <w:rFonts w:ascii="Arial" w:hAnsi="Arial" w:cs="Arial"/>
                <w:b/>
                <w:bCs/>
                <w:color w:val="000000"/>
                <w:sz w:val="18"/>
                <w:szCs w:val="18"/>
              </w:rPr>
            </w:pPr>
            <w:r w:rsidRPr="004A6D20">
              <w:rPr>
                <w:rFonts w:ascii="Arial" w:hAnsi="Arial" w:cs="Arial"/>
                <w:b/>
                <w:bCs/>
                <w:color w:val="000000"/>
                <w:sz w:val="18"/>
                <w:szCs w:val="18"/>
              </w:rPr>
              <w:t>159,751</w:t>
            </w:r>
          </w:p>
        </w:tc>
        <w:tc>
          <w:tcPr>
            <w:tcW w:w="1276" w:type="dxa"/>
            <w:tcBorders>
              <w:top w:val="single" w:sz="4" w:space="0" w:color="auto"/>
              <w:left w:val="nil"/>
              <w:right w:val="single" w:sz="4" w:space="0" w:color="auto"/>
            </w:tcBorders>
            <w:shd w:val="clear" w:color="auto" w:fill="C1D6F5"/>
            <w:noWrap/>
            <w:hideMark/>
          </w:tcPr>
          <w:p w:rsidR="00AE3564" w:rsidRPr="004A6D20" w:rsidRDefault="00AE3564" w:rsidP="00AE3564">
            <w:pPr>
              <w:jc w:val="right"/>
              <w:rPr>
                <w:rFonts w:ascii="Arial" w:hAnsi="Arial" w:cs="Arial"/>
                <w:b/>
                <w:bCs/>
                <w:color w:val="000000"/>
                <w:sz w:val="18"/>
                <w:szCs w:val="18"/>
              </w:rPr>
            </w:pPr>
            <w:r w:rsidRPr="004A6D20">
              <w:rPr>
                <w:rFonts w:ascii="Arial" w:hAnsi="Arial" w:cs="Arial"/>
                <w:b/>
                <w:bCs/>
                <w:color w:val="000000"/>
                <w:sz w:val="18"/>
                <w:szCs w:val="18"/>
              </w:rPr>
              <w:t>159,751</w:t>
            </w:r>
          </w:p>
        </w:tc>
        <w:tc>
          <w:tcPr>
            <w:tcW w:w="1276" w:type="dxa"/>
            <w:tcBorders>
              <w:top w:val="nil"/>
              <w:left w:val="nil"/>
              <w:right w:val="nil"/>
            </w:tcBorders>
            <w:shd w:val="clear" w:color="auto" w:fill="C1D6F5"/>
            <w:noWrap/>
            <w:hideMark/>
          </w:tcPr>
          <w:p w:rsidR="00AE3564" w:rsidRPr="004A6D20" w:rsidRDefault="00AE3564" w:rsidP="00AE3564">
            <w:pPr>
              <w:jc w:val="right"/>
              <w:rPr>
                <w:rFonts w:ascii="Arial" w:hAnsi="Arial" w:cs="Arial"/>
                <w:b/>
                <w:bCs/>
                <w:color w:val="000000"/>
                <w:sz w:val="18"/>
                <w:szCs w:val="18"/>
              </w:rPr>
            </w:pPr>
            <w:r w:rsidRPr="004A6D20">
              <w:rPr>
                <w:rFonts w:ascii="Arial" w:hAnsi="Arial" w:cs="Arial"/>
                <w:b/>
                <w:bCs/>
                <w:color w:val="000000"/>
                <w:sz w:val="18"/>
                <w:szCs w:val="18"/>
              </w:rPr>
              <w:t>45,500</w:t>
            </w:r>
          </w:p>
        </w:tc>
        <w:tc>
          <w:tcPr>
            <w:tcW w:w="1275" w:type="dxa"/>
            <w:tcBorders>
              <w:top w:val="nil"/>
              <w:left w:val="single" w:sz="4" w:space="0" w:color="auto"/>
              <w:right w:val="single" w:sz="4" w:space="0" w:color="auto"/>
            </w:tcBorders>
            <w:shd w:val="clear" w:color="auto" w:fill="C1D6F5"/>
            <w:noWrap/>
            <w:hideMark/>
          </w:tcPr>
          <w:p w:rsidR="00AE3564" w:rsidRPr="004A6D20" w:rsidRDefault="00AE3564" w:rsidP="00AE3564">
            <w:pPr>
              <w:jc w:val="right"/>
              <w:rPr>
                <w:rFonts w:ascii="Arial" w:hAnsi="Arial" w:cs="Arial"/>
                <w:b/>
                <w:bCs/>
                <w:color w:val="000000"/>
                <w:sz w:val="18"/>
                <w:szCs w:val="18"/>
              </w:rPr>
            </w:pPr>
            <w:r w:rsidRPr="004A6D20">
              <w:rPr>
                <w:rFonts w:ascii="Arial" w:hAnsi="Arial" w:cs="Arial"/>
                <w:b/>
                <w:bCs/>
                <w:color w:val="000000"/>
                <w:sz w:val="18"/>
                <w:szCs w:val="18"/>
              </w:rPr>
              <w:t>205,251</w:t>
            </w:r>
          </w:p>
        </w:tc>
      </w:tr>
      <w:tr w:rsidR="00AE3564" w:rsidRPr="004A6D20" w:rsidTr="00D31754">
        <w:trPr>
          <w:trHeight w:val="405"/>
        </w:trPr>
        <w:tc>
          <w:tcPr>
            <w:tcW w:w="3969" w:type="dxa"/>
            <w:tcBorders>
              <w:top w:val="nil"/>
              <w:left w:val="single" w:sz="4" w:space="0" w:color="auto"/>
              <w:right w:val="nil"/>
            </w:tcBorders>
            <w:shd w:val="clear" w:color="auto" w:fill="auto"/>
            <w:hideMark/>
          </w:tcPr>
          <w:p w:rsidR="00AE3564" w:rsidRPr="004A6D20" w:rsidRDefault="00AE3564" w:rsidP="00AE3564">
            <w:pPr>
              <w:rPr>
                <w:rFonts w:ascii="Arial" w:hAnsi="Arial" w:cs="Arial"/>
                <w:color w:val="000000"/>
                <w:sz w:val="18"/>
                <w:szCs w:val="18"/>
              </w:rPr>
            </w:pPr>
            <w:r w:rsidRPr="004A6D20">
              <w:rPr>
                <w:rFonts w:ascii="Arial" w:hAnsi="Arial" w:cs="Arial"/>
                <w:color w:val="000000"/>
                <w:sz w:val="18"/>
                <w:szCs w:val="18"/>
              </w:rPr>
              <w:t>Adjustments between accounting basis and funding basis under regulations</w:t>
            </w:r>
          </w:p>
        </w:tc>
        <w:tc>
          <w:tcPr>
            <w:tcW w:w="1276" w:type="dxa"/>
            <w:tcBorders>
              <w:top w:val="nil"/>
              <w:left w:val="single" w:sz="4" w:space="0" w:color="auto"/>
              <w:right w:val="single" w:sz="4" w:space="0" w:color="auto"/>
            </w:tcBorders>
            <w:shd w:val="clear" w:color="auto" w:fill="auto"/>
            <w:noWrap/>
            <w:hideMark/>
          </w:tcPr>
          <w:p w:rsidR="00AE3564" w:rsidRPr="004A6D20" w:rsidRDefault="00AE3564" w:rsidP="00AE3564">
            <w:pPr>
              <w:jc w:val="right"/>
              <w:rPr>
                <w:rFonts w:ascii="Arial" w:hAnsi="Arial" w:cs="Arial"/>
                <w:color w:val="000000"/>
                <w:sz w:val="18"/>
                <w:szCs w:val="18"/>
              </w:rPr>
            </w:pPr>
            <w:r w:rsidRPr="004A6D20">
              <w:rPr>
                <w:rFonts w:ascii="Arial" w:hAnsi="Arial" w:cs="Arial"/>
                <w:color w:val="000000"/>
                <w:sz w:val="18"/>
                <w:szCs w:val="18"/>
              </w:rPr>
              <w:t>(159,751)</w:t>
            </w:r>
          </w:p>
        </w:tc>
        <w:tc>
          <w:tcPr>
            <w:tcW w:w="1276" w:type="dxa"/>
            <w:tcBorders>
              <w:top w:val="nil"/>
              <w:left w:val="nil"/>
              <w:right w:val="single" w:sz="4" w:space="0" w:color="auto"/>
            </w:tcBorders>
            <w:shd w:val="clear" w:color="auto" w:fill="auto"/>
            <w:noWrap/>
            <w:hideMark/>
          </w:tcPr>
          <w:p w:rsidR="00AE3564" w:rsidRPr="004A6D20" w:rsidRDefault="00AE3564" w:rsidP="00AE3564">
            <w:pPr>
              <w:jc w:val="right"/>
              <w:rPr>
                <w:rFonts w:ascii="Arial" w:hAnsi="Arial" w:cs="Arial"/>
                <w:b/>
                <w:bCs/>
                <w:color w:val="000000"/>
                <w:sz w:val="18"/>
                <w:szCs w:val="18"/>
              </w:rPr>
            </w:pPr>
            <w:r w:rsidRPr="004A6D20">
              <w:rPr>
                <w:rFonts w:ascii="Arial" w:hAnsi="Arial" w:cs="Arial"/>
                <w:b/>
                <w:bCs/>
                <w:color w:val="000000"/>
                <w:sz w:val="18"/>
                <w:szCs w:val="18"/>
              </w:rPr>
              <w:t>(159,751)</w:t>
            </w:r>
          </w:p>
        </w:tc>
        <w:tc>
          <w:tcPr>
            <w:tcW w:w="1276" w:type="dxa"/>
            <w:tcBorders>
              <w:top w:val="nil"/>
              <w:left w:val="nil"/>
              <w:right w:val="nil"/>
            </w:tcBorders>
            <w:shd w:val="clear" w:color="auto" w:fill="auto"/>
            <w:noWrap/>
            <w:hideMark/>
          </w:tcPr>
          <w:p w:rsidR="00AE3564" w:rsidRPr="004A6D20" w:rsidRDefault="00AE3564" w:rsidP="00AE3564">
            <w:pPr>
              <w:jc w:val="right"/>
              <w:rPr>
                <w:rFonts w:ascii="Arial" w:hAnsi="Arial" w:cs="Arial"/>
                <w:color w:val="000000"/>
                <w:sz w:val="18"/>
                <w:szCs w:val="18"/>
              </w:rPr>
            </w:pPr>
            <w:r w:rsidRPr="004A6D20">
              <w:rPr>
                <w:rFonts w:ascii="Arial" w:hAnsi="Arial" w:cs="Arial"/>
                <w:color w:val="000000"/>
                <w:sz w:val="18"/>
                <w:szCs w:val="18"/>
              </w:rPr>
              <w:t>159,751</w:t>
            </w:r>
          </w:p>
        </w:tc>
        <w:tc>
          <w:tcPr>
            <w:tcW w:w="1275" w:type="dxa"/>
            <w:tcBorders>
              <w:top w:val="nil"/>
              <w:left w:val="single" w:sz="4" w:space="0" w:color="auto"/>
              <w:right w:val="single" w:sz="4" w:space="0" w:color="auto"/>
            </w:tcBorders>
            <w:shd w:val="clear" w:color="auto" w:fill="auto"/>
            <w:noWrap/>
            <w:hideMark/>
          </w:tcPr>
          <w:p w:rsidR="00AE3564" w:rsidRPr="004A6D20" w:rsidRDefault="00AE3564" w:rsidP="00AE3564">
            <w:pPr>
              <w:jc w:val="right"/>
              <w:rPr>
                <w:rFonts w:ascii="Arial" w:hAnsi="Arial" w:cs="Arial"/>
                <w:b/>
                <w:bCs/>
                <w:color w:val="000000"/>
                <w:sz w:val="18"/>
                <w:szCs w:val="18"/>
              </w:rPr>
            </w:pPr>
            <w:r w:rsidRPr="004A6D20">
              <w:rPr>
                <w:rFonts w:ascii="Arial" w:hAnsi="Arial" w:cs="Arial"/>
                <w:b/>
                <w:bCs/>
                <w:color w:val="000000"/>
                <w:sz w:val="18"/>
                <w:szCs w:val="18"/>
              </w:rPr>
              <w:t>-</w:t>
            </w:r>
          </w:p>
        </w:tc>
      </w:tr>
      <w:tr w:rsidR="00AE3564" w:rsidRPr="004A6D20" w:rsidTr="00D31754">
        <w:trPr>
          <w:trHeight w:val="77"/>
        </w:trPr>
        <w:tc>
          <w:tcPr>
            <w:tcW w:w="3969" w:type="dxa"/>
            <w:tcBorders>
              <w:left w:val="single" w:sz="4" w:space="0" w:color="auto"/>
              <w:bottom w:val="nil"/>
              <w:right w:val="single" w:sz="4" w:space="0" w:color="auto"/>
            </w:tcBorders>
            <w:shd w:val="clear" w:color="auto" w:fill="auto"/>
            <w:hideMark/>
          </w:tcPr>
          <w:p w:rsidR="00AE3564" w:rsidRPr="004A6D20" w:rsidRDefault="00AE3564" w:rsidP="00AE3564">
            <w:pPr>
              <w:rPr>
                <w:rFonts w:ascii="Arial" w:hAnsi="Arial" w:cs="Arial"/>
                <w:color w:val="000000"/>
                <w:sz w:val="18"/>
                <w:szCs w:val="18"/>
              </w:rPr>
            </w:pPr>
            <w:r w:rsidRPr="004A6D20">
              <w:rPr>
                <w:rFonts w:ascii="Arial" w:hAnsi="Arial" w:cs="Arial"/>
                <w:color w:val="000000"/>
                <w:sz w:val="18"/>
                <w:szCs w:val="18"/>
              </w:rPr>
              <w:t> </w:t>
            </w:r>
          </w:p>
        </w:tc>
        <w:tc>
          <w:tcPr>
            <w:tcW w:w="1276" w:type="dxa"/>
            <w:tcBorders>
              <w:left w:val="nil"/>
              <w:bottom w:val="nil"/>
              <w:right w:val="single" w:sz="4" w:space="0" w:color="auto"/>
            </w:tcBorders>
            <w:shd w:val="clear" w:color="auto" w:fill="auto"/>
            <w:noWrap/>
            <w:hideMark/>
          </w:tcPr>
          <w:p w:rsidR="00AE3564" w:rsidRPr="004A6D20" w:rsidRDefault="00AE3564" w:rsidP="00AE3564">
            <w:pPr>
              <w:jc w:val="right"/>
              <w:rPr>
                <w:rFonts w:ascii="Arial" w:hAnsi="Arial" w:cs="Arial"/>
                <w:color w:val="000000"/>
                <w:sz w:val="18"/>
                <w:szCs w:val="18"/>
              </w:rPr>
            </w:pPr>
            <w:r w:rsidRPr="004A6D20">
              <w:rPr>
                <w:rFonts w:ascii="Arial" w:hAnsi="Arial" w:cs="Arial"/>
                <w:color w:val="000000"/>
                <w:sz w:val="18"/>
                <w:szCs w:val="18"/>
              </w:rPr>
              <w:t> </w:t>
            </w:r>
          </w:p>
        </w:tc>
        <w:tc>
          <w:tcPr>
            <w:tcW w:w="1276" w:type="dxa"/>
            <w:tcBorders>
              <w:left w:val="nil"/>
              <w:bottom w:val="nil"/>
              <w:right w:val="single" w:sz="4" w:space="0" w:color="auto"/>
            </w:tcBorders>
            <w:shd w:val="clear" w:color="auto" w:fill="auto"/>
            <w:noWrap/>
            <w:hideMark/>
          </w:tcPr>
          <w:p w:rsidR="00AE3564" w:rsidRPr="004A6D20" w:rsidRDefault="00AE3564" w:rsidP="00AE3564">
            <w:pPr>
              <w:jc w:val="right"/>
              <w:rPr>
                <w:rFonts w:ascii="Arial" w:hAnsi="Arial" w:cs="Arial"/>
                <w:b/>
                <w:bCs/>
                <w:color w:val="000000"/>
                <w:sz w:val="18"/>
                <w:szCs w:val="18"/>
              </w:rPr>
            </w:pPr>
            <w:r w:rsidRPr="004A6D20">
              <w:rPr>
                <w:rFonts w:ascii="Arial" w:hAnsi="Arial" w:cs="Arial"/>
                <w:b/>
                <w:bCs/>
                <w:color w:val="000000"/>
                <w:sz w:val="18"/>
                <w:szCs w:val="18"/>
              </w:rPr>
              <w:t> </w:t>
            </w:r>
          </w:p>
        </w:tc>
        <w:tc>
          <w:tcPr>
            <w:tcW w:w="1276" w:type="dxa"/>
            <w:tcBorders>
              <w:left w:val="nil"/>
              <w:bottom w:val="nil"/>
              <w:right w:val="nil"/>
            </w:tcBorders>
            <w:shd w:val="clear" w:color="auto" w:fill="auto"/>
            <w:noWrap/>
            <w:hideMark/>
          </w:tcPr>
          <w:p w:rsidR="00AE3564" w:rsidRPr="004A6D20" w:rsidRDefault="00AE3564" w:rsidP="00AE3564">
            <w:pPr>
              <w:jc w:val="right"/>
              <w:rPr>
                <w:rFonts w:ascii="Arial" w:hAnsi="Arial" w:cs="Arial"/>
                <w:b/>
                <w:bCs/>
                <w:color w:val="000000"/>
                <w:sz w:val="18"/>
                <w:szCs w:val="18"/>
              </w:rPr>
            </w:pPr>
          </w:p>
        </w:tc>
        <w:tc>
          <w:tcPr>
            <w:tcW w:w="1275" w:type="dxa"/>
            <w:tcBorders>
              <w:left w:val="single" w:sz="4" w:space="0" w:color="auto"/>
              <w:bottom w:val="nil"/>
              <w:right w:val="single" w:sz="4" w:space="0" w:color="auto"/>
            </w:tcBorders>
            <w:shd w:val="clear" w:color="auto" w:fill="auto"/>
            <w:noWrap/>
            <w:hideMark/>
          </w:tcPr>
          <w:p w:rsidR="00AE3564" w:rsidRPr="004A6D20" w:rsidRDefault="00AE3564" w:rsidP="00AE3564">
            <w:pPr>
              <w:jc w:val="right"/>
              <w:rPr>
                <w:rFonts w:ascii="Arial" w:hAnsi="Arial" w:cs="Arial"/>
                <w:b/>
                <w:bCs/>
                <w:color w:val="000000"/>
                <w:sz w:val="18"/>
                <w:szCs w:val="18"/>
              </w:rPr>
            </w:pPr>
            <w:r w:rsidRPr="004A6D20">
              <w:rPr>
                <w:rFonts w:ascii="Arial" w:hAnsi="Arial" w:cs="Arial"/>
                <w:b/>
                <w:bCs/>
                <w:color w:val="000000"/>
                <w:sz w:val="18"/>
                <w:szCs w:val="18"/>
              </w:rPr>
              <w:t> </w:t>
            </w:r>
          </w:p>
        </w:tc>
      </w:tr>
      <w:tr w:rsidR="00AE3564" w:rsidRPr="004A6D20" w:rsidTr="00D31754">
        <w:trPr>
          <w:trHeight w:val="643"/>
        </w:trPr>
        <w:tc>
          <w:tcPr>
            <w:tcW w:w="3969" w:type="dxa"/>
            <w:tcBorders>
              <w:top w:val="single" w:sz="4" w:space="0" w:color="auto"/>
              <w:left w:val="single" w:sz="4" w:space="0" w:color="auto"/>
              <w:bottom w:val="nil"/>
              <w:right w:val="nil"/>
            </w:tcBorders>
            <w:shd w:val="clear" w:color="auto" w:fill="C1D6F5"/>
            <w:hideMark/>
          </w:tcPr>
          <w:p w:rsidR="00AE3564" w:rsidRPr="004A6D20" w:rsidRDefault="00AE3564" w:rsidP="00AE3564">
            <w:pPr>
              <w:rPr>
                <w:rFonts w:ascii="Arial" w:hAnsi="Arial" w:cs="Arial"/>
                <w:b/>
                <w:bCs/>
                <w:color w:val="000000"/>
                <w:sz w:val="18"/>
                <w:szCs w:val="18"/>
              </w:rPr>
            </w:pPr>
            <w:r w:rsidRPr="004A6D20">
              <w:rPr>
                <w:rFonts w:ascii="Arial" w:hAnsi="Arial" w:cs="Arial"/>
                <w:b/>
                <w:bCs/>
                <w:color w:val="000000"/>
                <w:sz w:val="18"/>
                <w:szCs w:val="18"/>
              </w:rPr>
              <w:t>Net Increase or Decrease before Transfers to Earmarked Reserves</w:t>
            </w:r>
          </w:p>
        </w:tc>
        <w:tc>
          <w:tcPr>
            <w:tcW w:w="1276" w:type="dxa"/>
            <w:tcBorders>
              <w:top w:val="single" w:sz="4" w:space="0" w:color="auto"/>
              <w:left w:val="single" w:sz="4" w:space="0" w:color="auto"/>
              <w:bottom w:val="nil"/>
              <w:right w:val="single" w:sz="4" w:space="0" w:color="auto"/>
            </w:tcBorders>
            <w:shd w:val="clear" w:color="auto" w:fill="C1D6F5"/>
            <w:noWrap/>
            <w:hideMark/>
          </w:tcPr>
          <w:p w:rsidR="00AE3564" w:rsidRPr="004A6D20" w:rsidRDefault="00AE3564" w:rsidP="00AE3564">
            <w:pPr>
              <w:jc w:val="right"/>
              <w:rPr>
                <w:rFonts w:ascii="Arial" w:hAnsi="Arial" w:cs="Arial"/>
                <w:b/>
                <w:bCs/>
                <w:color w:val="000000"/>
                <w:sz w:val="18"/>
                <w:szCs w:val="18"/>
              </w:rPr>
            </w:pPr>
            <w:r w:rsidRPr="004A6D20">
              <w:rPr>
                <w:rFonts w:ascii="Arial" w:hAnsi="Arial" w:cs="Arial"/>
                <w:b/>
                <w:bCs/>
                <w:color w:val="000000"/>
                <w:sz w:val="18"/>
                <w:szCs w:val="18"/>
              </w:rPr>
              <w:t>-</w:t>
            </w:r>
          </w:p>
        </w:tc>
        <w:tc>
          <w:tcPr>
            <w:tcW w:w="1276" w:type="dxa"/>
            <w:tcBorders>
              <w:top w:val="single" w:sz="4" w:space="0" w:color="auto"/>
              <w:left w:val="nil"/>
              <w:bottom w:val="nil"/>
              <w:right w:val="single" w:sz="4" w:space="0" w:color="auto"/>
            </w:tcBorders>
            <w:shd w:val="clear" w:color="auto" w:fill="C1D6F5"/>
            <w:noWrap/>
            <w:hideMark/>
          </w:tcPr>
          <w:p w:rsidR="00AE3564" w:rsidRPr="004A6D20" w:rsidRDefault="00AE3564" w:rsidP="00AE3564">
            <w:pPr>
              <w:jc w:val="right"/>
              <w:rPr>
                <w:rFonts w:ascii="Arial" w:hAnsi="Arial" w:cs="Arial"/>
                <w:b/>
                <w:bCs/>
                <w:color w:val="000000"/>
                <w:sz w:val="18"/>
                <w:szCs w:val="18"/>
              </w:rPr>
            </w:pPr>
            <w:r w:rsidRPr="004A6D20">
              <w:rPr>
                <w:rFonts w:ascii="Arial" w:hAnsi="Arial" w:cs="Arial"/>
                <w:b/>
                <w:bCs/>
                <w:color w:val="000000"/>
                <w:sz w:val="18"/>
                <w:szCs w:val="18"/>
              </w:rPr>
              <w:t>-</w:t>
            </w:r>
          </w:p>
        </w:tc>
        <w:tc>
          <w:tcPr>
            <w:tcW w:w="1276" w:type="dxa"/>
            <w:tcBorders>
              <w:top w:val="single" w:sz="4" w:space="0" w:color="auto"/>
              <w:left w:val="nil"/>
              <w:bottom w:val="nil"/>
              <w:right w:val="nil"/>
            </w:tcBorders>
            <w:shd w:val="clear" w:color="auto" w:fill="C1D6F5"/>
            <w:noWrap/>
            <w:hideMark/>
          </w:tcPr>
          <w:p w:rsidR="00AE3564" w:rsidRPr="004A6D20" w:rsidRDefault="00AE3564" w:rsidP="00AE3564">
            <w:pPr>
              <w:jc w:val="right"/>
              <w:rPr>
                <w:rFonts w:ascii="Arial" w:hAnsi="Arial" w:cs="Arial"/>
                <w:b/>
                <w:bCs/>
                <w:color w:val="000000"/>
                <w:sz w:val="18"/>
                <w:szCs w:val="18"/>
              </w:rPr>
            </w:pPr>
            <w:r w:rsidRPr="004A6D20">
              <w:rPr>
                <w:rFonts w:ascii="Arial" w:hAnsi="Arial" w:cs="Arial"/>
                <w:b/>
                <w:bCs/>
                <w:color w:val="000000"/>
                <w:sz w:val="18"/>
                <w:szCs w:val="18"/>
              </w:rPr>
              <w:t>205,251</w:t>
            </w:r>
          </w:p>
        </w:tc>
        <w:tc>
          <w:tcPr>
            <w:tcW w:w="1275" w:type="dxa"/>
            <w:tcBorders>
              <w:top w:val="single" w:sz="4" w:space="0" w:color="auto"/>
              <w:left w:val="single" w:sz="4" w:space="0" w:color="auto"/>
              <w:bottom w:val="nil"/>
              <w:right w:val="single" w:sz="4" w:space="0" w:color="auto"/>
            </w:tcBorders>
            <w:shd w:val="clear" w:color="auto" w:fill="C1D6F5"/>
            <w:noWrap/>
            <w:hideMark/>
          </w:tcPr>
          <w:p w:rsidR="00AE3564" w:rsidRPr="004A6D20" w:rsidRDefault="00AE3564" w:rsidP="00AE3564">
            <w:pPr>
              <w:jc w:val="right"/>
              <w:rPr>
                <w:rFonts w:ascii="Arial" w:hAnsi="Arial" w:cs="Arial"/>
                <w:b/>
                <w:bCs/>
                <w:color w:val="000000"/>
                <w:sz w:val="18"/>
                <w:szCs w:val="18"/>
              </w:rPr>
            </w:pPr>
            <w:r w:rsidRPr="004A6D20">
              <w:rPr>
                <w:rFonts w:ascii="Arial" w:hAnsi="Arial" w:cs="Arial"/>
                <w:b/>
                <w:bCs/>
                <w:color w:val="000000"/>
                <w:sz w:val="18"/>
                <w:szCs w:val="18"/>
              </w:rPr>
              <w:t>205,251</w:t>
            </w:r>
          </w:p>
        </w:tc>
      </w:tr>
      <w:tr w:rsidR="00AE3564" w:rsidRPr="004A6D20" w:rsidTr="00D31754">
        <w:trPr>
          <w:trHeight w:val="253"/>
        </w:trPr>
        <w:tc>
          <w:tcPr>
            <w:tcW w:w="3969" w:type="dxa"/>
            <w:tcBorders>
              <w:top w:val="nil"/>
              <w:left w:val="single" w:sz="4" w:space="0" w:color="auto"/>
              <w:bottom w:val="single" w:sz="4" w:space="0" w:color="auto"/>
              <w:right w:val="nil"/>
            </w:tcBorders>
            <w:shd w:val="clear" w:color="auto" w:fill="auto"/>
            <w:hideMark/>
          </w:tcPr>
          <w:p w:rsidR="00AE3564" w:rsidRPr="004A6D20" w:rsidRDefault="00AE3564" w:rsidP="00AE3564">
            <w:pPr>
              <w:rPr>
                <w:rFonts w:ascii="Arial" w:hAnsi="Arial" w:cs="Arial"/>
                <w:color w:val="000000"/>
                <w:sz w:val="18"/>
                <w:szCs w:val="18"/>
              </w:rPr>
            </w:pPr>
            <w:r w:rsidRPr="004A6D20">
              <w:rPr>
                <w:rFonts w:ascii="Arial" w:hAnsi="Arial" w:cs="Arial"/>
                <w:color w:val="000000"/>
                <w:sz w:val="18"/>
                <w:szCs w:val="18"/>
              </w:rPr>
              <w:t>Transfers to/from Earmarked Reserves</w:t>
            </w:r>
          </w:p>
        </w:tc>
        <w:tc>
          <w:tcPr>
            <w:tcW w:w="1276" w:type="dxa"/>
            <w:tcBorders>
              <w:top w:val="nil"/>
              <w:left w:val="single" w:sz="4" w:space="0" w:color="auto"/>
              <w:bottom w:val="single" w:sz="4" w:space="0" w:color="auto"/>
              <w:right w:val="single" w:sz="4" w:space="0" w:color="auto"/>
            </w:tcBorders>
            <w:shd w:val="clear" w:color="auto" w:fill="auto"/>
            <w:noWrap/>
            <w:hideMark/>
          </w:tcPr>
          <w:p w:rsidR="00AE3564" w:rsidRPr="004A6D20" w:rsidRDefault="00AE3564" w:rsidP="00AE3564">
            <w:pPr>
              <w:jc w:val="right"/>
              <w:rPr>
                <w:rFonts w:ascii="Arial" w:hAnsi="Arial" w:cs="Arial"/>
                <w:color w:val="000000"/>
                <w:sz w:val="18"/>
                <w:szCs w:val="18"/>
              </w:rPr>
            </w:pPr>
            <w:r w:rsidRPr="004A6D20">
              <w:rPr>
                <w:rFonts w:ascii="Arial" w:hAnsi="Arial" w:cs="Arial"/>
                <w:color w:val="000000"/>
                <w:sz w:val="18"/>
                <w:szCs w:val="18"/>
              </w:rPr>
              <w:t>-</w:t>
            </w:r>
          </w:p>
        </w:tc>
        <w:tc>
          <w:tcPr>
            <w:tcW w:w="1276" w:type="dxa"/>
            <w:tcBorders>
              <w:top w:val="nil"/>
              <w:left w:val="nil"/>
              <w:bottom w:val="single" w:sz="4" w:space="0" w:color="auto"/>
              <w:right w:val="single" w:sz="4" w:space="0" w:color="auto"/>
            </w:tcBorders>
            <w:shd w:val="clear" w:color="auto" w:fill="auto"/>
            <w:noWrap/>
            <w:hideMark/>
          </w:tcPr>
          <w:p w:rsidR="00AE3564" w:rsidRPr="004A6D20" w:rsidRDefault="00AE3564" w:rsidP="00AE3564">
            <w:pPr>
              <w:jc w:val="right"/>
              <w:rPr>
                <w:rFonts w:ascii="Arial" w:hAnsi="Arial" w:cs="Arial"/>
                <w:b/>
                <w:bCs/>
                <w:color w:val="000000"/>
                <w:sz w:val="18"/>
                <w:szCs w:val="18"/>
              </w:rPr>
            </w:pPr>
            <w:r w:rsidRPr="004A6D20">
              <w:rPr>
                <w:rFonts w:ascii="Arial" w:hAnsi="Arial" w:cs="Arial"/>
                <w:b/>
                <w:bCs/>
                <w:color w:val="000000"/>
                <w:sz w:val="18"/>
                <w:szCs w:val="18"/>
              </w:rPr>
              <w:t>-</w:t>
            </w:r>
          </w:p>
        </w:tc>
        <w:tc>
          <w:tcPr>
            <w:tcW w:w="1276" w:type="dxa"/>
            <w:tcBorders>
              <w:top w:val="nil"/>
              <w:left w:val="nil"/>
              <w:bottom w:val="single" w:sz="4" w:space="0" w:color="auto"/>
              <w:right w:val="nil"/>
            </w:tcBorders>
            <w:shd w:val="clear" w:color="auto" w:fill="auto"/>
            <w:noWrap/>
            <w:hideMark/>
          </w:tcPr>
          <w:p w:rsidR="00AE3564" w:rsidRPr="004A6D20" w:rsidRDefault="00AE3564" w:rsidP="00AE3564">
            <w:pPr>
              <w:jc w:val="right"/>
              <w:rPr>
                <w:rFonts w:ascii="Arial" w:hAnsi="Arial" w:cs="Arial"/>
                <w:color w:val="000000"/>
                <w:sz w:val="18"/>
                <w:szCs w:val="18"/>
              </w:rPr>
            </w:pPr>
            <w:r w:rsidRPr="004A6D20">
              <w:rPr>
                <w:rFonts w:ascii="Arial" w:hAnsi="Arial" w:cs="Arial"/>
                <w:color w:val="000000"/>
                <w:sz w:val="18"/>
                <w:szCs w:val="18"/>
              </w:rPr>
              <w:t>-</w:t>
            </w:r>
          </w:p>
        </w:tc>
        <w:tc>
          <w:tcPr>
            <w:tcW w:w="1275" w:type="dxa"/>
            <w:tcBorders>
              <w:top w:val="nil"/>
              <w:left w:val="single" w:sz="4" w:space="0" w:color="auto"/>
              <w:bottom w:val="single" w:sz="4" w:space="0" w:color="auto"/>
              <w:right w:val="single" w:sz="4" w:space="0" w:color="auto"/>
            </w:tcBorders>
            <w:shd w:val="clear" w:color="auto" w:fill="auto"/>
            <w:noWrap/>
            <w:hideMark/>
          </w:tcPr>
          <w:p w:rsidR="00AE3564" w:rsidRPr="004A6D20" w:rsidRDefault="00AE3564" w:rsidP="00AE3564">
            <w:pPr>
              <w:jc w:val="right"/>
              <w:rPr>
                <w:rFonts w:ascii="Arial" w:hAnsi="Arial" w:cs="Arial"/>
                <w:b/>
                <w:bCs/>
                <w:color w:val="000000"/>
                <w:sz w:val="18"/>
                <w:szCs w:val="18"/>
              </w:rPr>
            </w:pPr>
            <w:r w:rsidRPr="004A6D20">
              <w:rPr>
                <w:rFonts w:ascii="Arial" w:hAnsi="Arial" w:cs="Arial"/>
                <w:b/>
                <w:bCs/>
                <w:color w:val="000000"/>
                <w:sz w:val="18"/>
                <w:szCs w:val="18"/>
              </w:rPr>
              <w:t>-</w:t>
            </w:r>
          </w:p>
        </w:tc>
      </w:tr>
      <w:tr w:rsidR="00AE3564" w:rsidRPr="004A6D20" w:rsidTr="00D31754">
        <w:trPr>
          <w:trHeight w:val="331"/>
        </w:trPr>
        <w:tc>
          <w:tcPr>
            <w:tcW w:w="3969" w:type="dxa"/>
            <w:tcBorders>
              <w:top w:val="nil"/>
              <w:left w:val="single" w:sz="4" w:space="0" w:color="auto"/>
              <w:bottom w:val="single" w:sz="4" w:space="0" w:color="auto"/>
              <w:right w:val="nil"/>
            </w:tcBorders>
            <w:shd w:val="clear" w:color="auto" w:fill="auto"/>
            <w:hideMark/>
          </w:tcPr>
          <w:p w:rsidR="00AE3564" w:rsidRPr="004A6D20" w:rsidRDefault="00AE3564" w:rsidP="00AE3564">
            <w:pPr>
              <w:rPr>
                <w:rFonts w:ascii="Arial" w:hAnsi="Arial" w:cs="Arial"/>
                <w:b/>
                <w:bCs/>
                <w:color w:val="000000"/>
                <w:sz w:val="18"/>
                <w:szCs w:val="18"/>
              </w:rPr>
            </w:pPr>
            <w:r>
              <w:rPr>
                <w:rFonts w:ascii="Arial" w:hAnsi="Arial" w:cs="Arial"/>
                <w:b/>
                <w:bCs/>
                <w:color w:val="000000"/>
                <w:sz w:val="18"/>
                <w:szCs w:val="18"/>
              </w:rPr>
              <w:t>Increase or Decrease in 2018/19</w:t>
            </w:r>
          </w:p>
        </w:tc>
        <w:tc>
          <w:tcPr>
            <w:tcW w:w="1276" w:type="dxa"/>
            <w:tcBorders>
              <w:top w:val="nil"/>
              <w:left w:val="single" w:sz="4" w:space="0" w:color="auto"/>
              <w:bottom w:val="single" w:sz="4" w:space="0" w:color="auto"/>
              <w:right w:val="single" w:sz="4" w:space="0" w:color="auto"/>
            </w:tcBorders>
            <w:shd w:val="clear" w:color="auto" w:fill="auto"/>
            <w:noWrap/>
            <w:hideMark/>
          </w:tcPr>
          <w:p w:rsidR="00AE3564" w:rsidRPr="004A6D20" w:rsidRDefault="00AE3564" w:rsidP="00AE3564">
            <w:pPr>
              <w:jc w:val="right"/>
              <w:rPr>
                <w:rFonts w:ascii="Arial" w:hAnsi="Arial" w:cs="Arial"/>
                <w:b/>
                <w:bCs/>
                <w:color w:val="000000"/>
                <w:sz w:val="18"/>
                <w:szCs w:val="18"/>
              </w:rPr>
            </w:pPr>
            <w:r w:rsidRPr="004A6D20">
              <w:rPr>
                <w:rFonts w:ascii="Arial" w:hAnsi="Arial" w:cs="Arial"/>
                <w:b/>
                <w:bCs/>
                <w:color w:val="000000"/>
                <w:sz w:val="18"/>
                <w:szCs w:val="18"/>
              </w:rPr>
              <w:t>-</w:t>
            </w:r>
          </w:p>
        </w:tc>
        <w:tc>
          <w:tcPr>
            <w:tcW w:w="1276" w:type="dxa"/>
            <w:tcBorders>
              <w:top w:val="nil"/>
              <w:left w:val="nil"/>
              <w:bottom w:val="single" w:sz="4" w:space="0" w:color="auto"/>
              <w:right w:val="single" w:sz="4" w:space="0" w:color="auto"/>
            </w:tcBorders>
            <w:shd w:val="clear" w:color="auto" w:fill="auto"/>
            <w:noWrap/>
            <w:hideMark/>
          </w:tcPr>
          <w:p w:rsidR="00AE3564" w:rsidRPr="004A6D20" w:rsidRDefault="00AE3564" w:rsidP="00AE3564">
            <w:pPr>
              <w:jc w:val="right"/>
              <w:rPr>
                <w:rFonts w:ascii="Arial" w:hAnsi="Arial" w:cs="Arial"/>
                <w:b/>
                <w:bCs/>
                <w:color w:val="000000"/>
                <w:sz w:val="18"/>
                <w:szCs w:val="18"/>
              </w:rPr>
            </w:pPr>
            <w:r w:rsidRPr="004A6D20">
              <w:rPr>
                <w:rFonts w:ascii="Arial" w:hAnsi="Arial" w:cs="Arial"/>
                <w:b/>
                <w:bCs/>
                <w:color w:val="000000"/>
                <w:sz w:val="18"/>
                <w:szCs w:val="18"/>
              </w:rPr>
              <w:t>-</w:t>
            </w:r>
          </w:p>
        </w:tc>
        <w:tc>
          <w:tcPr>
            <w:tcW w:w="1276" w:type="dxa"/>
            <w:tcBorders>
              <w:top w:val="nil"/>
              <w:left w:val="nil"/>
              <w:bottom w:val="single" w:sz="4" w:space="0" w:color="auto"/>
              <w:right w:val="nil"/>
            </w:tcBorders>
            <w:shd w:val="clear" w:color="auto" w:fill="auto"/>
            <w:noWrap/>
            <w:hideMark/>
          </w:tcPr>
          <w:p w:rsidR="00AE3564" w:rsidRPr="004A6D20" w:rsidRDefault="00AE3564" w:rsidP="00AE3564">
            <w:pPr>
              <w:jc w:val="right"/>
              <w:rPr>
                <w:rFonts w:ascii="Arial" w:hAnsi="Arial" w:cs="Arial"/>
                <w:b/>
                <w:bCs/>
                <w:color w:val="000000"/>
                <w:sz w:val="18"/>
                <w:szCs w:val="18"/>
              </w:rPr>
            </w:pPr>
            <w:r w:rsidRPr="004A6D20">
              <w:rPr>
                <w:rFonts w:ascii="Arial" w:hAnsi="Arial" w:cs="Arial"/>
                <w:b/>
                <w:bCs/>
                <w:color w:val="000000"/>
                <w:sz w:val="18"/>
                <w:szCs w:val="18"/>
              </w:rPr>
              <w:t>205,251</w:t>
            </w:r>
          </w:p>
        </w:tc>
        <w:tc>
          <w:tcPr>
            <w:tcW w:w="1275" w:type="dxa"/>
            <w:tcBorders>
              <w:top w:val="nil"/>
              <w:left w:val="single" w:sz="4" w:space="0" w:color="auto"/>
              <w:bottom w:val="single" w:sz="4" w:space="0" w:color="auto"/>
              <w:right w:val="single" w:sz="4" w:space="0" w:color="auto"/>
            </w:tcBorders>
            <w:shd w:val="clear" w:color="auto" w:fill="auto"/>
            <w:noWrap/>
            <w:hideMark/>
          </w:tcPr>
          <w:p w:rsidR="00AE3564" w:rsidRPr="004A6D20" w:rsidRDefault="00AE3564" w:rsidP="00AE3564">
            <w:pPr>
              <w:jc w:val="right"/>
              <w:rPr>
                <w:rFonts w:ascii="Arial" w:hAnsi="Arial" w:cs="Arial"/>
                <w:b/>
                <w:bCs/>
                <w:color w:val="000000"/>
                <w:sz w:val="18"/>
                <w:szCs w:val="18"/>
              </w:rPr>
            </w:pPr>
            <w:r w:rsidRPr="004A6D20">
              <w:rPr>
                <w:rFonts w:ascii="Arial" w:hAnsi="Arial" w:cs="Arial"/>
                <w:b/>
                <w:bCs/>
                <w:color w:val="000000"/>
                <w:sz w:val="18"/>
                <w:szCs w:val="18"/>
              </w:rPr>
              <w:t>205,251</w:t>
            </w:r>
          </w:p>
        </w:tc>
      </w:tr>
      <w:tr w:rsidR="00AE3564" w:rsidRPr="004A6D20" w:rsidTr="00D31754">
        <w:trPr>
          <w:trHeight w:val="281"/>
        </w:trPr>
        <w:tc>
          <w:tcPr>
            <w:tcW w:w="3969" w:type="dxa"/>
            <w:tcBorders>
              <w:top w:val="nil"/>
              <w:left w:val="single" w:sz="4" w:space="0" w:color="auto"/>
              <w:bottom w:val="single" w:sz="8" w:space="0" w:color="auto"/>
              <w:right w:val="nil"/>
            </w:tcBorders>
            <w:shd w:val="clear" w:color="auto" w:fill="C1D6F5"/>
            <w:hideMark/>
          </w:tcPr>
          <w:p w:rsidR="00AE3564" w:rsidRPr="004A6D20" w:rsidRDefault="00AE3564" w:rsidP="00AE3564">
            <w:pPr>
              <w:rPr>
                <w:rFonts w:ascii="Arial" w:hAnsi="Arial" w:cs="Arial"/>
                <w:b/>
                <w:bCs/>
                <w:color w:val="000000"/>
                <w:sz w:val="18"/>
                <w:szCs w:val="18"/>
              </w:rPr>
            </w:pPr>
            <w:r w:rsidRPr="004A6D20">
              <w:rPr>
                <w:rFonts w:ascii="Arial" w:hAnsi="Arial" w:cs="Arial"/>
                <w:b/>
                <w:bCs/>
                <w:color w:val="000000"/>
                <w:sz w:val="18"/>
                <w:szCs w:val="18"/>
              </w:rPr>
              <w:t>Balance at 31 March 201</w:t>
            </w:r>
            <w:r>
              <w:rPr>
                <w:rFonts w:ascii="Arial" w:hAnsi="Arial" w:cs="Arial"/>
                <w:b/>
                <w:bCs/>
                <w:color w:val="000000"/>
                <w:sz w:val="18"/>
                <w:szCs w:val="18"/>
              </w:rPr>
              <w:t>9</w:t>
            </w:r>
          </w:p>
        </w:tc>
        <w:tc>
          <w:tcPr>
            <w:tcW w:w="1276" w:type="dxa"/>
            <w:tcBorders>
              <w:top w:val="single" w:sz="4" w:space="0" w:color="auto"/>
              <w:left w:val="single" w:sz="4" w:space="0" w:color="auto"/>
              <w:bottom w:val="single" w:sz="8" w:space="0" w:color="auto"/>
              <w:right w:val="single" w:sz="4" w:space="0" w:color="auto"/>
            </w:tcBorders>
            <w:shd w:val="clear" w:color="auto" w:fill="C1D6F5"/>
            <w:noWrap/>
            <w:hideMark/>
          </w:tcPr>
          <w:p w:rsidR="00AE3564" w:rsidRPr="004A6D20" w:rsidRDefault="00AE3564" w:rsidP="00AE3564">
            <w:pPr>
              <w:jc w:val="right"/>
              <w:rPr>
                <w:rFonts w:ascii="Arial" w:hAnsi="Arial" w:cs="Arial"/>
                <w:b/>
                <w:bCs/>
                <w:color w:val="000000"/>
                <w:sz w:val="18"/>
                <w:szCs w:val="18"/>
              </w:rPr>
            </w:pPr>
            <w:r w:rsidRPr="004A6D20">
              <w:rPr>
                <w:rFonts w:ascii="Arial" w:hAnsi="Arial" w:cs="Arial"/>
                <w:b/>
                <w:bCs/>
                <w:color w:val="000000"/>
                <w:sz w:val="18"/>
                <w:szCs w:val="18"/>
              </w:rPr>
              <w:t>-</w:t>
            </w:r>
          </w:p>
        </w:tc>
        <w:tc>
          <w:tcPr>
            <w:tcW w:w="1276" w:type="dxa"/>
            <w:tcBorders>
              <w:top w:val="single" w:sz="4" w:space="0" w:color="auto"/>
              <w:left w:val="nil"/>
              <w:bottom w:val="single" w:sz="8" w:space="0" w:color="auto"/>
              <w:right w:val="single" w:sz="4" w:space="0" w:color="auto"/>
            </w:tcBorders>
            <w:shd w:val="clear" w:color="auto" w:fill="C1D6F5"/>
            <w:noWrap/>
            <w:hideMark/>
          </w:tcPr>
          <w:p w:rsidR="00AE3564" w:rsidRPr="004A6D20" w:rsidRDefault="00AE3564" w:rsidP="00AE3564">
            <w:pPr>
              <w:jc w:val="right"/>
              <w:rPr>
                <w:rFonts w:ascii="Arial" w:hAnsi="Arial" w:cs="Arial"/>
                <w:b/>
                <w:bCs/>
                <w:color w:val="000000"/>
                <w:sz w:val="18"/>
                <w:szCs w:val="18"/>
              </w:rPr>
            </w:pPr>
            <w:r w:rsidRPr="004A6D20">
              <w:rPr>
                <w:rFonts w:ascii="Arial" w:hAnsi="Arial" w:cs="Arial"/>
                <w:b/>
                <w:bCs/>
                <w:color w:val="000000"/>
                <w:sz w:val="18"/>
                <w:szCs w:val="18"/>
              </w:rPr>
              <w:t>-</w:t>
            </w:r>
          </w:p>
        </w:tc>
        <w:tc>
          <w:tcPr>
            <w:tcW w:w="1276" w:type="dxa"/>
            <w:tcBorders>
              <w:top w:val="nil"/>
              <w:left w:val="nil"/>
              <w:bottom w:val="single" w:sz="8" w:space="0" w:color="auto"/>
              <w:right w:val="nil"/>
            </w:tcBorders>
            <w:shd w:val="clear" w:color="auto" w:fill="C1D6F5"/>
            <w:noWrap/>
            <w:hideMark/>
          </w:tcPr>
          <w:p w:rsidR="00AE3564" w:rsidRPr="004A6D20" w:rsidRDefault="00AE3564" w:rsidP="00AE3564">
            <w:pPr>
              <w:jc w:val="right"/>
              <w:rPr>
                <w:rFonts w:ascii="Arial" w:hAnsi="Arial" w:cs="Arial"/>
                <w:b/>
                <w:bCs/>
                <w:color w:val="000000"/>
                <w:sz w:val="18"/>
                <w:szCs w:val="18"/>
              </w:rPr>
            </w:pPr>
            <w:r w:rsidRPr="004A6D20">
              <w:rPr>
                <w:rFonts w:ascii="Arial" w:hAnsi="Arial" w:cs="Arial"/>
                <w:b/>
                <w:bCs/>
                <w:color w:val="000000"/>
                <w:sz w:val="18"/>
                <w:szCs w:val="18"/>
              </w:rPr>
              <w:t>2,286,179</w:t>
            </w:r>
          </w:p>
        </w:tc>
        <w:tc>
          <w:tcPr>
            <w:tcW w:w="1275" w:type="dxa"/>
            <w:tcBorders>
              <w:top w:val="single" w:sz="4" w:space="0" w:color="auto"/>
              <w:left w:val="single" w:sz="4" w:space="0" w:color="auto"/>
              <w:bottom w:val="single" w:sz="8" w:space="0" w:color="auto"/>
              <w:right w:val="single" w:sz="4" w:space="0" w:color="auto"/>
            </w:tcBorders>
            <w:shd w:val="clear" w:color="auto" w:fill="C1D6F5"/>
            <w:noWrap/>
            <w:hideMark/>
          </w:tcPr>
          <w:p w:rsidR="00AE3564" w:rsidRPr="004A6D20" w:rsidRDefault="00AE3564" w:rsidP="00AE3564">
            <w:pPr>
              <w:jc w:val="right"/>
              <w:rPr>
                <w:rFonts w:ascii="Arial" w:hAnsi="Arial" w:cs="Arial"/>
                <w:b/>
                <w:bCs/>
                <w:color w:val="000000"/>
                <w:sz w:val="18"/>
                <w:szCs w:val="18"/>
              </w:rPr>
            </w:pPr>
            <w:r w:rsidRPr="004A6D20">
              <w:rPr>
                <w:rFonts w:ascii="Arial" w:hAnsi="Arial" w:cs="Arial"/>
                <w:b/>
                <w:bCs/>
                <w:color w:val="000000"/>
                <w:sz w:val="18"/>
                <w:szCs w:val="18"/>
              </w:rPr>
              <w:t>2,286,179</w:t>
            </w:r>
          </w:p>
        </w:tc>
      </w:tr>
    </w:tbl>
    <w:p w:rsidR="00CF66C7" w:rsidRPr="004A6D20" w:rsidRDefault="00CF66C7">
      <w:pPr>
        <w:rPr>
          <w:rFonts w:ascii="Arial" w:hAnsi="Arial" w:cs="Arial"/>
        </w:rPr>
      </w:pPr>
      <w:r w:rsidRPr="004A6D20">
        <w:rPr>
          <w:rFonts w:ascii="Arial" w:hAnsi="Arial" w:cs="Arial"/>
          <w:b/>
          <w:i/>
        </w:rPr>
        <w:br w:type="page"/>
      </w:r>
    </w:p>
    <w:p w:rsidR="009764C1" w:rsidRPr="004A6D20" w:rsidRDefault="009764C1" w:rsidP="009E6D9C">
      <w:pPr>
        <w:pStyle w:val="Style1"/>
        <w:tabs>
          <w:tab w:val="left" w:pos="-993"/>
          <w:tab w:val="left" w:pos="284"/>
          <w:tab w:val="left" w:pos="567"/>
          <w:tab w:val="right" w:pos="2835"/>
          <w:tab w:val="left" w:pos="3402"/>
        </w:tabs>
        <w:rPr>
          <w:rFonts w:ascii="Arial" w:hAnsi="Arial" w:cs="Arial"/>
          <w:sz w:val="16"/>
          <w:szCs w:val="16"/>
        </w:rPr>
      </w:pPr>
    </w:p>
    <w:p w:rsidR="0046772E" w:rsidRPr="004A6D20" w:rsidRDefault="0046772E" w:rsidP="00BB4D57">
      <w:pPr>
        <w:pStyle w:val="Style1"/>
        <w:pBdr>
          <w:bottom w:val="single" w:sz="4" w:space="1" w:color="auto"/>
        </w:pBdr>
        <w:tabs>
          <w:tab w:val="left" w:pos="-993"/>
          <w:tab w:val="left" w:pos="284"/>
          <w:tab w:val="left" w:pos="567"/>
          <w:tab w:val="right" w:pos="2835"/>
          <w:tab w:val="left" w:pos="3402"/>
        </w:tabs>
        <w:rPr>
          <w:rFonts w:ascii="Arial" w:hAnsi="Arial" w:cs="Arial"/>
          <w:sz w:val="32"/>
          <w:szCs w:val="32"/>
        </w:rPr>
      </w:pPr>
      <w:r w:rsidRPr="004A6D20">
        <w:rPr>
          <w:rFonts w:ascii="Arial" w:hAnsi="Arial" w:cs="Arial"/>
          <w:sz w:val="32"/>
          <w:szCs w:val="32"/>
        </w:rPr>
        <w:t>Cash Flow Statement</w:t>
      </w:r>
    </w:p>
    <w:p w:rsidR="0046772E" w:rsidRPr="004A6D20" w:rsidRDefault="0046772E" w:rsidP="009D4787">
      <w:pPr>
        <w:pStyle w:val="Style1"/>
        <w:tabs>
          <w:tab w:val="left" w:pos="-993"/>
          <w:tab w:val="left" w:pos="284"/>
          <w:tab w:val="left" w:pos="567"/>
          <w:tab w:val="right" w:pos="2835"/>
          <w:tab w:val="left" w:pos="3402"/>
        </w:tabs>
        <w:rPr>
          <w:rFonts w:ascii="Arial" w:hAnsi="Arial" w:cs="Arial"/>
          <w:sz w:val="16"/>
          <w:szCs w:val="16"/>
        </w:rPr>
      </w:pPr>
    </w:p>
    <w:p w:rsidR="00BB4D57" w:rsidRPr="004A6D20" w:rsidRDefault="0044015C" w:rsidP="009D4787">
      <w:pPr>
        <w:pStyle w:val="Style1"/>
        <w:tabs>
          <w:tab w:val="left" w:pos="-993"/>
          <w:tab w:val="left" w:pos="284"/>
          <w:tab w:val="left" w:pos="567"/>
          <w:tab w:val="right" w:pos="2835"/>
          <w:tab w:val="left" w:pos="3402"/>
        </w:tabs>
        <w:rPr>
          <w:rFonts w:ascii="Arial" w:hAnsi="Arial" w:cs="Arial"/>
          <w:sz w:val="20"/>
        </w:rPr>
      </w:pPr>
      <w:r w:rsidRPr="004A6D20">
        <w:rPr>
          <w:rFonts w:ascii="Arial" w:hAnsi="Arial" w:cs="Arial"/>
          <w:b w:val="0"/>
          <w:i w:val="0"/>
          <w:sz w:val="20"/>
        </w:rPr>
        <w:t xml:space="preserve">All cash balances are held by the OPCC on behalf of the Group.  All resources that are consumed by the OCC are paid for by the OPCC and recharged using the intra-group transfer seen on the Comprehensive Income &amp; Expenditure Statement.  </w:t>
      </w:r>
      <w:r w:rsidR="009363F5" w:rsidRPr="004A6D20">
        <w:rPr>
          <w:rFonts w:ascii="Arial" w:hAnsi="Arial" w:cs="Arial"/>
          <w:b w:val="0"/>
          <w:i w:val="0"/>
          <w:sz w:val="20"/>
        </w:rPr>
        <w:t>Certain transactions occur due to application of the Code and IFRS, they are reflected below</w:t>
      </w:r>
      <w:r w:rsidRPr="004A6D20">
        <w:rPr>
          <w:rFonts w:ascii="Arial" w:hAnsi="Arial" w:cs="Arial"/>
          <w:b w:val="0"/>
          <w:i w:val="0"/>
          <w:sz w:val="20"/>
        </w:rPr>
        <w:t>.</w:t>
      </w:r>
    </w:p>
    <w:p w:rsidR="00BB4D57" w:rsidRPr="004A6D20" w:rsidRDefault="00BB4D57" w:rsidP="009D4787">
      <w:pPr>
        <w:pStyle w:val="Style1"/>
        <w:tabs>
          <w:tab w:val="left" w:pos="-993"/>
          <w:tab w:val="left" w:pos="284"/>
          <w:tab w:val="left" w:pos="567"/>
          <w:tab w:val="right" w:pos="2835"/>
          <w:tab w:val="left" w:pos="3402"/>
        </w:tabs>
        <w:rPr>
          <w:rFonts w:ascii="Arial" w:hAnsi="Arial" w:cs="Arial"/>
          <w:sz w:val="20"/>
        </w:rPr>
      </w:pPr>
    </w:p>
    <w:tbl>
      <w:tblPr>
        <w:tblW w:w="8913" w:type="dxa"/>
        <w:jc w:val="center"/>
        <w:tblLook w:val="0000" w:firstRow="0" w:lastRow="0" w:firstColumn="0" w:lastColumn="0" w:noHBand="0" w:noVBand="0"/>
      </w:tblPr>
      <w:tblGrid>
        <w:gridCol w:w="1139"/>
        <w:gridCol w:w="336"/>
        <w:gridCol w:w="5528"/>
        <w:gridCol w:w="706"/>
        <w:gridCol w:w="1204"/>
      </w:tblGrid>
      <w:tr w:rsidR="00842D20" w:rsidRPr="004A6D20" w:rsidTr="00CF66C7">
        <w:trPr>
          <w:trHeight w:val="255"/>
          <w:jc w:val="center"/>
        </w:trPr>
        <w:tc>
          <w:tcPr>
            <w:tcW w:w="1139" w:type="dxa"/>
            <w:tcBorders>
              <w:top w:val="single" w:sz="4" w:space="0" w:color="auto"/>
              <w:left w:val="single" w:sz="4" w:space="0" w:color="auto"/>
              <w:bottom w:val="nil"/>
              <w:right w:val="single" w:sz="4" w:space="0" w:color="auto"/>
            </w:tcBorders>
            <w:shd w:val="clear" w:color="auto" w:fill="C1D6F5"/>
            <w:vAlign w:val="bottom"/>
          </w:tcPr>
          <w:p w:rsidR="00842D20" w:rsidRPr="004A6D20" w:rsidRDefault="007D28D6" w:rsidP="00842D20">
            <w:pPr>
              <w:jc w:val="center"/>
              <w:rPr>
                <w:rFonts w:ascii="Arial" w:hAnsi="Arial" w:cs="Arial"/>
                <w:b/>
                <w:bCs/>
                <w:color w:val="000000"/>
                <w:lang w:eastAsia="en-GB"/>
              </w:rPr>
            </w:pPr>
            <w:r>
              <w:rPr>
                <w:rFonts w:ascii="Arial" w:hAnsi="Arial" w:cs="Arial"/>
                <w:b/>
                <w:bCs/>
                <w:color w:val="000000"/>
              </w:rPr>
              <w:t>2018/19</w:t>
            </w:r>
          </w:p>
        </w:tc>
        <w:tc>
          <w:tcPr>
            <w:tcW w:w="336" w:type="dxa"/>
            <w:tcBorders>
              <w:top w:val="single" w:sz="4" w:space="0" w:color="auto"/>
              <w:left w:val="nil"/>
              <w:bottom w:val="nil"/>
              <w:right w:val="nil"/>
            </w:tcBorders>
            <w:shd w:val="clear" w:color="auto" w:fill="4472C4" w:themeFill="accent5"/>
            <w:vAlign w:val="bottom"/>
          </w:tcPr>
          <w:p w:rsidR="00842D20" w:rsidRPr="004A6D20" w:rsidRDefault="00842D20" w:rsidP="00842D20">
            <w:pPr>
              <w:jc w:val="center"/>
              <w:rPr>
                <w:rFonts w:ascii="Arial" w:hAnsi="Arial" w:cs="Arial"/>
                <w:b/>
                <w:bCs/>
                <w:color w:val="000000"/>
              </w:rPr>
            </w:pPr>
            <w:r w:rsidRPr="004A6D20">
              <w:rPr>
                <w:rFonts w:ascii="Arial" w:hAnsi="Arial" w:cs="Arial"/>
                <w:b/>
                <w:bCs/>
                <w:color w:val="000000"/>
              </w:rPr>
              <w:t> </w:t>
            </w:r>
          </w:p>
        </w:tc>
        <w:tc>
          <w:tcPr>
            <w:tcW w:w="5528" w:type="dxa"/>
            <w:tcBorders>
              <w:top w:val="single" w:sz="4" w:space="0" w:color="auto"/>
              <w:left w:val="nil"/>
              <w:bottom w:val="nil"/>
              <w:right w:val="nil"/>
            </w:tcBorders>
            <w:shd w:val="clear" w:color="auto" w:fill="4472C4" w:themeFill="accent5"/>
            <w:vAlign w:val="bottom"/>
          </w:tcPr>
          <w:p w:rsidR="00842D20" w:rsidRPr="004A6D20" w:rsidRDefault="00842D20" w:rsidP="00842D20">
            <w:pPr>
              <w:rPr>
                <w:rFonts w:ascii="Arial" w:hAnsi="Arial" w:cs="Arial"/>
                <w:color w:val="000000"/>
              </w:rPr>
            </w:pPr>
            <w:r w:rsidRPr="004A6D20">
              <w:rPr>
                <w:rFonts w:ascii="Arial" w:hAnsi="Arial" w:cs="Arial"/>
                <w:color w:val="000000"/>
              </w:rPr>
              <w:t> </w:t>
            </w:r>
          </w:p>
        </w:tc>
        <w:tc>
          <w:tcPr>
            <w:tcW w:w="706" w:type="dxa"/>
            <w:tcBorders>
              <w:top w:val="single" w:sz="4" w:space="0" w:color="auto"/>
              <w:left w:val="single" w:sz="4" w:space="0" w:color="auto"/>
              <w:bottom w:val="nil"/>
              <w:right w:val="single" w:sz="4" w:space="0" w:color="auto"/>
            </w:tcBorders>
            <w:shd w:val="clear" w:color="auto" w:fill="4472C4" w:themeFill="accent5"/>
            <w:vAlign w:val="bottom"/>
          </w:tcPr>
          <w:p w:rsidR="00842D20" w:rsidRPr="004A6D20" w:rsidRDefault="00842D20" w:rsidP="00842D20">
            <w:pPr>
              <w:jc w:val="center"/>
              <w:rPr>
                <w:rFonts w:ascii="Arial" w:hAnsi="Arial" w:cs="Arial"/>
                <w:i/>
                <w:iCs/>
                <w:color w:val="000000"/>
              </w:rPr>
            </w:pPr>
            <w:r w:rsidRPr="004A6D20">
              <w:rPr>
                <w:rFonts w:ascii="Arial" w:hAnsi="Arial" w:cs="Arial"/>
                <w:i/>
                <w:iCs/>
                <w:color w:val="000000"/>
              </w:rPr>
              <w:t> </w:t>
            </w:r>
          </w:p>
        </w:tc>
        <w:tc>
          <w:tcPr>
            <w:tcW w:w="1204" w:type="dxa"/>
            <w:tcBorders>
              <w:top w:val="single" w:sz="4" w:space="0" w:color="auto"/>
              <w:left w:val="nil"/>
              <w:bottom w:val="nil"/>
              <w:right w:val="single" w:sz="4" w:space="0" w:color="auto"/>
            </w:tcBorders>
            <w:shd w:val="clear" w:color="auto" w:fill="4472C4" w:themeFill="accent5"/>
            <w:vAlign w:val="bottom"/>
          </w:tcPr>
          <w:p w:rsidR="00842D20" w:rsidRPr="004A6D20" w:rsidRDefault="007D28D6" w:rsidP="00842D20">
            <w:pPr>
              <w:jc w:val="center"/>
              <w:rPr>
                <w:rFonts w:ascii="Arial" w:hAnsi="Arial" w:cs="Arial"/>
                <w:b/>
                <w:bCs/>
                <w:color w:val="000000"/>
              </w:rPr>
            </w:pPr>
            <w:r>
              <w:rPr>
                <w:rFonts w:ascii="Arial" w:hAnsi="Arial" w:cs="Arial"/>
                <w:b/>
                <w:bCs/>
                <w:color w:val="000000"/>
              </w:rPr>
              <w:t>2019/20</w:t>
            </w:r>
          </w:p>
        </w:tc>
      </w:tr>
      <w:tr w:rsidR="00842D20" w:rsidRPr="004A6D20" w:rsidTr="00CF66C7">
        <w:trPr>
          <w:trHeight w:val="255"/>
          <w:jc w:val="center"/>
        </w:trPr>
        <w:tc>
          <w:tcPr>
            <w:tcW w:w="1139" w:type="dxa"/>
            <w:tcBorders>
              <w:top w:val="nil"/>
              <w:left w:val="single" w:sz="4" w:space="0" w:color="auto"/>
              <w:bottom w:val="single" w:sz="4" w:space="0" w:color="auto"/>
              <w:right w:val="single" w:sz="4" w:space="0" w:color="auto"/>
            </w:tcBorders>
            <w:shd w:val="clear" w:color="auto" w:fill="C1D6F5"/>
            <w:vAlign w:val="bottom"/>
          </w:tcPr>
          <w:p w:rsidR="00842D20" w:rsidRPr="004A6D20" w:rsidRDefault="00842D20" w:rsidP="00842D20">
            <w:pPr>
              <w:jc w:val="center"/>
              <w:rPr>
                <w:rFonts w:ascii="Arial" w:hAnsi="Arial" w:cs="Arial"/>
                <w:b/>
                <w:bCs/>
                <w:color w:val="000000"/>
              </w:rPr>
            </w:pPr>
            <w:r w:rsidRPr="004A6D20">
              <w:rPr>
                <w:rFonts w:ascii="Arial" w:hAnsi="Arial" w:cs="Arial"/>
                <w:b/>
                <w:bCs/>
                <w:color w:val="000000"/>
              </w:rPr>
              <w:t>£000</w:t>
            </w:r>
          </w:p>
        </w:tc>
        <w:tc>
          <w:tcPr>
            <w:tcW w:w="336" w:type="dxa"/>
            <w:tcBorders>
              <w:top w:val="nil"/>
              <w:left w:val="nil"/>
              <w:bottom w:val="single" w:sz="4" w:space="0" w:color="auto"/>
              <w:right w:val="nil"/>
            </w:tcBorders>
            <w:shd w:val="clear" w:color="auto" w:fill="4472C4" w:themeFill="accent5"/>
            <w:vAlign w:val="bottom"/>
          </w:tcPr>
          <w:p w:rsidR="00842D20" w:rsidRPr="004A6D20" w:rsidRDefault="00842D20" w:rsidP="00842D20">
            <w:pPr>
              <w:jc w:val="center"/>
              <w:rPr>
                <w:rFonts w:ascii="Arial" w:hAnsi="Arial" w:cs="Arial"/>
                <w:b/>
                <w:bCs/>
                <w:color w:val="000000"/>
              </w:rPr>
            </w:pPr>
            <w:r w:rsidRPr="004A6D20">
              <w:rPr>
                <w:rFonts w:ascii="Arial" w:hAnsi="Arial" w:cs="Arial"/>
                <w:b/>
                <w:bCs/>
                <w:color w:val="000000"/>
              </w:rPr>
              <w:t> </w:t>
            </w:r>
          </w:p>
        </w:tc>
        <w:tc>
          <w:tcPr>
            <w:tcW w:w="5528" w:type="dxa"/>
            <w:tcBorders>
              <w:top w:val="nil"/>
              <w:left w:val="nil"/>
              <w:bottom w:val="single" w:sz="4" w:space="0" w:color="auto"/>
              <w:right w:val="single" w:sz="4" w:space="0" w:color="auto"/>
            </w:tcBorders>
            <w:shd w:val="clear" w:color="auto" w:fill="4472C4" w:themeFill="accent5"/>
            <w:vAlign w:val="bottom"/>
          </w:tcPr>
          <w:p w:rsidR="00842D20" w:rsidRPr="004A6D20" w:rsidRDefault="00842D20" w:rsidP="00842D20">
            <w:pPr>
              <w:rPr>
                <w:rFonts w:ascii="Arial" w:hAnsi="Arial" w:cs="Arial"/>
                <w:color w:val="000000"/>
              </w:rPr>
            </w:pPr>
            <w:r w:rsidRPr="004A6D20">
              <w:rPr>
                <w:rFonts w:ascii="Arial" w:hAnsi="Arial" w:cs="Arial"/>
                <w:color w:val="000000"/>
              </w:rPr>
              <w:t> </w:t>
            </w:r>
          </w:p>
        </w:tc>
        <w:tc>
          <w:tcPr>
            <w:tcW w:w="706" w:type="dxa"/>
            <w:tcBorders>
              <w:top w:val="nil"/>
              <w:left w:val="nil"/>
              <w:bottom w:val="single" w:sz="4" w:space="0" w:color="auto"/>
              <w:right w:val="single" w:sz="4" w:space="0" w:color="auto"/>
            </w:tcBorders>
            <w:shd w:val="clear" w:color="auto" w:fill="4472C4" w:themeFill="accent5"/>
            <w:vAlign w:val="bottom"/>
          </w:tcPr>
          <w:p w:rsidR="00842D20" w:rsidRPr="004A6D20" w:rsidRDefault="00842D20" w:rsidP="00842D20">
            <w:pPr>
              <w:jc w:val="center"/>
              <w:rPr>
                <w:rFonts w:ascii="Arial" w:hAnsi="Arial" w:cs="Arial"/>
                <w:b/>
                <w:bCs/>
                <w:i/>
                <w:iCs/>
                <w:color w:val="000000"/>
              </w:rPr>
            </w:pPr>
            <w:r w:rsidRPr="004A6D20">
              <w:rPr>
                <w:rFonts w:ascii="Arial" w:hAnsi="Arial" w:cs="Arial"/>
                <w:b/>
                <w:bCs/>
                <w:i/>
                <w:iCs/>
                <w:color w:val="000000"/>
              </w:rPr>
              <w:t>Note</w:t>
            </w:r>
          </w:p>
        </w:tc>
        <w:tc>
          <w:tcPr>
            <w:tcW w:w="1204" w:type="dxa"/>
            <w:tcBorders>
              <w:top w:val="nil"/>
              <w:left w:val="nil"/>
              <w:bottom w:val="single" w:sz="4" w:space="0" w:color="auto"/>
              <w:right w:val="single" w:sz="4" w:space="0" w:color="auto"/>
            </w:tcBorders>
            <w:shd w:val="clear" w:color="auto" w:fill="4472C4" w:themeFill="accent5"/>
            <w:vAlign w:val="bottom"/>
          </w:tcPr>
          <w:p w:rsidR="00842D20" w:rsidRPr="004A6D20" w:rsidRDefault="00842D20" w:rsidP="00842D20">
            <w:pPr>
              <w:jc w:val="center"/>
              <w:rPr>
                <w:rFonts w:ascii="Arial" w:hAnsi="Arial" w:cs="Arial"/>
                <w:b/>
                <w:bCs/>
                <w:color w:val="000000"/>
              </w:rPr>
            </w:pPr>
            <w:r w:rsidRPr="004A6D20">
              <w:rPr>
                <w:rFonts w:ascii="Arial" w:hAnsi="Arial" w:cs="Arial"/>
                <w:b/>
                <w:bCs/>
                <w:color w:val="000000"/>
              </w:rPr>
              <w:t>£000</w:t>
            </w:r>
          </w:p>
        </w:tc>
      </w:tr>
      <w:tr w:rsidR="00842D20" w:rsidRPr="004A6D20" w:rsidTr="00612FB0">
        <w:trPr>
          <w:trHeight w:val="255"/>
          <w:jc w:val="center"/>
        </w:trPr>
        <w:tc>
          <w:tcPr>
            <w:tcW w:w="1139" w:type="dxa"/>
            <w:tcBorders>
              <w:top w:val="nil"/>
              <w:left w:val="single" w:sz="4" w:space="0" w:color="auto"/>
              <w:bottom w:val="nil"/>
              <w:right w:val="single" w:sz="4" w:space="0" w:color="auto"/>
            </w:tcBorders>
            <w:shd w:val="clear" w:color="auto" w:fill="auto"/>
            <w:vAlign w:val="bottom"/>
          </w:tcPr>
          <w:p w:rsidR="00842D20" w:rsidRPr="004A6D20" w:rsidRDefault="00842D20" w:rsidP="00842D20">
            <w:pPr>
              <w:rPr>
                <w:rFonts w:ascii="Arial" w:hAnsi="Arial" w:cs="Arial"/>
                <w:color w:val="000000"/>
              </w:rPr>
            </w:pPr>
            <w:r w:rsidRPr="004A6D20">
              <w:rPr>
                <w:rFonts w:ascii="Arial" w:hAnsi="Arial" w:cs="Arial"/>
                <w:color w:val="000000"/>
              </w:rPr>
              <w:t> </w:t>
            </w:r>
          </w:p>
        </w:tc>
        <w:tc>
          <w:tcPr>
            <w:tcW w:w="336" w:type="dxa"/>
            <w:tcBorders>
              <w:top w:val="nil"/>
              <w:left w:val="nil"/>
              <w:bottom w:val="nil"/>
              <w:right w:val="nil"/>
            </w:tcBorders>
            <w:vAlign w:val="bottom"/>
          </w:tcPr>
          <w:p w:rsidR="00842D20" w:rsidRPr="004A6D20" w:rsidRDefault="00842D20" w:rsidP="00842D20">
            <w:pPr>
              <w:rPr>
                <w:rFonts w:ascii="Arial" w:hAnsi="Arial" w:cs="Arial"/>
                <w:color w:val="000000"/>
              </w:rPr>
            </w:pPr>
          </w:p>
        </w:tc>
        <w:tc>
          <w:tcPr>
            <w:tcW w:w="5528" w:type="dxa"/>
            <w:tcBorders>
              <w:top w:val="nil"/>
              <w:left w:val="nil"/>
              <w:bottom w:val="nil"/>
              <w:right w:val="nil"/>
            </w:tcBorders>
            <w:shd w:val="clear" w:color="auto" w:fill="auto"/>
            <w:vAlign w:val="bottom"/>
          </w:tcPr>
          <w:p w:rsidR="00842D20" w:rsidRPr="004A6D20" w:rsidRDefault="00842D20" w:rsidP="00842D20"/>
        </w:tc>
        <w:tc>
          <w:tcPr>
            <w:tcW w:w="706" w:type="dxa"/>
            <w:tcBorders>
              <w:top w:val="nil"/>
              <w:left w:val="single" w:sz="4" w:space="0" w:color="auto"/>
              <w:bottom w:val="nil"/>
              <w:right w:val="single" w:sz="4" w:space="0" w:color="auto"/>
            </w:tcBorders>
            <w:shd w:val="clear" w:color="auto" w:fill="auto"/>
          </w:tcPr>
          <w:p w:rsidR="00842D20" w:rsidRPr="004A6D20" w:rsidRDefault="00842D20" w:rsidP="00842D20">
            <w:pPr>
              <w:jc w:val="center"/>
              <w:rPr>
                <w:rFonts w:ascii="Arial" w:hAnsi="Arial" w:cs="Arial"/>
                <w:i/>
                <w:iCs/>
                <w:color w:val="000000"/>
              </w:rPr>
            </w:pPr>
            <w:r w:rsidRPr="004A6D20">
              <w:rPr>
                <w:rFonts w:ascii="Arial" w:hAnsi="Arial" w:cs="Arial"/>
                <w:i/>
                <w:iCs/>
                <w:color w:val="000000"/>
              </w:rPr>
              <w:t> </w:t>
            </w:r>
          </w:p>
        </w:tc>
        <w:tc>
          <w:tcPr>
            <w:tcW w:w="1204" w:type="dxa"/>
            <w:tcBorders>
              <w:top w:val="nil"/>
              <w:left w:val="nil"/>
              <w:bottom w:val="nil"/>
              <w:right w:val="single" w:sz="4" w:space="0" w:color="auto"/>
            </w:tcBorders>
            <w:shd w:val="clear" w:color="auto" w:fill="auto"/>
            <w:vAlign w:val="bottom"/>
          </w:tcPr>
          <w:p w:rsidR="00842D20" w:rsidRPr="004A6D20" w:rsidRDefault="00842D20" w:rsidP="00842D20">
            <w:pPr>
              <w:rPr>
                <w:rFonts w:ascii="Arial" w:hAnsi="Arial" w:cs="Arial"/>
                <w:color w:val="000000"/>
              </w:rPr>
            </w:pPr>
            <w:r w:rsidRPr="004A6D20">
              <w:rPr>
                <w:rFonts w:ascii="Arial" w:hAnsi="Arial" w:cs="Arial"/>
                <w:color w:val="000000"/>
              </w:rPr>
              <w:t> </w:t>
            </w:r>
          </w:p>
        </w:tc>
      </w:tr>
      <w:tr w:rsidR="00207497" w:rsidRPr="004A6D20" w:rsidTr="00207497">
        <w:trPr>
          <w:trHeight w:val="255"/>
          <w:jc w:val="center"/>
        </w:trPr>
        <w:tc>
          <w:tcPr>
            <w:tcW w:w="1139" w:type="dxa"/>
            <w:tcBorders>
              <w:top w:val="nil"/>
              <w:left w:val="single" w:sz="4" w:space="0" w:color="auto"/>
              <w:bottom w:val="nil"/>
              <w:right w:val="single" w:sz="4" w:space="0" w:color="auto"/>
            </w:tcBorders>
            <w:shd w:val="clear" w:color="auto" w:fill="auto"/>
          </w:tcPr>
          <w:p w:rsidR="00207497" w:rsidRPr="004A6D20" w:rsidRDefault="00207497" w:rsidP="00207497">
            <w:pPr>
              <w:jc w:val="right"/>
              <w:rPr>
                <w:rFonts w:ascii="Arial" w:hAnsi="Arial" w:cs="Arial"/>
                <w:b/>
                <w:bCs/>
                <w:color w:val="000000"/>
              </w:rPr>
            </w:pPr>
            <w:r w:rsidRPr="004A6D20">
              <w:rPr>
                <w:rFonts w:ascii="Arial" w:hAnsi="Arial" w:cs="Arial"/>
                <w:b/>
                <w:bCs/>
                <w:color w:val="000000"/>
              </w:rPr>
              <w:t>159,751</w:t>
            </w:r>
          </w:p>
        </w:tc>
        <w:tc>
          <w:tcPr>
            <w:tcW w:w="336" w:type="dxa"/>
            <w:tcBorders>
              <w:top w:val="nil"/>
              <w:left w:val="nil"/>
              <w:bottom w:val="nil"/>
              <w:right w:val="nil"/>
            </w:tcBorders>
          </w:tcPr>
          <w:p w:rsidR="00207497" w:rsidRPr="004A6D20" w:rsidRDefault="00207497" w:rsidP="00207497">
            <w:pPr>
              <w:jc w:val="right"/>
              <w:rPr>
                <w:rFonts w:ascii="Arial" w:hAnsi="Arial" w:cs="Arial"/>
                <w:b/>
                <w:bCs/>
                <w:color w:val="000000"/>
              </w:rPr>
            </w:pPr>
          </w:p>
        </w:tc>
        <w:tc>
          <w:tcPr>
            <w:tcW w:w="5528" w:type="dxa"/>
            <w:tcBorders>
              <w:top w:val="nil"/>
              <w:left w:val="nil"/>
              <w:bottom w:val="nil"/>
              <w:right w:val="nil"/>
            </w:tcBorders>
            <w:shd w:val="clear" w:color="auto" w:fill="auto"/>
          </w:tcPr>
          <w:p w:rsidR="00207497" w:rsidRPr="004A6D20" w:rsidRDefault="00207497" w:rsidP="00207497">
            <w:pPr>
              <w:rPr>
                <w:rFonts w:ascii="Arial" w:hAnsi="Arial" w:cs="Arial"/>
                <w:b/>
                <w:bCs/>
                <w:color w:val="000000"/>
              </w:rPr>
            </w:pPr>
            <w:r w:rsidRPr="004A6D20">
              <w:rPr>
                <w:rFonts w:ascii="Arial" w:hAnsi="Arial" w:cs="Arial"/>
                <w:b/>
                <w:bCs/>
                <w:color w:val="000000"/>
              </w:rPr>
              <w:t>Net (surplus) or deficit on the provision of services</w:t>
            </w:r>
          </w:p>
        </w:tc>
        <w:tc>
          <w:tcPr>
            <w:tcW w:w="706" w:type="dxa"/>
            <w:tcBorders>
              <w:top w:val="nil"/>
              <w:left w:val="single" w:sz="4" w:space="0" w:color="auto"/>
              <w:bottom w:val="nil"/>
              <w:right w:val="single" w:sz="4" w:space="0" w:color="auto"/>
            </w:tcBorders>
            <w:shd w:val="clear" w:color="auto" w:fill="auto"/>
          </w:tcPr>
          <w:p w:rsidR="00207497" w:rsidRPr="004A6D20" w:rsidRDefault="00207497" w:rsidP="00207497">
            <w:pPr>
              <w:rPr>
                <w:rFonts w:ascii="Arial" w:hAnsi="Arial" w:cs="Arial"/>
                <w:b/>
                <w:bCs/>
                <w:i/>
                <w:iCs/>
                <w:color w:val="000000"/>
              </w:rPr>
            </w:pPr>
            <w:r w:rsidRPr="004A6D20">
              <w:rPr>
                <w:rFonts w:ascii="Arial" w:hAnsi="Arial" w:cs="Arial"/>
                <w:b/>
                <w:bCs/>
                <w:i/>
                <w:iCs/>
                <w:color w:val="000000"/>
              </w:rPr>
              <w:t> </w:t>
            </w:r>
          </w:p>
        </w:tc>
        <w:tc>
          <w:tcPr>
            <w:tcW w:w="1204" w:type="dxa"/>
            <w:tcBorders>
              <w:top w:val="nil"/>
              <w:left w:val="single" w:sz="4" w:space="0" w:color="auto"/>
              <w:bottom w:val="nil"/>
              <w:right w:val="single" w:sz="4" w:space="0" w:color="auto"/>
            </w:tcBorders>
            <w:shd w:val="clear" w:color="auto" w:fill="auto"/>
          </w:tcPr>
          <w:p w:rsidR="00207497" w:rsidRDefault="00207497" w:rsidP="00207497">
            <w:pPr>
              <w:jc w:val="right"/>
              <w:rPr>
                <w:rFonts w:ascii="Arial" w:hAnsi="Arial" w:cs="Arial"/>
                <w:b/>
                <w:bCs/>
                <w:color w:val="000000"/>
                <w:lang w:eastAsia="en-GB"/>
              </w:rPr>
            </w:pPr>
            <w:r>
              <w:rPr>
                <w:rFonts w:ascii="Arial" w:hAnsi="Arial" w:cs="Arial"/>
                <w:b/>
                <w:bCs/>
                <w:color w:val="000000"/>
              </w:rPr>
              <w:t>61,744</w:t>
            </w:r>
          </w:p>
        </w:tc>
      </w:tr>
      <w:tr w:rsidR="00207497" w:rsidRPr="004A6D20" w:rsidTr="00207497">
        <w:trPr>
          <w:trHeight w:val="255"/>
          <w:jc w:val="center"/>
        </w:trPr>
        <w:tc>
          <w:tcPr>
            <w:tcW w:w="1139" w:type="dxa"/>
            <w:tcBorders>
              <w:top w:val="nil"/>
              <w:left w:val="single" w:sz="4" w:space="0" w:color="auto"/>
              <w:bottom w:val="nil"/>
              <w:right w:val="single" w:sz="4" w:space="0" w:color="auto"/>
            </w:tcBorders>
            <w:shd w:val="clear" w:color="auto" w:fill="auto"/>
          </w:tcPr>
          <w:p w:rsidR="00207497" w:rsidRPr="004A6D20" w:rsidRDefault="00207497" w:rsidP="00207497">
            <w:pPr>
              <w:jc w:val="right"/>
              <w:rPr>
                <w:rFonts w:ascii="Arial" w:hAnsi="Arial" w:cs="Arial"/>
                <w:color w:val="000000"/>
              </w:rPr>
            </w:pPr>
            <w:r w:rsidRPr="004A6D20">
              <w:rPr>
                <w:rFonts w:ascii="Arial" w:hAnsi="Arial" w:cs="Arial"/>
                <w:color w:val="000000"/>
              </w:rPr>
              <w:t> </w:t>
            </w:r>
          </w:p>
        </w:tc>
        <w:tc>
          <w:tcPr>
            <w:tcW w:w="336" w:type="dxa"/>
            <w:tcBorders>
              <w:top w:val="nil"/>
              <w:left w:val="nil"/>
              <w:bottom w:val="nil"/>
              <w:right w:val="nil"/>
            </w:tcBorders>
          </w:tcPr>
          <w:p w:rsidR="00207497" w:rsidRPr="004A6D20" w:rsidRDefault="00207497" w:rsidP="00207497">
            <w:pPr>
              <w:jc w:val="right"/>
              <w:rPr>
                <w:rFonts w:ascii="Arial" w:hAnsi="Arial" w:cs="Arial"/>
                <w:color w:val="000000"/>
              </w:rPr>
            </w:pPr>
          </w:p>
        </w:tc>
        <w:tc>
          <w:tcPr>
            <w:tcW w:w="5528" w:type="dxa"/>
            <w:tcBorders>
              <w:top w:val="nil"/>
              <w:left w:val="nil"/>
              <w:bottom w:val="nil"/>
              <w:right w:val="nil"/>
            </w:tcBorders>
            <w:shd w:val="clear" w:color="auto" w:fill="auto"/>
          </w:tcPr>
          <w:p w:rsidR="00207497" w:rsidRPr="004A6D20" w:rsidRDefault="00207497" w:rsidP="00207497">
            <w:pPr>
              <w:jc w:val="right"/>
            </w:pPr>
          </w:p>
        </w:tc>
        <w:tc>
          <w:tcPr>
            <w:tcW w:w="706" w:type="dxa"/>
            <w:tcBorders>
              <w:top w:val="nil"/>
              <w:left w:val="single" w:sz="4" w:space="0" w:color="auto"/>
              <w:bottom w:val="nil"/>
              <w:right w:val="single" w:sz="4" w:space="0" w:color="auto"/>
            </w:tcBorders>
            <w:shd w:val="clear" w:color="auto" w:fill="auto"/>
          </w:tcPr>
          <w:p w:rsidR="00207497" w:rsidRPr="004A6D20" w:rsidRDefault="00207497" w:rsidP="00207497">
            <w:pPr>
              <w:rPr>
                <w:rFonts w:ascii="Arial" w:hAnsi="Arial" w:cs="Arial"/>
                <w:i/>
                <w:iCs/>
                <w:color w:val="000000"/>
              </w:rPr>
            </w:pPr>
            <w:r w:rsidRPr="004A6D20">
              <w:rPr>
                <w:rFonts w:ascii="Arial" w:hAnsi="Arial" w:cs="Arial"/>
                <w:i/>
                <w:iCs/>
                <w:color w:val="000000"/>
              </w:rPr>
              <w:t> </w:t>
            </w:r>
          </w:p>
        </w:tc>
        <w:tc>
          <w:tcPr>
            <w:tcW w:w="1204" w:type="dxa"/>
            <w:tcBorders>
              <w:top w:val="nil"/>
              <w:left w:val="single" w:sz="4" w:space="0" w:color="auto"/>
              <w:bottom w:val="nil"/>
              <w:right w:val="single" w:sz="4" w:space="0" w:color="auto"/>
            </w:tcBorders>
            <w:shd w:val="clear" w:color="auto" w:fill="auto"/>
          </w:tcPr>
          <w:p w:rsidR="00207497" w:rsidRDefault="00207497" w:rsidP="00207497">
            <w:pPr>
              <w:jc w:val="right"/>
              <w:rPr>
                <w:rFonts w:ascii="Arial" w:hAnsi="Arial" w:cs="Arial"/>
                <w:color w:val="000000"/>
              </w:rPr>
            </w:pPr>
            <w:r>
              <w:rPr>
                <w:rFonts w:ascii="Arial" w:hAnsi="Arial" w:cs="Arial"/>
                <w:color w:val="000000"/>
              </w:rPr>
              <w:t> </w:t>
            </w:r>
          </w:p>
        </w:tc>
      </w:tr>
      <w:tr w:rsidR="00207497" w:rsidRPr="004A6D20" w:rsidTr="00207497">
        <w:trPr>
          <w:trHeight w:val="510"/>
          <w:jc w:val="center"/>
        </w:trPr>
        <w:tc>
          <w:tcPr>
            <w:tcW w:w="1139" w:type="dxa"/>
            <w:tcBorders>
              <w:top w:val="nil"/>
              <w:left w:val="single" w:sz="4" w:space="0" w:color="auto"/>
              <w:bottom w:val="nil"/>
              <w:right w:val="single" w:sz="4" w:space="0" w:color="auto"/>
            </w:tcBorders>
            <w:shd w:val="clear" w:color="auto" w:fill="auto"/>
          </w:tcPr>
          <w:p w:rsidR="00207497" w:rsidRPr="004A6D20" w:rsidRDefault="00207497" w:rsidP="00207497">
            <w:pPr>
              <w:jc w:val="right"/>
              <w:rPr>
                <w:rFonts w:ascii="Arial" w:hAnsi="Arial" w:cs="Arial"/>
                <w:color w:val="000000"/>
              </w:rPr>
            </w:pPr>
            <w:r w:rsidRPr="004A6D20">
              <w:rPr>
                <w:rFonts w:ascii="Arial" w:hAnsi="Arial" w:cs="Arial"/>
                <w:color w:val="000000"/>
              </w:rPr>
              <w:t>(159,751)</w:t>
            </w:r>
          </w:p>
        </w:tc>
        <w:tc>
          <w:tcPr>
            <w:tcW w:w="336" w:type="dxa"/>
            <w:tcBorders>
              <w:top w:val="nil"/>
              <w:left w:val="nil"/>
              <w:bottom w:val="nil"/>
              <w:right w:val="nil"/>
            </w:tcBorders>
          </w:tcPr>
          <w:p w:rsidR="00207497" w:rsidRPr="004A6D20" w:rsidRDefault="00207497" w:rsidP="00207497">
            <w:pPr>
              <w:jc w:val="right"/>
              <w:rPr>
                <w:rFonts w:ascii="Arial" w:hAnsi="Arial" w:cs="Arial"/>
                <w:color w:val="000000"/>
              </w:rPr>
            </w:pPr>
          </w:p>
        </w:tc>
        <w:tc>
          <w:tcPr>
            <w:tcW w:w="5528" w:type="dxa"/>
            <w:tcBorders>
              <w:top w:val="nil"/>
              <w:left w:val="nil"/>
              <w:bottom w:val="nil"/>
              <w:right w:val="nil"/>
            </w:tcBorders>
            <w:shd w:val="clear" w:color="auto" w:fill="auto"/>
          </w:tcPr>
          <w:p w:rsidR="00207497" w:rsidRPr="004A6D20" w:rsidRDefault="00207497" w:rsidP="00207497">
            <w:pPr>
              <w:rPr>
                <w:rFonts w:ascii="Arial" w:hAnsi="Arial" w:cs="Arial"/>
                <w:color w:val="000000"/>
              </w:rPr>
            </w:pPr>
            <w:r w:rsidRPr="004A6D20">
              <w:rPr>
                <w:rFonts w:ascii="Arial" w:hAnsi="Arial" w:cs="Arial"/>
                <w:color w:val="000000"/>
              </w:rPr>
              <w:t>Adjustments to net (surplus) or deficit on the provision of services for non-cash movements</w:t>
            </w:r>
          </w:p>
        </w:tc>
        <w:tc>
          <w:tcPr>
            <w:tcW w:w="706" w:type="dxa"/>
            <w:tcBorders>
              <w:top w:val="nil"/>
              <w:left w:val="single" w:sz="4" w:space="0" w:color="auto"/>
              <w:bottom w:val="nil"/>
              <w:right w:val="single" w:sz="4" w:space="0" w:color="auto"/>
            </w:tcBorders>
            <w:shd w:val="clear" w:color="auto" w:fill="auto"/>
          </w:tcPr>
          <w:p w:rsidR="00207497" w:rsidRPr="004A6D20" w:rsidRDefault="00207497" w:rsidP="00207497">
            <w:pPr>
              <w:jc w:val="center"/>
              <w:rPr>
                <w:rFonts w:ascii="Arial" w:hAnsi="Arial" w:cs="Arial"/>
                <w:i/>
                <w:iCs/>
                <w:color w:val="000000"/>
              </w:rPr>
            </w:pPr>
            <w:r w:rsidRPr="004A6D20">
              <w:rPr>
                <w:rFonts w:ascii="Arial" w:hAnsi="Arial" w:cs="Arial"/>
                <w:i/>
                <w:iCs/>
                <w:color w:val="000000"/>
              </w:rPr>
              <w:t>16.1</w:t>
            </w:r>
          </w:p>
        </w:tc>
        <w:tc>
          <w:tcPr>
            <w:tcW w:w="1204" w:type="dxa"/>
            <w:tcBorders>
              <w:top w:val="nil"/>
              <w:left w:val="single" w:sz="4" w:space="0" w:color="auto"/>
              <w:bottom w:val="nil"/>
              <w:right w:val="single" w:sz="4" w:space="0" w:color="auto"/>
            </w:tcBorders>
            <w:shd w:val="clear" w:color="auto" w:fill="auto"/>
          </w:tcPr>
          <w:p w:rsidR="00207497" w:rsidRDefault="00207497" w:rsidP="00207497">
            <w:pPr>
              <w:jc w:val="right"/>
              <w:rPr>
                <w:rFonts w:ascii="Arial" w:hAnsi="Arial" w:cs="Arial"/>
                <w:color w:val="000000"/>
              </w:rPr>
            </w:pPr>
            <w:r>
              <w:rPr>
                <w:rFonts w:ascii="Arial" w:hAnsi="Arial" w:cs="Arial"/>
                <w:color w:val="000000"/>
              </w:rPr>
              <w:t>(61,744)</w:t>
            </w:r>
          </w:p>
        </w:tc>
      </w:tr>
      <w:tr w:rsidR="00D31754" w:rsidRPr="004A6D20" w:rsidTr="00612FB0">
        <w:trPr>
          <w:trHeight w:val="255"/>
          <w:jc w:val="center"/>
        </w:trPr>
        <w:tc>
          <w:tcPr>
            <w:tcW w:w="1139" w:type="dxa"/>
            <w:tcBorders>
              <w:top w:val="nil"/>
              <w:left w:val="single" w:sz="4" w:space="0" w:color="auto"/>
              <w:bottom w:val="nil"/>
              <w:right w:val="single" w:sz="4" w:space="0" w:color="auto"/>
            </w:tcBorders>
            <w:shd w:val="clear" w:color="auto" w:fill="auto"/>
          </w:tcPr>
          <w:p w:rsidR="00D31754" w:rsidRPr="004A6D20" w:rsidRDefault="00D31754" w:rsidP="00D31754">
            <w:pPr>
              <w:jc w:val="right"/>
              <w:rPr>
                <w:rFonts w:ascii="Arial" w:hAnsi="Arial" w:cs="Arial"/>
                <w:color w:val="000000"/>
              </w:rPr>
            </w:pPr>
            <w:r w:rsidRPr="004A6D20">
              <w:rPr>
                <w:rFonts w:ascii="Arial" w:hAnsi="Arial" w:cs="Arial"/>
                <w:color w:val="000000"/>
              </w:rPr>
              <w:t> </w:t>
            </w:r>
          </w:p>
        </w:tc>
        <w:tc>
          <w:tcPr>
            <w:tcW w:w="336" w:type="dxa"/>
            <w:tcBorders>
              <w:top w:val="nil"/>
              <w:left w:val="nil"/>
              <w:bottom w:val="nil"/>
              <w:right w:val="nil"/>
            </w:tcBorders>
          </w:tcPr>
          <w:p w:rsidR="00D31754" w:rsidRPr="004A6D20" w:rsidRDefault="00D31754" w:rsidP="00D31754">
            <w:pPr>
              <w:jc w:val="right"/>
              <w:rPr>
                <w:rFonts w:ascii="Arial" w:hAnsi="Arial" w:cs="Arial"/>
                <w:color w:val="000000"/>
              </w:rPr>
            </w:pPr>
          </w:p>
        </w:tc>
        <w:tc>
          <w:tcPr>
            <w:tcW w:w="5528" w:type="dxa"/>
            <w:tcBorders>
              <w:top w:val="nil"/>
              <w:left w:val="nil"/>
              <w:bottom w:val="nil"/>
              <w:right w:val="nil"/>
            </w:tcBorders>
            <w:shd w:val="clear" w:color="auto" w:fill="auto"/>
          </w:tcPr>
          <w:p w:rsidR="00D31754" w:rsidRPr="004A6D20" w:rsidRDefault="00D31754" w:rsidP="00D31754">
            <w:pPr>
              <w:jc w:val="right"/>
            </w:pPr>
          </w:p>
        </w:tc>
        <w:tc>
          <w:tcPr>
            <w:tcW w:w="706" w:type="dxa"/>
            <w:tcBorders>
              <w:top w:val="nil"/>
              <w:left w:val="single" w:sz="4" w:space="0" w:color="auto"/>
              <w:bottom w:val="nil"/>
              <w:right w:val="single" w:sz="4" w:space="0" w:color="auto"/>
            </w:tcBorders>
            <w:shd w:val="clear" w:color="auto" w:fill="auto"/>
          </w:tcPr>
          <w:p w:rsidR="00D31754" w:rsidRPr="004A6D20" w:rsidRDefault="00D31754" w:rsidP="00D31754">
            <w:pPr>
              <w:rPr>
                <w:rFonts w:ascii="Arial" w:hAnsi="Arial" w:cs="Arial"/>
                <w:i/>
                <w:iCs/>
                <w:color w:val="000000"/>
              </w:rPr>
            </w:pPr>
            <w:r w:rsidRPr="004A6D20">
              <w:rPr>
                <w:rFonts w:ascii="Arial" w:hAnsi="Arial" w:cs="Arial"/>
                <w:i/>
                <w:iCs/>
                <w:color w:val="000000"/>
              </w:rPr>
              <w:t> </w:t>
            </w:r>
          </w:p>
        </w:tc>
        <w:tc>
          <w:tcPr>
            <w:tcW w:w="1204" w:type="dxa"/>
            <w:tcBorders>
              <w:top w:val="nil"/>
              <w:left w:val="nil"/>
              <w:bottom w:val="nil"/>
              <w:right w:val="single" w:sz="4" w:space="0" w:color="auto"/>
            </w:tcBorders>
            <w:shd w:val="clear" w:color="auto" w:fill="auto"/>
          </w:tcPr>
          <w:p w:rsidR="00D31754" w:rsidRPr="004A6D20" w:rsidRDefault="00D31754" w:rsidP="00D31754">
            <w:pPr>
              <w:jc w:val="right"/>
              <w:rPr>
                <w:rFonts w:ascii="Arial" w:hAnsi="Arial" w:cs="Arial"/>
                <w:color w:val="000000"/>
              </w:rPr>
            </w:pPr>
            <w:r w:rsidRPr="004A6D20">
              <w:rPr>
                <w:rFonts w:ascii="Arial" w:hAnsi="Arial" w:cs="Arial"/>
                <w:color w:val="000000"/>
              </w:rPr>
              <w:t> </w:t>
            </w:r>
          </w:p>
        </w:tc>
      </w:tr>
      <w:tr w:rsidR="00D31754" w:rsidRPr="004A6D20" w:rsidTr="00CF66C7">
        <w:trPr>
          <w:trHeight w:val="255"/>
          <w:jc w:val="center"/>
        </w:trPr>
        <w:tc>
          <w:tcPr>
            <w:tcW w:w="1139" w:type="dxa"/>
            <w:tcBorders>
              <w:top w:val="nil"/>
              <w:left w:val="single" w:sz="4" w:space="0" w:color="auto"/>
              <w:bottom w:val="nil"/>
              <w:right w:val="single" w:sz="4" w:space="0" w:color="auto"/>
            </w:tcBorders>
            <w:shd w:val="clear" w:color="auto" w:fill="C1D6F5"/>
          </w:tcPr>
          <w:p w:rsidR="00D31754" w:rsidRPr="004A6D20" w:rsidRDefault="00D31754" w:rsidP="00D31754">
            <w:pPr>
              <w:jc w:val="right"/>
              <w:rPr>
                <w:rFonts w:ascii="Arial" w:hAnsi="Arial" w:cs="Arial"/>
                <w:color w:val="000000"/>
              </w:rPr>
            </w:pPr>
            <w:r w:rsidRPr="004A6D20">
              <w:rPr>
                <w:rFonts w:ascii="Arial" w:hAnsi="Arial" w:cs="Arial"/>
                <w:color w:val="000000"/>
              </w:rPr>
              <w:t>-</w:t>
            </w:r>
          </w:p>
        </w:tc>
        <w:tc>
          <w:tcPr>
            <w:tcW w:w="336" w:type="dxa"/>
            <w:tcBorders>
              <w:top w:val="nil"/>
              <w:left w:val="nil"/>
              <w:bottom w:val="nil"/>
              <w:right w:val="nil"/>
            </w:tcBorders>
            <w:shd w:val="clear" w:color="auto" w:fill="4472C4" w:themeFill="accent5"/>
          </w:tcPr>
          <w:p w:rsidR="00D31754" w:rsidRPr="004A6D20" w:rsidRDefault="00D31754" w:rsidP="00D31754">
            <w:pPr>
              <w:jc w:val="right"/>
              <w:rPr>
                <w:rFonts w:ascii="Arial" w:hAnsi="Arial" w:cs="Arial"/>
                <w:color w:val="000000"/>
              </w:rPr>
            </w:pPr>
          </w:p>
        </w:tc>
        <w:tc>
          <w:tcPr>
            <w:tcW w:w="5528" w:type="dxa"/>
            <w:tcBorders>
              <w:top w:val="nil"/>
              <w:left w:val="nil"/>
              <w:bottom w:val="nil"/>
              <w:right w:val="nil"/>
            </w:tcBorders>
            <w:shd w:val="clear" w:color="auto" w:fill="4472C4" w:themeFill="accent5"/>
          </w:tcPr>
          <w:p w:rsidR="00D31754" w:rsidRPr="004A6D20" w:rsidRDefault="00D31754" w:rsidP="00D31754">
            <w:pPr>
              <w:rPr>
                <w:rFonts w:ascii="Arial" w:hAnsi="Arial" w:cs="Arial"/>
                <w:color w:val="000000"/>
              </w:rPr>
            </w:pPr>
            <w:r w:rsidRPr="004A6D20">
              <w:rPr>
                <w:rFonts w:ascii="Arial" w:hAnsi="Arial" w:cs="Arial"/>
                <w:color w:val="000000"/>
              </w:rPr>
              <w:t>Adjustments for items included in the net (surplus) or deficit on the provision of services that are investing and financing activities</w:t>
            </w:r>
          </w:p>
        </w:tc>
        <w:tc>
          <w:tcPr>
            <w:tcW w:w="706" w:type="dxa"/>
            <w:tcBorders>
              <w:top w:val="nil"/>
              <w:left w:val="single" w:sz="4" w:space="0" w:color="auto"/>
              <w:bottom w:val="nil"/>
              <w:right w:val="single" w:sz="4" w:space="0" w:color="auto"/>
            </w:tcBorders>
            <w:shd w:val="clear" w:color="auto" w:fill="4472C4" w:themeFill="accent5"/>
          </w:tcPr>
          <w:p w:rsidR="00D31754" w:rsidRPr="004A6D20" w:rsidRDefault="00D31754" w:rsidP="00D31754">
            <w:pPr>
              <w:rPr>
                <w:rFonts w:ascii="Arial" w:hAnsi="Arial" w:cs="Arial"/>
                <w:i/>
                <w:iCs/>
                <w:color w:val="000000"/>
              </w:rPr>
            </w:pPr>
            <w:r w:rsidRPr="004A6D20">
              <w:rPr>
                <w:rFonts w:ascii="Arial" w:hAnsi="Arial" w:cs="Arial"/>
                <w:i/>
                <w:iCs/>
                <w:color w:val="000000"/>
              </w:rPr>
              <w:t> </w:t>
            </w:r>
          </w:p>
        </w:tc>
        <w:tc>
          <w:tcPr>
            <w:tcW w:w="1204" w:type="dxa"/>
            <w:tcBorders>
              <w:top w:val="nil"/>
              <w:left w:val="nil"/>
              <w:bottom w:val="nil"/>
              <w:right w:val="single" w:sz="4" w:space="0" w:color="auto"/>
            </w:tcBorders>
            <w:shd w:val="clear" w:color="auto" w:fill="4472C4" w:themeFill="accent5"/>
          </w:tcPr>
          <w:p w:rsidR="00D31754" w:rsidRPr="004A6D20" w:rsidRDefault="00D31754" w:rsidP="00D31754">
            <w:pPr>
              <w:jc w:val="right"/>
              <w:rPr>
                <w:rFonts w:ascii="Arial" w:hAnsi="Arial" w:cs="Arial"/>
                <w:color w:val="000000"/>
              </w:rPr>
            </w:pPr>
            <w:r w:rsidRPr="004A6D20">
              <w:rPr>
                <w:rFonts w:ascii="Arial" w:hAnsi="Arial" w:cs="Arial"/>
                <w:color w:val="000000"/>
              </w:rPr>
              <w:t>-</w:t>
            </w:r>
          </w:p>
        </w:tc>
      </w:tr>
      <w:tr w:rsidR="00D31754" w:rsidRPr="004A6D20" w:rsidTr="00612FB0">
        <w:trPr>
          <w:trHeight w:val="255"/>
          <w:jc w:val="center"/>
        </w:trPr>
        <w:tc>
          <w:tcPr>
            <w:tcW w:w="1139" w:type="dxa"/>
            <w:tcBorders>
              <w:top w:val="nil"/>
              <w:left w:val="single" w:sz="4" w:space="0" w:color="auto"/>
              <w:bottom w:val="nil"/>
              <w:right w:val="single" w:sz="4" w:space="0" w:color="auto"/>
            </w:tcBorders>
            <w:shd w:val="clear" w:color="auto" w:fill="auto"/>
          </w:tcPr>
          <w:p w:rsidR="00D31754" w:rsidRPr="004A6D20" w:rsidRDefault="00D31754" w:rsidP="00D31754">
            <w:pPr>
              <w:jc w:val="right"/>
              <w:rPr>
                <w:rFonts w:ascii="Arial" w:hAnsi="Arial" w:cs="Arial"/>
                <w:color w:val="000000"/>
              </w:rPr>
            </w:pPr>
            <w:r w:rsidRPr="004A6D20">
              <w:rPr>
                <w:rFonts w:ascii="Arial" w:hAnsi="Arial" w:cs="Arial"/>
                <w:color w:val="000000"/>
              </w:rPr>
              <w:t> </w:t>
            </w:r>
          </w:p>
        </w:tc>
        <w:tc>
          <w:tcPr>
            <w:tcW w:w="336" w:type="dxa"/>
            <w:tcBorders>
              <w:top w:val="nil"/>
              <w:left w:val="nil"/>
              <w:bottom w:val="nil"/>
              <w:right w:val="nil"/>
            </w:tcBorders>
          </w:tcPr>
          <w:p w:rsidR="00D31754" w:rsidRPr="004A6D20" w:rsidRDefault="00D31754" w:rsidP="00D31754">
            <w:pPr>
              <w:jc w:val="right"/>
              <w:rPr>
                <w:rFonts w:ascii="Arial" w:hAnsi="Arial" w:cs="Arial"/>
                <w:color w:val="000000"/>
              </w:rPr>
            </w:pPr>
            <w:r w:rsidRPr="004A6D20">
              <w:rPr>
                <w:rFonts w:ascii="Arial" w:hAnsi="Arial" w:cs="Arial"/>
                <w:color w:val="000000"/>
              </w:rPr>
              <w:t> </w:t>
            </w:r>
          </w:p>
        </w:tc>
        <w:tc>
          <w:tcPr>
            <w:tcW w:w="5528" w:type="dxa"/>
            <w:tcBorders>
              <w:top w:val="nil"/>
              <w:left w:val="nil"/>
              <w:bottom w:val="nil"/>
              <w:right w:val="nil"/>
            </w:tcBorders>
            <w:shd w:val="clear" w:color="auto" w:fill="auto"/>
          </w:tcPr>
          <w:p w:rsidR="00D31754" w:rsidRPr="004A6D20" w:rsidRDefault="00D31754" w:rsidP="00D31754">
            <w:pPr>
              <w:rPr>
                <w:rFonts w:ascii="Arial" w:hAnsi="Arial" w:cs="Arial"/>
                <w:color w:val="000000"/>
              </w:rPr>
            </w:pPr>
            <w:r w:rsidRPr="004A6D20">
              <w:rPr>
                <w:rFonts w:ascii="Arial" w:hAnsi="Arial" w:cs="Arial"/>
                <w:color w:val="000000"/>
              </w:rPr>
              <w:t> </w:t>
            </w:r>
          </w:p>
        </w:tc>
        <w:tc>
          <w:tcPr>
            <w:tcW w:w="706" w:type="dxa"/>
            <w:tcBorders>
              <w:top w:val="nil"/>
              <w:left w:val="single" w:sz="4" w:space="0" w:color="auto"/>
              <w:bottom w:val="nil"/>
              <w:right w:val="single" w:sz="4" w:space="0" w:color="auto"/>
            </w:tcBorders>
            <w:shd w:val="clear" w:color="auto" w:fill="auto"/>
          </w:tcPr>
          <w:p w:rsidR="00D31754" w:rsidRPr="004A6D20" w:rsidRDefault="00D31754" w:rsidP="00D31754">
            <w:pPr>
              <w:rPr>
                <w:rFonts w:ascii="Arial" w:hAnsi="Arial" w:cs="Arial"/>
                <w:i/>
                <w:iCs/>
                <w:color w:val="000000"/>
              </w:rPr>
            </w:pPr>
            <w:r w:rsidRPr="004A6D20">
              <w:rPr>
                <w:rFonts w:ascii="Arial" w:hAnsi="Arial" w:cs="Arial"/>
                <w:i/>
                <w:iCs/>
                <w:color w:val="000000"/>
              </w:rPr>
              <w:t> </w:t>
            </w:r>
          </w:p>
        </w:tc>
        <w:tc>
          <w:tcPr>
            <w:tcW w:w="1204" w:type="dxa"/>
            <w:tcBorders>
              <w:top w:val="nil"/>
              <w:left w:val="nil"/>
              <w:bottom w:val="nil"/>
              <w:right w:val="single" w:sz="4" w:space="0" w:color="auto"/>
            </w:tcBorders>
            <w:shd w:val="clear" w:color="auto" w:fill="auto"/>
          </w:tcPr>
          <w:p w:rsidR="00D31754" w:rsidRPr="004A6D20" w:rsidRDefault="00D31754" w:rsidP="00D31754">
            <w:pPr>
              <w:jc w:val="right"/>
              <w:rPr>
                <w:rFonts w:ascii="Arial" w:hAnsi="Arial" w:cs="Arial"/>
                <w:color w:val="000000"/>
              </w:rPr>
            </w:pPr>
            <w:r w:rsidRPr="004A6D20">
              <w:rPr>
                <w:rFonts w:ascii="Arial" w:hAnsi="Arial" w:cs="Arial"/>
                <w:color w:val="000000"/>
              </w:rPr>
              <w:t> </w:t>
            </w:r>
          </w:p>
        </w:tc>
      </w:tr>
      <w:tr w:rsidR="00D31754" w:rsidRPr="004A6D20" w:rsidTr="00612FB0">
        <w:trPr>
          <w:trHeight w:val="255"/>
          <w:jc w:val="center"/>
        </w:trPr>
        <w:tc>
          <w:tcPr>
            <w:tcW w:w="1139" w:type="dxa"/>
            <w:tcBorders>
              <w:top w:val="nil"/>
              <w:left w:val="single" w:sz="4" w:space="0" w:color="auto"/>
              <w:bottom w:val="nil"/>
              <w:right w:val="single" w:sz="4" w:space="0" w:color="auto"/>
            </w:tcBorders>
            <w:shd w:val="clear" w:color="auto" w:fill="auto"/>
          </w:tcPr>
          <w:p w:rsidR="00D31754" w:rsidRPr="004A6D20" w:rsidRDefault="00D31754" w:rsidP="00D31754">
            <w:pPr>
              <w:jc w:val="right"/>
              <w:rPr>
                <w:rFonts w:ascii="Arial" w:hAnsi="Arial" w:cs="Arial"/>
                <w:b/>
                <w:bCs/>
                <w:color w:val="000000"/>
              </w:rPr>
            </w:pPr>
            <w:r w:rsidRPr="004A6D20">
              <w:rPr>
                <w:rFonts w:ascii="Arial" w:hAnsi="Arial" w:cs="Arial"/>
                <w:b/>
                <w:bCs/>
                <w:color w:val="000000"/>
              </w:rPr>
              <w:t>-</w:t>
            </w:r>
          </w:p>
        </w:tc>
        <w:tc>
          <w:tcPr>
            <w:tcW w:w="336" w:type="dxa"/>
            <w:tcBorders>
              <w:top w:val="nil"/>
              <w:left w:val="nil"/>
              <w:bottom w:val="nil"/>
              <w:right w:val="nil"/>
            </w:tcBorders>
          </w:tcPr>
          <w:p w:rsidR="00D31754" w:rsidRPr="004A6D20" w:rsidRDefault="00D31754" w:rsidP="00D31754">
            <w:pPr>
              <w:jc w:val="right"/>
              <w:rPr>
                <w:rFonts w:ascii="Arial" w:hAnsi="Arial" w:cs="Arial"/>
                <w:b/>
                <w:bCs/>
                <w:color w:val="000000"/>
              </w:rPr>
            </w:pPr>
          </w:p>
        </w:tc>
        <w:tc>
          <w:tcPr>
            <w:tcW w:w="5528" w:type="dxa"/>
            <w:tcBorders>
              <w:top w:val="nil"/>
              <w:left w:val="nil"/>
              <w:bottom w:val="nil"/>
              <w:right w:val="nil"/>
            </w:tcBorders>
            <w:shd w:val="clear" w:color="auto" w:fill="auto"/>
          </w:tcPr>
          <w:p w:rsidR="00D31754" w:rsidRPr="004A6D20" w:rsidRDefault="00D31754" w:rsidP="00D31754">
            <w:pPr>
              <w:rPr>
                <w:rFonts w:ascii="Arial" w:hAnsi="Arial" w:cs="Arial"/>
                <w:b/>
                <w:bCs/>
                <w:color w:val="000000"/>
              </w:rPr>
            </w:pPr>
            <w:r w:rsidRPr="004A6D20">
              <w:rPr>
                <w:rFonts w:ascii="Arial" w:hAnsi="Arial" w:cs="Arial"/>
                <w:b/>
                <w:bCs/>
                <w:color w:val="000000"/>
              </w:rPr>
              <w:t>Net cash flows from operating activities</w:t>
            </w:r>
          </w:p>
        </w:tc>
        <w:tc>
          <w:tcPr>
            <w:tcW w:w="706" w:type="dxa"/>
            <w:tcBorders>
              <w:top w:val="nil"/>
              <w:left w:val="single" w:sz="4" w:space="0" w:color="auto"/>
              <w:bottom w:val="nil"/>
              <w:right w:val="single" w:sz="4" w:space="0" w:color="auto"/>
            </w:tcBorders>
            <w:shd w:val="clear" w:color="auto" w:fill="auto"/>
          </w:tcPr>
          <w:p w:rsidR="00D31754" w:rsidRPr="004A6D20" w:rsidRDefault="00D31754" w:rsidP="00D31754">
            <w:pPr>
              <w:rPr>
                <w:rFonts w:ascii="Arial" w:hAnsi="Arial" w:cs="Arial"/>
                <w:b/>
                <w:bCs/>
                <w:i/>
                <w:iCs/>
                <w:color w:val="000000"/>
              </w:rPr>
            </w:pPr>
            <w:r w:rsidRPr="004A6D20">
              <w:rPr>
                <w:rFonts w:ascii="Arial" w:hAnsi="Arial" w:cs="Arial"/>
                <w:b/>
                <w:bCs/>
                <w:i/>
                <w:iCs/>
                <w:color w:val="000000"/>
              </w:rPr>
              <w:t> </w:t>
            </w:r>
          </w:p>
        </w:tc>
        <w:tc>
          <w:tcPr>
            <w:tcW w:w="1204" w:type="dxa"/>
            <w:tcBorders>
              <w:top w:val="nil"/>
              <w:left w:val="nil"/>
              <w:bottom w:val="nil"/>
              <w:right w:val="single" w:sz="4" w:space="0" w:color="auto"/>
            </w:tcBorders>
            <w:shd w:val="clear" w:color="auto" w:fill="auto"/>
          </w:tcPr>
          <w:p w:rsidR="00D31754" w:rsidRPr="004A6D20" w:rsidRDefault="00D31754" w:rsidP="00D31754">
            <w:pPr>
              <w:jc w:val="right"/>
              <w:rPr>
                <w:rFonts w:ascii="Arial" w:hAnsi="Arial" w:cs="Arial"/>
                <w:b/>
                <w:bCs/>
                <w:color w:val="000000"/>
              </w:rPr>
            </w:pPr>
            <w:r w:rsidRPr="004A6D20">
              <w:rPr>
                <w:rFonts w:ascii="Arial" w:hAnsi="Arial" w:cs="Arial"/>
                <w:b/>
                <w:bCs/>
                <w:color w:val="000000"/>
              </w:rPr>
              <w:t>-</w:t>
            </w:r>
          </w:p>
        </w:tc>
      </w:tr>
      <w:tr w:rsidR="00D31754" w:rsidRPr="004A6D20" w:rsidTr="00612FB0">
        <w:trPr>
          <w:trHeight w:val="255"/>
          <w:jc w:val="center"/>
        </w:trPr>
        <w:tc>
          <w:tcPr>
            <w:tcW w:w="1139" w:type="dxa"/>
            <w:tcBorders>
              <w:top w:val="nil"/>
              <w:left w:val="single" w:sz="4" w:space="0" w:color="auto"/>
              <w:bottom w:val="nil"/>
              <w:right w:val="single" w:sz="4" w:space="0" w:color="auto"/>
            </w:tcBorders>
            <w:shd w:val="clear" w:color="auto" w:fill="auto"/>
          </w:tcPr>
          <w:p w:rsidR="00D31754" w:rsidRPr="004A6D20" w:rsidRDefault="00D31754" w:rsidP="00D31754">
            <w:pPr>
              <w:jc w:val="right"/>
              <w:rPr>
                <w:rFonts w:ascii="Arial" w:hAnsi="Arial" w:cs="Arial"/>
                <w:color w:val="000000"/>
              </w:rPr>
            </w:pPr>
            <w:r w:rsidRPr="004A6D20">
              <w:rPr>
                <w:rFonts w:ascii="Arial" w:hAnsi="Arial" w:cs="Arial"/>
                <w:color w:val="000000"/>
              </w:rPr>
              <w:t> </w:t>
            </w:r>
          </w:p>
        </w:tc>
        <w:tc>
          <w:tcPr>
            <w:tcW w:w="336" w:type="dxa"/>
            <w:tcBorders>
              <w:top w:val="nil"/>
              <w:left w:val="nil"/>
              <w:bottom w:val="nil"/>
              <w:right w:val="nil"/>
            </w:tcBorders>
          </w:tcPr>
          <w:p w:rsidR="00D31754" w:rsidRPr="004A6D20" w:rsidRDefault="00D31754" w:rsidP="00D31754">
            <w:pPr>
              <w:jc w:val="right"/>
              <w:rPr>
                <w:rFonts w:ascii="Arial" w:hAnsi="Arial" w:cs="Arial"/>
                <w:color w:val="000000"/>
              </w:rPr>
            </w:pPr>
          </w:p>
        </w:tc>
        <w:tc>
          <w:tcPr>
            <w:tcW w:w="5528" w:type="dxa"/>
            <w:tcBorders>
              <w:top w:val="nil"/>
              <w:left w:val="nil"/>
              <w:bottom w:val="nil"/>
              <w:right w:val="nil"/>
            </w:tcBorders>
            <w:shd w:val="clear" w:color="auto" w:fill="auto"/>
          </w:tcPr>
          <w:p w:rsidR="00D31754" w:rsidRPr="004A6D20" w:rsidRDefault="00D31754" w:rsidP="00D31754">
            <w:pPr>
              <w:jc w:val="right"/>
            </w:pPr>
          </w:p>
        </w:tc>
        <w:tc>
          <w:tcPr>
            <w:tcW w:w="706" w:type="dxa"/>
            <w:tcBorders>
              <w:top w:val="nil"/>
              <w:left w:val="single" w:sz="4" w:space="0" w:color="auto"/>
              <w:bottom w:val="nil"/>
              <w:right w:val="single" w:sz="4" w:space="0" w:color="auto"/>
            </w:tcBorders>
            <w:shd w:val="clear" w:color="auto" w:fill="auto"/>
          </w:tcPr>
          <w:p w:rsidR="00D31754" w:rsidRPr="004A6D20" w:rsidRDefault="00D31754" w:rsidP="00D31754">
            <w:pPr>
              <w:rPr>
                <w:rFonts w:ascii="Arial" w:hAnsi="Arial" w:cs="Arial"/>
                <w:i/>
                <w:iCs/>
                <w:color w:val="000000"/>
              </w:rPr>
            </w:pPr>
            <w:r w:rsidRPr="004A6D20">
              <w:rPr>
                <w:rFonts w:ascii="Arial" w:hAnsi="Arial" w:cs="Arial"/>
                <w:i/>
                <w:iCs/>
                <w:color w:val="000000"/>
              </w:rPr>
              <w:t> </w:t>
            </w:r>
          </w:p>
        </w:tc>
        <w:tc>
          <w:tcPr>
            <w:tcW w:w="1204" w:type="dxa"/>
            <w:tcBorders>
              <w:top w:val="nil"/>
              <w:left w:val="nil"/>
              <w:bottom w:val="nil"/>
              <w:right w:val="single" w:sz="4" w:space="0" w:color="auto"/>
            </w:tcBorders>
            <w:shd w:val="clear" w:color="auto" w:fill="auto"/>
          </w:tcPr>
          <w:p w:rsidR="00D31754" w:rsidRPr="004A6D20" w:rsidRDefault="00D31754" w:rsidP="00D31754">
            <w:pPr>
              <w:jc w:val="right"/>
              <w:rPr>
                <w:rFonts w:ascii="Arial" w:hAnsi="Arial" w:cs="Arial"/>
                <w:color w:val="000000"/>
              </w:rPr>
            </w:pPr>
            <w:r w:rsidRPr="004A6D20">
              <w:rPr>
                <w:rFonts w:ascii="Arial" w:hAnsi="Arial" w:cs="Arial"/>
                <w:color w:val="000000"/>
              </w:rPr>
              <w:t> </w:t>
            </w:r>
          </w:p>
        </w:tc>
      </w:tr>
      <w:tr w:rsidR="00D31754" w:rsidRPr="004A6D20" w:rsidTr="00612FB0">
        <w:trPr>
          <w:trHeight w:val="255"/>
          <w:jc w:val="center"/>
        </w:trPr>
        <w:tc>
          <w:tcPr>
            <w:tcW w:w="1139" w:type="dxa"/>
            <w:tcBorders>
              <w:top w:val="nil"/>
              <w:left w:val="single" w:sz="4" w:space="0" w:color="auto"/>
              <w:bottom w:val="nil"/>
              <w:right w:val="single" w:sz="4" w:space="0" w:color="auto"/>
            </w:tcBorders>
            <w:shd w:val="clear" w:color="auto" w:fill="auto"/>
          </w:tcPr>
          <w:p w:rsidR="00D31754" w:rsidRPr="004A6D20" w:rsidRDefault="00D31754" w:rsidP="00D31754">
            <w:pPr>
              <w:jc w:val="right"/>
              <w:rPr>
                <w:rFonts w:ascii="Arial" w:hAnsi="Arial" w:cs="Arial"/>
                <w:color w:val="000000"/>
              </w:rPr>
            </w:pPr>
            <w:r w:rsidRPr="004A6D20">
              <w:rPr>
                <w:rFonts w:ascii="Arial" w:hAnsi="Arial" w:cs="Arial"/>
                <w:color w:val="000000"/>
              </w:rPr>
              <w:t>-</w:t>
            </w:r>
          </w:p>
        </w:tc>
        <w:tc>
          <w:tcPr>
            <w:tcW w:w="336" w:type="dxa"/>
            <w:tcBorders>
              <w:top w:val="nil"/>
              <w:left w:val="nil"/>
              <w:bottom w:val="nil"/>
              <w:right w:val="nil"/>
            </w:tcBorders>
          </w:tcPr>
          <w:p w:rsidR="00D31754" w:rsidRPr="004A6D20" w:rsidRDefault="00D31754" w:rsidP="00D31754">
            <w:pPr>
              <w:jc w:val="right"/>
              <w:rPr>
                <w:rFonts w:ascii="Arial" w:hAnsi="Arial" w:cs="Arial"/>
                <w:color w:val="000000"/>
              </w:rPr>
            </w:pPr>
          </w:p>
        </w:tc>
        <w:tc>
          <w:tcPr>
            <w:tcW w:w="5528" w:type="dxa"/>
            <w:tcBorders>
              <w:top w:val="nil"/>
              <w:left w:val="nil"/>
              <w:bottom w:val="nil"/>
              <w:right w:val="nil"/>
            </w:tcBorders>
            <w:shd w:val="clear" w:color="auto" w:fill="auto"/>
          </w:tcPr>
          <w:p w:rsidR="00D31754" w:rsidRPr="004A6D20" w:rsidRDefault="00D31754" w:rsidP="00D31754">
            <w:pPr>
              <w:rPr>
                <w:rFonts w:ascii="Arial" w:hAnsi="Arial" w:cs="Arial"/>
                <w:color w:val="000000"/>
              </w:rPr>
            </w:pPr>
            <w:r w:rsidRPr="004A6D20">
              <w:rPr>
                <w:rFonts w:ascii="Arial" w:hAnsi="Arial" w:cs="Arial"/>
                <w:color w:val="000000"/>
              </w:rPr>
              <w:t>Investing activities</w:t>
            </w:r>
          </w:p>
        </w:tc>
        <w:tc>
          <w:tcPr>
            <w:tcW w:w="706" w:type="dxa"/>
            <w:tcBorders>
              <w:top w:val="nil"/>
              <w:left w:val="single" w:sz="4" w:space="0" w:color="auto"/>
              <w:bottom w:val="nil"/>
              <w:right w:val="single" w:sz="4" w:space="0" w:color="auto"/>
            </w:tcBorders>
            <w:shd w:val="clear" w:color="auto" w:fill="auto"/>
          </w:tcPr>
          <w:p w:rsidR="00D31754" w:rsidRPr="004A6D20" w:rsidRDefault="00D31754" w:rsidP="00D31754">
            <w:pPr>
              <w:rPr>
                <w:rFonts w:ascii="Arial" w:hAnsi="Arial" w:cs="Arial"/>
                <w:i/>
                <w:iCs/>
                <w:color w:val="000000"/>
              </w:rPr>
            </w:pPr>
            <w:r w:rsidRPr="004A6D20">
              <w:rPr>
                <w:rFonts w:ascii="Arial" w:hAnsi="Arial" w:cs="Arial"/>
                <w:i/>
                <w:iCs/>
                <w:color w:val="000000"/>
              </w:rPr>
              <w:t> </w:t>
            </w:r>
          </w:p>
        </w:tc>
        <w:tc>
          <w:tcPr>
            <w:tcW w:w="1204" w:type="dxa"/>
            <w:tcBorders>
              <w:top w:val="nil"/>
              <w:left w:val="nil"/>
              <w:bottom w:val="nil"/>
              <w:right w:val="single" w:sz="4" w:space="0" w:color="auto"/>
            </w:tcBorders>
            <w:shd w:val="clear" w:color="auto" w:fill="auto"/>
          </w:tcPr>
          <w:p w:rsidR="00D31754" w:rsidRPr="004A6D20" w:rsidRDefault="00D31754" w:rsidP="00D31754">
            <w:pPr>
              <w:jc w:val="right"/>
              <w:rPr>
                <w:rFonts w:ascii="Arial" w:hAnsi="Arial" w:cs="Arial"/>
                <w:color w:val="000000"/>
              </w:rPr>
            </w:pPr>
            <w:r w:rsidRPr="004A6D20">
              <w:rPr>
                <w:rFonts w:ascii="Arial" w:hAnsi="Arial" w:cs="Arial"/>
                <w:color w:val="000000"/>
              </w:rPr>
              <w:t>-</w:t>
            </w:r>
          </w:p>
        </w:tc>
      </w:tr>
      <w:tr w:rsidR="00D31754" w:rsidRPr="004A6D20" w:rsidTr="00612FB0">
        <w:trPr>
          <w:trHeight w:val="255"/>
          <w:jc w:val="center"/>
        </w:trPr>
        <w:tc>
          <w:tcPr>
            <w:tcW w:w="1139" w:type="dxa"/>
            <w:tcBorders>
              <w:top w:val="nil"/>
              <w:left w:val="single" w:sz="4" w:space="0" w:color="auto"/>
              <w:bottom w:val="single" w:sz="4" w:space="0" w:color="auto"/>
              <w:right w:val="single" w:sz="4" w:space="0" w:color="auto"/>
            </w:tcBorders>
            <w:shd w:val="clear" w:color="auto" w:fill="auto"/>
          </w:tcPr>
          <w:p w:rsidR="00D31754" w:rsidRPr="004A6D20" w:rsidRDefault="00D31754" w:rsidP="00D31754">
            <w:pPr>
              <w:jc w:val="right"/>
              <w:rPr>
                <w:rFonts w:ascii="Arial" w:hAnsi="Arial" w:cs="Arial"/>
                <w:color w:val="000000"/>
              </w:rPr>
            </w:pPr>
            <w:r w:rsidRPr="004A6D20">
              <w:rPr>
                <w:rFonts w:ascii="Arial" w:hAnsi="Arial" w:cs="Arial"/>
                <w:color w:val="000000"/>
              </w:rPr>
              <w:t> </w:t>
            </w:r>
          </w:p>
        </w:tc>
        <w:tc>
          <w:tcPr>
            <w:tcW w:w="336" w:type="dxa"/>
            <w:tcBorders>
              <w:top w:val="nil"/>
              <w:left w:val="nil"/>
              <w:bottom w:val="single" w:sz="4" w:space="0" w:color="auto"/>
              <w:right w:val="nil"/>
            </w:tcBorders>
          </w:tcPr>
          <w:p w:rsidR="00D31754" w:rsidRPr="004A6D20" w:rsidRDefault="00D31754" w:rsidP="00D31754">
            <w:pPr>
              <w:jc w:val="right"/>
              <w:rPr>
                <w:rFonts w:ascii="Arial" w:hAnsi="Arial" w:cs="Arial"/>
                <w:color w:val="000000"/>
              </w:rPr>
            </w:pPr>
          </w:p>
        </w:tc>
        <w:tc>
          <w:tcPr>
            <w:tcW w:w="5528" w:type="dxa"/>
            <w:tcBorders>
              <w:top w:val="nil"/>
              <w:left w:val="nil"/>
              <w:bottom w:val="single" w:sz="4" w:space="0" w:color="auto"/>
              <w:right w:val="nil"/>
            </w:tcBorders>
            <w:shd w:val="clear" w:color="auto" w:fill="auto"/>
          </w:tcPr>
          <w:p w:rsidR="00D31754" w:rsidRPr="004A6D20" w:rsidRDefault="00D31754" w:rsidP="00D31754">
            <w:pPr>
              <w:jc w:val="right"/>
            </w:pPr>
          </w:p>
        </w:tc>
        <w:tc>
          <w:tcPr>
            <w:tcW w:w="706" w:type="dxa"/>
            <w:tcBorders>
              <w:top w:val="nil"/>
              <w:left w:val="single" w:sz="4" w:space="0" w:color="auto"/>
              <w:bottom w:val="single" w:sz="4" w:space="0" w:color="auto"/>
              <w:right w:val="single" w:sz="4" w:space="0" w:color="auto"/>
            </w:tcBorders>
            <w:shd w:val="clear" w:color="auto" w:fill="auto"/>
          </w:tcPr>
          <w:p w:rsidR="00D31754" w:rsidRPr="004A6D20" w:rsidRDefault="00D31754" w:rsidP="00D31754">
            <w:pPr>
              <w:rPr>
                <w:rFonts w:ascii="Arial" w:hAnsi="Arial" w:cs="Arial"/>
                <w:i/>
                <w:iCs/>
                <w:color w:val="000000"/>
              </w:rPr>
            </w:pPr>
            <w:r w:rsidRPr="004A6D20">
              <w:rPr>
                <w:rFonts w:ascii="Arial" w:hAnsi="Arial" w:cs="Arial"/>
                <w:i/>
                <w:iCs/>
                <w:color w:val="000000"/>
              </w:rPr>
              <w:t> </w:t>
            </w:r>
          </w:p>
        </w:tc>
        <w:tc>
          <w:tcPr>
            <w:tcW w:w="1204" w:type="dxa"/>
            <w:tcBorders>
              <w:top w:val="nil"/>
              <w:left w:val="nil"/>
              <w:bottom w:val="single" w:sz="4" w:space="0" w:color="auto"/>
              <w:right w:val="single" w:sz="4" w:space="0" w:color="auto"/>
            </w:tcBorders>
            <w:shd w:val="clear" w:color="auto" w:fill="auto"/>
          </w:tcPr>
          <w:p w:rsidR="00D31754" w:rsidRPr="004A6D20" w:rsidRDefault="00D31754" w:rsidP="00D31754">
            <w:pPr>
              <w:jc w:val="right"/>
              <w:rPr>
                <w:rFonts w:ascii="Arial" w:hAnsi="Arial" w:cs="Arial"/>
                <w:color w:val="000000"/>
              </w:rPr>
            </w:pPr>
            <w:r w:rsidRPr="004A6D20">
              <w:rPr>
                <w:rFonts w:ascii="Arial" w:hAnsi="Arial" w:cs="Arial"/>
                <w:color w:val="000000"/>
              </w:rPr>
              <w:t> </w:t>
            </w:r>
          </w:p>
        </w:tc>
      </w:tr>
      <w:tr w:rsidR="00D31754" w:rsidRPr="004A6D20" w:rsidTr="00CF66C7">
        <w:trPr>
          <w:trHeight w:val="255"/>
          <w:jc w:val="center"/>
        </w:trPr>
        <w:tc>
          <w:tcPr>
            <w:tcW w:w="1139" w:type="dxa"/>
            <w:tcBorders>
              <w:top w:val="nil"/>
              <w:left w:val="single" w:sz="4" w:space="0" w:color="auto"/>
              <w:bottom w:val="nil"/>
              <w:right w:val="single" w:sz="4" w:space="0" w:color="auto"/>
            </w:tcBorders>
            <w:shd w:val="clear" w:color="auto" w:fill="C1D6F5"/>
          </w:tcPr>
          <w:p w:rsidR="00D31754" w:rsidRPr="004A6D20" w:rsidRDefault="00D31754" w:rsidP="00D31754">
            <w:pPr>
              <w:jc w:val="right"/>
              <w:rPr>
                <w:rFonts w:ascii="Arial" w:hAnsi="Arial" w:cs="Arial"/>
                <w:color w:val="000000"/>
              </w:rPr>
            </w:pPr>
            <w:r w:rsidRPr="004A6D20">
              <w:rPr>
                <w:rFonts w:ascii="Arial" w:hAnsi="Arial" w:cs="Arial"/>
                <w:color w:val="000000"/>
              </w:rPr>
              <w:t>-</w:t>
            </w:r>
          </w:p>
        </w:tc>
        <w:tc>
          <w:tcPr>
            <w:tcW w:w="336" w:type="dxa"/>
            <w:tcBorders>
              <w:top w:val="nil"/>
              <w:left w:val="nil"/>
              <w:bottom w:val="nil"/>
              <w:right w:val="nil"/>
            </w:tcBorders>
            <w:shd w:val="clear" w:color="auto" w:fill="4472C4" w:themeFill="accent5"/>
          </w:tcPr>
          <w:p w:rsidR="00D31754" w:rsidRPr="004A6D20" w:rsidRDefault="00D31754" w:rsidP="00D31754">
            <w:pPr>
              <w:jc w:val="right"/>
              <w:rPr>
                <w:rFonts w:ascii="Arial" w:hAnsi="Arial" w:cs="Arial"/>
                <w:color w:val="000000"/>
              </w:rPr>
            </w:pPr>
          </w:p>
        </w:tc>
        <w:tc>
          <w:tcPr>
            <w:tcW w:w="5528" w:type="dxa"/>
            <w:tcBorders>
              <w:top w:val="nil"/>
              <w:left w:val="nil"/>
              <w:bottom w:val="nil"/>
              <w:right w:val="nil"/>
            </w:tcBorders>
            <w:shd w:val="clear" w:color="auto" w:fill="4472C4" w:themeFill="accent5"/>
          </w:tcPr>
          <w:p w:rsidR="00D31754" w:rsidRPr="004A6D20" w:rsidRDefault="00D31754" w:rsidP="00D31754">
            <w:pPr>
              <w:rPr>
                <w:rFonts w:ascii="Arial" w:hAnsi="Arial" w:cs="Arial"/>
                <w:color w:val="000000"/>
              </w:rPr>
            </w:pPr>
            <w:r w:rsidRPr="004A6D20">
              <w:rPr>
                <w:rFonts w:ascii="Arial" w:hAnsi="Arial" w:cs="Arial"/>
                <w:color w:val="000000"/>
              </w:rPr>
              <w:t>Financing activities</w:t>
            </w:r>
          </w:p>
        </w:tc>
        <w:tc>
          <w:tcPr>
            <w:tcW w:w="706" w:type="dxa"/>
            <w:tcBorders>
              <w:top w:val="nil"/>
              <w:left w:val="single" w:sz="4" w:space="0" w:color="auto"/>
              <w:bottom w:val="nil"/>
              <w:right w:val="single" w:sz="4" w:space="0" w:color="auto"/>
            </w:tcBorders>
            <w:shd w:val="clear" w:color="auto" w:fill="4472C4" w:themeFill="accent5"/>
          </w:tcPr>
          <w:p w:rsidR="00D31754" w:rsidRPr="004A6D20" w:rsidRDefault="00D31754" w:rsidP="00D31754">
            <w:pPr>
              <w:rPr>
                <w:rFonts w:ascii="Arial" w:hAnsi="Arial" w:cs="Arial"/>
                <w:i/>
                <w:iCs/>
                <w:color w:val="000000"/>
              </w:rPr>
            </w:pPr>
            <w:r w:rsidRPr="004A6D20">
              <w:rPr>
                <w:rFonts w:ascii="Arial" w:hAnsi="Arial" w:cs="Arial"/>
                <w:i/>
                <w:iCs/>
                <w:color w:val="000000"/>
              </w:rPr>
              <w:t> </w:t>
            </w:r>
          </w:p>
        </w:tc>
        <w:tc>
          <w:tcPr>
            <w:tcW w:w="1204" w:type="dxa"/>
            <w:tcBorders>
              <w:top w:val="nil"/>
              <w:left w:val="nil"/>
              <w:bottom w:val="nil"/>
              <w:right w:val="single" w:sz="4" w:space="0" w:color="auto"/>
            </w:tcBorders>
            <w:shd w:val="clear" w:color="auto" w:fill="4472C4" w:themeFill="accent5"/>
          </w:tcPr>
          <w:p w:rsidR="00D31754" w:rsidRPr="004A6D20" w:rsidRDefault="00D31754" w:rsidP="00D31754">
            <w:pPr>
              <w:jc w:val="right"/>
              <w:rPr>
                <w:rFonts w:ascii="Arial" w:hAnsi="Arial" w:cs="Arial"/>
                <w:color w:val="000000"/>
              </w:rPr>
            </w:pPr>
            <w:r w:rsidRPr="004A6D20">
              <w:rPr>
                <w:rFonts w:ascii="Arial" w:hAnsi="Arial" w:cs="Arial"/>
                <w:color w:val="000000"/>
              </w:rPr>
              <w:t>-</w:t>
            </w:r>
          </w:p>
        </w:tc>
      </w:tr>
      <w:tr w:rsidR="00D31754" w:rsidRPr="004A6D20" w:rsidTr="00612FB0">
        <w:trPr>
          <w:trHeight w:val="255"/>
          <w:jc w:val="center"/>
        </w:trPr>
        <w:tc>
          <w:tcPr>
            <w:tcW w:w="1139" w:type="dxa"/>
            <w:tcBorders>
              <w:top w:val="nil"/>
              <w:left w:val="single" w:sz="4" w:space="0" w:color="auto"/>
              <w:bottom w:val="nil"/>
              <w:right w:val="single" w:sz="4" w:space="0" w:color="auto"/>
            </w:tcBorders>
            <w:shd w:val="clear" w:color="auto" w:fill="auto"/>
          </w:tcPr>
          <w:p w:rsidR="00D31754" w:rsidRPr="004A6D20" w:rsidRDefault="00D31754" w:rsidP="00D31754">
            <w:pPr>
              <w:jc w:val="right"/>
              <w:rPr>
                <w:rFonts w:ascii="Arial" w:hAnsi="Arial" w:cs="Arial"/>
                <w:color w:val="000000"/>
              </w:rPr>
            </w:pPr>
            <w:r w:rsidRPr="004A6D20">
              <w:rPr>
                <w:rFonts w:ascii="Arial" w:hAnsi="Arial" w:cs="Arial"/>
                <w:color w:val="000000"/>
              </w:rPr>
              <w:t> </w:t>
            </w:r>
          </w:p>
        </w:tc>
        <w:tc>
          <w:tcPr>
            <w:tcW w:w="336" w:type="dxa"/>
            <w:tcBorders>
              <w:top w:val="nil"/>
              <w:left w:val="nil"/>
              <w:bottom w:val="nil"/>
              <w:right w:val="nil"/>
            </w:tcBorders>
          </w:tcPr>
          <w:p w:rsidR="00D31754" w:rsidRPr="004A6D20" w:rsidRDefault="00D31754" w:rsidP="00D31754">
            <w:pPr>
              <w:jc w:val="right"/>
              <w:rPr>
                <w:rFonts w:ascii="Arial" w:hAnsi="Arial" w:cs="Arial"/>
                <w:color w:val="000000"/>
              </w:rPr>
            </w:pPr>
            <w:r w:rsidRPr="004A6D20">
              <w:rPr>
                <w:rFonts w:ascii="Arial" w:hAnsi="Arial" w:cs="Arial"/>
                <w:color w:val="000000"/>
              </w:rPr>
              <w:t> </w:t>
            </w:r>
          </w:p>
        </w:tc>
        <w:tc>
          <w:tcPr>
            <w:tcW w:w="5528" w:type="dxa"/>
            <w:tcBorders>
              <w:top w:val="nil"/>
              <w:left w:val="nil"/>
              <w:bottom w:val="nil"/>
              <w:right w:val="nil"/>
            </w:tcBorders>
            <w:shd w:val="clear" w:color="auto" w:fill="auto"/>
          </w:tcPr>
          <w:p w:rsidR="00D31754" w:rsidRPr="004A6D20" w:rsidRDefault="00D31754" w:rsidP="00D31754">
            <w:pPr>
              <w:rPr>
                <w:rFonts w:ascii="Arial" w:hAnsi="Arial" w:cs="Arial"/>
                <w:color w:val="000000"/>
              </w:rPr>
            </w:pPr>
            <w:r w:rsidRPr="004A6D20">
              <w:rPr>
                <w:rFonts w:ascii="Arial" w:hAnsi="Arial" w:cs="Arial"/>
                <w:color w:val="000000"/>
              </w:rPr>
              <w:t> </w:t>
            </w:r>
          </w:p>
        </w:tc>
        <w:tc>
          <w:tcPr>
            <w:tcW w:w="706" w:type="dxa"/>
            <w:tcBorders>
              <w:top w:val="nil"/>
              <w:left w:val="single" w:sz="4" w:space="0" w:color="auto"/>
              <w:bottom w:val="nil"/>
              <w:right w:val="single" w:sz="4" w:space="0" w:color="auto"/>
            </w:tcBorders>
            <w:shd w:val="clear" w:color="auto" w:fill="auto"/>
          </w:tcPr>
          <w:p w:rsidR="00D31754" w:rsidRPr="004A6D20" w:rsidRDefault="00D31754" w:rsidP="00D31754">
            <w:pPr>
              <w:rPr>
                <w:rFonts w:ascii="Arial" w:hAnsi="Arial" w:cs="Arial"/>
                <w:i/>
                <w:iCs/>
                <w:color w:val="000000"/>
              </w:rPr>
            </w:pPr>
            <w:r w:rsidRPr="004A6D20">
              <w:rPr>
                <w:rFonts w:ascii="Arial" w:hAnsi="Arial" w:cs="Arial"/>
                <w:i/>
                <w:iCs/>
                <w:color w:val="000000"/>
              </w:rPr>
              <w:t> </w:t>
            </w:r>
          </w:p>
        </w:tc>
        <w:tc>
          <w:tcPr>
            <w:tcW w:w="1204" w:type="dxa"/>
            <w:tcBorders>
              <w:top w:val="nil"/>
              <w:left w:val="nil"/>
              <w:bottom w:val="nil"/>
              <w:right w:val="single" w:sz="4" w:space="0" w:color="auto"/>
            </w:tcBorders>
            <w:shd w:val="clear" w:color="auto" w:fill="auto"/>
          </w:tcPr>
          <w:p w:rsidR="00D31754" w:rsidRPr="004A6D20" w:rsidRDefault="00D31754" w:rsidP="00D31754">
            <w:pPr>
              <w:jc w:val="right"/>
              <w:rPr>
                <w:rFonts w:ascii="Arial" w:hAnsi="Arial" w:cs="Arial"/>
                <w:color w:val="000000"/>
              </w:rPr>
            </w:pPr>
            <w:r w:rsidRPr="004A6D20">
              <w:rPr>
                <w:rFonts w:ascii="Arial" w:hAnsi="Arial" w:cs="Arial"/>
                <w:color w:val="000000"/>
              </w:rPr>
              <w:t> </w:t>
            </w:r>
          </w:p>
        </w:tc>
      </w:tr>
      <w:tr w:rsidR="00D31754" w:rsidRPr="004A6D20" w:rsidTr="00612FB0">
        <w:trPr>
          <w:trHeight w:val="255"/>
          <w:jc w:val="center"/>
        </w:trPr>
        <w:tc>
          <w:tcPr>
            <w:tcW w:w="1139" w:type="dxa"/>
            <w:tcBorders>
              <w:top w:val="nil"/>
              <w:left w:val="single" w:sz="4" w:space="0" w:color="auto"/>
              <w:bottom w:val="nil"/>
              <w:right w:val="single" w:sz="4" w:space="0" w:color="auto"/>
            </w:tcBorders>
            <w:shd w:val="clear" w:color="auto" w:fill="auto"/>
          </w:tcPr>
          <w:p w:rsidR="00D31754" w:rsidRPr="004A6D20" w:rsidRDefault="00D31754" w:rsidP="00D31754">
            <w:pPr>
              <w:jc w:val="right"/>
              <w:rPr>
                <w:rFonts w:ascii="Arial" w:hAnsi="Arial" w:cs="Arial"/>
                <w:b/>
                <w:bCs/>
                <w:color w:val="000000"/>
              </w:rPr>
            </w:pPr>
            <w:r w:rsidRPr="004A6D20">
              <w:rPr>
                <w:rFonts w:ascii="Arial" w:hAnsi="Arial" w:cs="Arial"/>
                <w:b/>
                <w:bCs/>
                <w:color w:val="000000"/>
              </w:rPr>
              <w:t>-</w:t>
            </w:r>
          </w:p>
        </w:tc>
        <w:tc>
          <w:tcPr>
            <w:tcW w:w="336" w:type="dxa"/>
            <w:tcBorders>
              <w:top w:val="nil"/>
              <w:left w:val="nil"/>
              <w:bottom w:val="nil"/>
              <w:right w:val="nil"/>
            </w:tcBorders>
          </w:tcPr>
          <w:p w:rsidR="00D31754" w:rsidRPr="004A6D20" w:rsidRDefault="00D31754" w:rsidP="00D31754">
            <w:pPr>
              <w:jc w:val="right"/>
              <w:rPr>
                <w:rFonts w:ascii="Arial" w:hAnsi="Arial" w:cs="Arial"/>
                <w:b/>
                <w:bCs/>
                <w:color w:val="000000"/>
              </w:rPr>
            </w:pPr>
          </w:p>
        </w:tc>
        <w:tc>
          <w:tcPr>
            <w:tcW w:w="5528" w:type="dxa"/>
            <w:tcBorders>
              <w:top w:val="nil"/>
              <w:left w:val="nil"/>
              <w:bottom w:val="nil"/>
              <w:right w:val="nil"/>
            </w:tcBorders>
            <w:shd w:val="clear" w:color="auto" w:fill="auto"/>
          </w:tcPr>
          <w:p w:rsidR="00D31754" w:rsidRPr="004A6D20" w:rsidRDefault="00D31754" w:rsidP="00D31754">
            <w:pPr>
              <w:rPr>
                <w:rFonts w:ascii="Arial" w:hAnsi="Arial" w:cs="Arial"/>
                <w:b/>
                <w:bCs/>
                <w:color w:val="000000"/>
              </w:rPr>
            </w:pPr>
            <w:r w:rsidRPr="004A6D20">
              <w:rPr>
                <w:rFonts w:ascii="Arial" w:hAnsi="Arial" w:cs="Arial"/>
                <w:b/>
                <w:bCs/>
                <w:color w:val="000000"/>
              </w:rPr>
              <w:t>Net (increase) or decrease in cash and cash equivalents</w:t>
            </w:r>
          </w:p>
        </w:tc>
        <w:tc>
          <w:tcPr>
            <w:tcW w:w="706" w:type="dxa"/>
            <w:tcBorders>
              <w:top w:val="nil"/>
              <w:left w:val="single" w:sz="4" w:space="0" w:color="auto"/>
              <w:bottom w:val="nil"/>
              <w:right w:val="single" w:sz="4" w:space="0" w:color="auto"/>
            </w:tcBorders>
            <w:shd w:val="clear" w:color="auto" w:fill="auto"/>
          </w:tcPr>
          <w:p w:rsidR="00D31754" w:rsidRPr="004A6D20" w:rsidRDefault="00D31754" w:rsidP="00D31754">
            <w:pPr>
              <w:rPr>
                <w:rFonts w:ascii="Arial" w:hAnsi="Arial" w:cs="Arial"/>
                <w:b/>
                <w:bCs/>
                <w:i/>
                <w:iCs/>
                <w:color w:val="000000"/>
              </w:rPr>
            </w:pPr>
            <w:r w:rsidRPr="004A6D20">
              <w:rPr>
                <w:rFonts w:ascii="Arial" w:hAnsi="Arial" w:cs="Arial"/>
                <w:b/>
                <w:bCs/>
                <w:i/>
                <w:iCs/>
                <w:color w:val="000000"/>
              </w:rPr>
              <w:t> </w:t>
            </w:r>
          </w:p>
        </w:tc>
        <w:tc>
          <w:tcPr>
            <w:tcW w:w="1204" w:type="dxa"/>
            <w:tcBorders>
              <w:top w:val="nil"/>
              <w:left w:val="nil"/>
              <w:bottom w:val="nil"/>
              <w:right w:val="single" w:sz="4" w:space="0" w:color="auto"/>
            </w:tcBorders>
            <w:shd w:val="clear" w:color="auto" w:fill="auto"/>
          </w:tcPr>
          <w:p w:rsidR="00D31754" w:rsidRPr="004A6D20" w:rsidRDefault="00D31754" w:rsidP="00D31754">
            <w:pPr>
              <w:jc w:val="right"/>
              <w:rPr>
                <w:rFonts w:ascii="Arial" w:hAnsi="Arial" w:cs="Arial"/>
                <w:b/>
                <w:bCs/>
                <w:color w:val="000000"/>
              </w:rPr>
            </w:pPr>
            <w:r w:rsidRPr="004A6D20">
              <w:rPr>
                <w:rFonts w:ascii="Arial" w:hAnsi="Arial" w:cs="Arial"/>
                <w:b/>
                <w:bCs/>
                <w:color w:val="000000"/>
              </w:rPr>
              <w:t>-</w:t>
            </w:r>
          </w:p>
        </w:tc>
      </w:tr>
      <w:tr w:rsidR="00D31754" w:rsidRPr="004A6D20" w:rsidTr="00612FB0">
        <w:trPr>
          <w:trHeight w:val="255"/>
          <w:jc w:val="center"/>
        </w:trPr>
        <w:tc>
          <w:tcPr>
            <w:tcW w:w="1139" w:type="dxa"/>
            <w:tcBorders>
              <w:top w:val="nil"/>
              <w:left w:val="single" w:sz="4" w:space="0" w:color="auto"/>
              <w:bottom w:val="nil"/>
              <w:right w:val="single" w:sz="4" w:space="0" w:color="auto"/>
            </w:tcBorders>
            <w:shd w:val="clear" w:color="auto" w:fill="auto"/>
          </w:tcPr>
          <w:p w:rsidR="00D31754" w:rsidRPr="004A6D20" w:rsidRDefault="00D31754" w:rsidP="00D31754">
            <w:pPr>
              <w:jc w:val="right"/>
              <w:rPr>
                <w:rFonts w:ascii="Arial" w:hAnsi="Arial" w:cs="Arial"/>
                <w:color w:val="000000"/>
              </w:rPr>
            </w:pPr>
            <w:r w:rsidRPr="004A6D20">
              <w:rPr>
                <w:rFonts w:ascii="Arial" w:hAnsi="Arial" w:cs="Arial"/>
                <w:color w:val="000000"/>
              </w:rPr>
              <w:t> </w:t>
            </w:r>
          </w:p>
        </w:tc>
        <w:tc>
          <w:tcPr>
            <w:tcW w:w="336" w:type="dxa"/>
            <w:tcBorders>
              <w:top w:val="nil"/>
              <w:left w:val="nil"/>
              <w:bottom w:val="nil"/>
              <w:right w:val="nil"/>
            </w:tcBorders>
          </w:tcPr>
          <w:p w:rsidR="00D31754" w:rsidRPr="004A6D20" w:rsidRDefault="00D31754" w:rsidP="00D31754">
            <w:pPr>
              <w:jc w:val="right"/>
              <w:rPr>
                <w:rFonts w:ascii="Arial" w:hAnsi="Arial" w:cs="Arial"/>
                <w:color w:val="000000"/>
              </w:rPr>
            </w:pPr>
          </w:p>
        </w:tc>
        <w:tc>
          <w:tcPr>
            <w:tcW w:w="5528" w:type="dxa"/>
            <w:tcBorders>
              <w:top w:val="nil"/>
              <w:left w:val="nil"/>
              <w:bottom w:val="nil"/>
              <w:right w:val="nil"/>
            </w:tcBorders>
            <w:shd w:val="clear" w:color="auto" w:fill="auto"/>
          </w:tcPr>
          <w:p w:rsidR="00D31754" w:rsidRPr="004A6D20" w:rsidRDefault="00D31754" w:rsidP="00D31754">
            <w:pPr>
              <w:jc w:val="right"/>
            </w:pPr>
          </w:p>
        </w:tc>
        <w:tc>
          <w:tcPr>
            <w:tcW w:w="706" w:type="dxa"/>
            <w:tcBorders>
              <w:top w:val="nil"/>
              <w:left w:val="single" w:sz="4" w:space="0" w:color="auto"/>
              <w:bottom w:val="nil"/>
              <w:right w:val="single" w:sz="4" w:space="0" w:color="auto"/>
            </w:tcBorders>
            <w:shd w:val="clear" w:color="auto" w:fill="auto"/>
          </w:tcPr>
          <w:p w:rsidR="00D31754" w:rsidRPr="004A6D20" w:rsidRDefault="00D31754" w:rsidP="00D31754">
            <w:pPr>
              <w:rPr>
                <w:rFonts w:ascii="Arial" w:hAnsi="Arial" w:cs="Arial"/>
                <w:i/>
                <w:iCs/>
                <w:color w:val="000000"/>
              </w:rPr>
            </w:pPr>
            <w:r w:rsidRPr="004A6D20">
              <w:rPr>
                <w:rFonts w:ascii="Arial" w:hAnsi="Arial" w:cs="Arial"/>
                <w:i/>
                <w:iCs/>
                <w:color w:val="000000"/>
              </w:rPr>
              <w:t> </w:t>
            </w:r>
          </w:p>
        </w:tc>
        <w:tc>
          <w:tcPr>
            <w:tcW w:w="1204" w:type="dxa"/>
            <w:tcBorders>
              <w:top w:val="nil"/>
              <w:left w:val="nil"/>
              <w:bottom w:val="nil"/>
              <w:right w:val="single" w:sz="4" w:space="0" w:color="auto"/>
            </w:tcBorders>
            <w:shd w:val="clear" w:color="auto" w:fill="auto"/>
          </w:tcPr>
          <w:p w:rsidR="00D31754" w:rsidRPr="004A6D20" w:rsidRDefault="00D31754" w:rsidP="00D31754">
            <w:pPr>
              <w:jc w:val="right"/>
              <w:rPr>
                <w:rFonts w:ascii="Arial" w:hAnsi="Arial" w:cs="Arial"/>
                <w:color w:val="000000"/>
              </w:rPr>
            </w:pPr>
            <w:r w:rsidRPr="004A6D20">
              <w:rPr>
                <w:rFonts w:ascii="Arial" w:hAnsi="Arial" w:cs="Arial"/>
                <w:color w:val="000000"/>
              </w:rPr>
              <w:t> </w:t>
            </w:r>
          </w:p>
        </w:tc>
      </w:tr>
      <w:tr w:rsidR="00D31754" w:rsidRPr="004A6D20" w:rsidTr="00CF66C7">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C1D6F5"/>
          </w:tcPr>
          <w:p w:rsidR="00D31754" w:rsidRPr="004A6D20" w:rsidRDefault="00D31754" w:rsidP="00D31754">
            <w:pPr>
              <w:jc w:val="right"/>
              <w:rPr>
                <w:rFonts w:ascii="Arial" w:hAnsi="Arial" w:cs="Arial"/>
                <w:color w:val="000000"/>
              </w:rPr>
            </w:pPr>
            <w:r w:rsidRPr="004A6D20">
              <w:rPr>
                <w:rFonts w:ascii="Arial" w:hAnsi="Arial" w:cs="Arial"/>
                <w:color w:val="000000"/>
              </w:rPr>
              <w:t>-</w:t>
            </w:r>
          </w:p>
        </w:tc>
        <w:tc>
          <w:tcPr>
            <w:tcW w:w="336" w:type="dxa"/>
            <w:tcBorders>
              <w:top w:val="single" w:sz="4" w:space="0" w:color="auto"/>
              <w:left w:val="nil"/>
              <w:bottom w:val="single" w:sz="4" w:space="0" w:color="auto"/>
              <w:right w:val="nil"/>
            </w:tcBorders>
            <w:shd w:val="clear" w:color="auto" w:fill="4472C4" w:themeFill="accent5"/>
          </w:tcPr>
          <w:p w:rsidR="00D31754" w:rsidRPr="004A6D20" w:rsidRDefault="00D31754" w:rsidP="00D31754">
            <w:pPr>
              <w:jc w:val="right"/>
              <w:rPr>
                <w:rFonts w:ascii="Arial" w:hAnsi="Arial" w:cs="Arial"/>
                <w:color w:val="000000"/>
              </w:rPr>
            </w:pPr>
          </w:p>
        </w:tc>
        <w:tc>
          <w:tcPr>
            <w:tcW w:w="5528" w:type="dxa"/>
            <w:tcBorders>
              <w:top w:val="single" w:sz="4" w:space="0" w:color="auto"/>
              <w:left w:val="nil"/>
              <w:bottom w:val="single" w:sz="4" w:space="0" w:color="auto"/>
              <w:right w:val="nil"/>
            </w:tcBorders>
            <w:shd w:val="clear" w:color="auto" w:fill="4472C4" w:themeFill="accent5"/>
          </w:tcPr>
          <w:p w:rsidR="00D31754" w:rsidRPr="004A6D20" w:rsidRDefault="00D31754" w:rsidP="00D31754">
            <w:pPr>
              <w:rPr>
                <w:rFonts w:ascii="Arial" w:hAnsi="Arial" w:cs="Arial"/>
                <w:color w:val="000000"/>
              </w:rPr>
            </w:pPr>
            <w:r w:rsidRPr="004A6D20">
              <w:rPr>
                <w:rFonts w:ascii="Arial" w:hAnsi="Arial" w:cs="Arial"/>
                <w:color w:val="000000"/>
              </w:rPr>
              <w:t>Cash and cash equivalents at the beginning of the reporting period</w:t>
            </w:r>
          </w:p>
        </w:tc>
        <w:tc>
          <w:tcPr>
            <w:tcW w:w="706" w:type="dxa"/>
            <w:tcBorders>
              <w:top w:val="single" w:sz="4" w:space="0" w:color="auto"/>
              <w:left w:val="single" w:sz="4" w:space="0" w:color="auto"/>
              <w:bottom w:val="single" w:sz="4" w:space="0" w:color="auto"/>
              <w:right w:val="single" w:sz="4" w:space="0" w:color="auto"/>
            </w:tcBorders>
            <w:shd w:val="clear" w:color="auto" w:fill="4472C4" w:themeFill="accent5"/>
          </w:tcPr>
          <w:p w:rsidR="00D31754" w:rsidRPr="004A6D20" w:rsidRDefault="00D31754" w:rsidP="00D31754">
            <w:pPr>
              <w:rPr>
                <w:rFonts w:ascii="Arial" w:hAnsi="Arial" w:cs="Arial"/>
                <w:i/>
                <w:iCs/>
                <w:color w:val="000000"/>
              </w:rPr>
            </w:pPr>
            <w:r w:rsidRPr="004A6D20">
              <w:rPr>
                <w:rFonts w:ascii="Arial" w:hAnsi="Arial" w:cs="Arial"/>
                <w:i/>
                <w:iCs/>
                <w:color w:val="000000"/>
              </w:rPr>
              <w:t> </w:t>
            </w:r>
          </w:p>
        </w:tc>
        <w:tc>
          <w:tcPr>
            <w:tcW w:w="1204" w:type="dxa"/>
            <w:tcBorders>
              <w:top w:val="single" w:sz="4" w:space="0" w:color="auto"/>
              <w:left w:val="nil"/>
              <w:bottom w:val="single" w:sz="4" w:space="0" w:color="auto"/>
              <w:right w:val="single" w:sz="4" w:space="0" w:color="auto"/>
            </w:tcBorders>
            <w:shd w:val="clear" w:color="auto" w:fill="4472C4" w:themeFill="accent5"/>
          </w:tcPr>
          <w:p w:rsidR="00D31754" w:rsidRPr="004A6D20" w:rsidRDefault="00D31754" w:rsidP="00D31754">
            <w:pPr>
              <w:jc w:val="right"/>
              <w:rPr>
                <w:rFonts w:ascii="Arial" w:hAnsi="Arial" w:cs="Arial"/>
                <w:color w:val="000000"/>
              </w:rPr>
            </w:pPr>
            <w:r w:rsidRPr="004A6D20">
              <w:rPr>
                <w:rFonts w:ascii="Arial" w:hAnsi="Arial" w:cs="Arial"/>
                <w:color w:val="000000"/>
              </w:rPr>
              <w:t>-</w:t>
            </w:r>
          </w:p>
        </w:tc>
      </w:tr>
    </w:tbl>
    <w:p w:rsidR="002C2D3E" w:rsidRPr="004A6D20" w:rsidRDefault="002C2D3E" w:rsidP="009D4787">
      <w:pPr>
        <w:ind w:left="720" w:hanging="720"/>
        <w:rPr>
          <w:rFonts w:ascii="Arial" w:hAnsi="Arial" w:cs="Arial"/>
        </w:rPr>
      </w:pPr>
    </w:p>
    <w:p w:rsidR="006A3DD9" w:rsidRPr="004A6D20" w:rsidRDefault="006A3DD9" w:rsidP="00A7262F">
      <w:pPr>
        <w:rPr>
          <w:rFonts w:ascii="Arial" w:hAnsi="Arial" w:cs="Arial"/>
        </w:rPr>
      </w:pPr>
    </w:p>
    <w:p w:rsidR="006A3DD9" w:rsidRPr="004A6D20" w:rsidRDefault="006A3DD9" w:rsidP="00A7262F">
      <w:pPr>
        <w:rPr>
          <w:rFonts w:ascii="Arial" w:hAnsi="Arial" w:cs="Arial"/>
        </w:rPr>
      </w:pPr>
    </w:p>
    <w:p w:rsidR="00550977" w:rsidRPr="004A6D20" w:rsidRDefault="00550977" w:rsidP="00A7262F">
      <w:pPr>
        <w:rPr>
          <w:rFonts w:ascii="Arial" w:hAnsi="Arial" w:cs="Arial"/>
        </w:rPr>
      </w:pPr>
    </w:p>
    <w:p w:rsidR="00B36AA6" w:rsidRPr="004A6D20" w:rsidRDefault="00B36AA6" w:rsidP="00A7262F">
      <w:pPr>
        <w:rPr>
          <w:rFonts w:ascii="Arial" w:hAnsi="Arial" w:cs="Arial"/>
        </w:rPr>
        <w:sectPr w:rsidR="00B36AA6" w:rsidRPr="004A6D20" w:rsidSect="00F90E25">
          <w:headerReference w:type="default" r:id="rId25"/>
          <w:pgSz w:w="11907" w:h="16840" w:code="9"/>
          <w:pgMar w:top="284" w:right="680" w:bottom="272" w:left="567" w:header="578" w:footer="437" w:gutter="561"/>
          <w:cols w:sep="1" w:space="720"/>
        </w:sectPr>
      </w:pPr>
    </w:p>
    <w:p w:rsidR="00520F68" w:rsidRPr="004A6D20" w:rsidRDefault="00520F68" w:rsidP="00403FB4">
      <w:pPr>
        <w:ind w:left="800"/>
        <w:rPr>
          <w:sz w:val="16"/>
          <w:szCs w:val="16"/>
        </w:rPr>
      </w:pPr>
    </w:p>
    <w:p w:rsidR="00791DDC" w:rsidRPr="004A6D20" w:rsidRDefault="0029008F" w:rsidP="007E70B3">
      <w:pPr>
        <w:numPr>
          <w:ilvl w:val="0"/>
          <w:numId w:val="1"/>
        </w:numPr>
        <w:ind w:left="300" w:hanging="300"/>
        <w:rPr>
          <w:rFonts w:ascii="Arial" w:hAnsi="Arial" w:cs="Arial"/>
          <w:b/>
          <w:i/>
          <w:sz w:val="24"/>
          <w:szCs w:val="24"/>
        </w:rPr>
      </w:pPr>
      <w:r w:rsidRPr="004A6D20">
        <w:rPr>
          <w:rFonts w:ascii="Arial" w:hAnsi="Arial" w:cs="Arial"/>
          <w:b/>
          <w:i/>
          <w:sz w:val="24"/>
          <w:szCs w:val="24"/>
        </w:rPr>
        <w:t xml:space="preserve"> </w:t>
      </w:r>
      <w:r w:rsidR="00791DDC" w:rsidRPr="004A6D20">
        <w:rPr>
          <w:rFonts w:ascii="Arial" w:hAnsi="Arial" w:cs="Arial"/>
          <w:b/>
          <w:i/>
          <w:sz w:val="24"/>
          <w:szCs w:val="24"/>
        </w:rPr>
        <w:t>Adjustments between accounting basis and funding basis under regulations</w:t>
      </w:r>
    </w:p>
    <w:p w:rsidR="00791DDC" w:rsidRPr="004A6D20" w:rsidRDefault="00791DDC" w:rsidP="00791DDC">
      <w:pPr>
        <w:tabs>
          <w:tab w:val="num" w:pos="800"/>
          <w:tab w:val="num" w:pos="1100"/>
        </w:tabs>
        <w:ind w:left="300"/>
        <w:rPr>
          <w:rFonts w:ascii="Arial" w:hAnsi="Arial" w:cs="Arial"/>
          <w:b/>
          <w:i/>
          <w:sz w:val="16"/>
          <w:szCs w:val="16"/>
        </w:rPr>
      </w:pPr>
    </w:p>
    <w:p w:rsidR="00791DDC" w:rsidRPr="004A6D20" w:rsidRDefault="00791DDC" w:rsidP="007E70B3">
      <w:pPr>
        <w:tabs>
          <w:tab w:val="num" w:pos="1100"/>
          <w:tab w:val="left" w:pos="9700"/>
        </w:tabs>
        <w:ind w:left="300" w:right="455"/>
        <w:rPr>
          <w:rFonts w:ascii="Arial" w:hAnsi="Arial" w:cs="Arial"/>
        </w:rPr>
      </w:pPr>
      <w:r w:rsidRPr="004A6D20">
        <w:rPr>
          <w:rFonts w:ascii="Arial" w:hAnsi="Arial" w:cs="Arial"/>
        </w:rPr>
        <w:t>This note details the adjustments that are made to the Comprehensive Income &amp; Expenditure recognised by the OCC in the year in accordance with proper accounting practice to the resources that are specified by statutory provisions as being available to the OCC to meet future capital and revenue expenditure.</w:t>
      </w:r>
    </w:p>
    <w:p w:rsidR="00791DDC" w:rsidRPr="004A6D20" w:rsidRDefault="00791DDC" w:rsidP="00791DDC">
      <w:pPr>
        <w:ind w:left="200"/>
        <w:rPr>
          <w:rFonts w:ascii="Arial" w:hAnsi="Arial" w:cs="Arial"/>
          <w:sz w:val="24"/>
          <w:szCs w:val="24"/>
        </w:rPr>
      </w:pPr>
    </w:p>
    <w:tbl>
      <w:tblPr>
        <w:tblW w:w="8456" w:type="dxa"/>
        <w:tblInd w:w="867" w:type="dxa"/>
        <w:tblLayout w:type="fixed"/>
        <w:tblLook w:val="04A0" w:firstRow="1" w:lastRow="0" w:firstColumn="1" w:lastColumn="0" w:noHBand="0" w:noVBand="1"/>
      </w:tblPr>
      <w:tblGrid>
        <w:gridCol w:w="6238"/>
        <w:gridCol w:w="1087"/>
        <w:gridCol w:w="1131"/>
      </w:tblGrid>
      <w:tr w:rsidR="00DC24CE" w:rsidRPr="004A6D20" w:rsidTr="00DC24CE">
        <w:trPr>
          <w:trHeight w:val="773"/>
        </w:trPr>
        <w:tc>
          <w:tcPr>
            <w:tcW w:w="6238" w:type="dxa"/>
            <w:tcBorders>
              <w:top w:val="single" w:sz="4" w:space="0" w:color="auto"/>
              <w:left w:val="single" w:sz="4" w:space="0" w:color="auto"/>
              <w:bottom w:val="single" w:sz="4" w:space="0" w:color="auto"/>
              <w:right w:val="single" w:sz="4" w:space="0" w:color="auto"/>
            </w:tcBorders>
            <w:shd w:val="clear" w:color="auto" w:fill="4472C4" w:themeFill="accent5"/>
            <w:hideMark/>
          </w:tcPr>
          <w:p w:rsidR="00DC24CE" w:rsidRPr="004A6D20" w:rsidRDefault="00D42523" w:rsidP="00842D20">
            <w:pPr>
              <w:jc w:val="center"/>
              <w:rPr>
                <w:rFonts w:ascii="Arial" w:hAnsi="Arial" w:cs="Arial"/>
                <w:b/>
                <w:bCs/>
                <w:color w:val="000000"/>
                <w:sz w:val="18"/>
                <w:szCs w:val="18"/>
                <w:lang w:eastAsia="en-GB"/>
              </w:rPr>
            </w:pPr>
            <w:r>
              <w:rPr>
                <w:rFonts w:ascii="Arial" w:hAnsi="Arial" w:cs="Arial"/>
                <w:b/>
                <w:bCs/>
                <w:color w:val="000000"/>
                <w:sz w:val="18"/>
                <w:szCs w:val="18"/>
              </w:rPr>
              <w:t>2019/20</w:t>
            </w:r>
          </w:p>
        </w:tc>
        <w:tc>
          <w:tcPr>
            <w:tcW w:w="1087" w:type="dxa"/>
            <w:tcBorders>
              <w:top w:val="single" w:sz="4" w:space="0" w:color="auto"/>
              <w:left w:val="nil"/>
              <w:bottom w:val="single" w:sz="4" w:space="0" w:color="auto"/>
              <w:right w:val="single" w:sz="4" w:space="0" w:color="auto"/>
            </w:tcBorders>
            <w:shd w:val="clear" w:color="auto" w:fill="4472C4" w:themeFill="accent5"/>
            <w:hideMark/>
          </w:tcPr>
          <w:p w:rsidR="00DC24CE" w:rsidRPr="004A6D20" w:rsidRDefault="00DC24CE" w:rsidP="00842D20">
            <w:pPr>
              <w:jc w:val="center"/>
              <w:rPr>
                <w:rFonts w:ascii="Arial" w:hAnsi="Arial" w:cs="Arial"/>
                <w:b/>
                <w:bCs/>
                <w:color w:val="000000"/>
                <w:sz w:val="18"/>
                <w:szCs w:val="18"/>
              </w:rPr>
            </w:pPr>
            <w:r w:rsidRPr="004A6D20">
              <w:rPr>
                <w:rFonts w:ascii="Arial" w:hAnsi="Arial" w:cs="Arial"/>
                <w:b/>
                <w:bCs/>
                <w:color w:val="000000"/>
                <w:sz w:val="18"/>
                <w:szCs w:val="18"/>
              </w:rPr>
              <w:t>General Fund Balance</w:t>
            </w:r>
          </w:p>
        </w:tc>
        <w:tc>
          <w:tcPr>
            <w:tcW w:w="1131" w:type="dxa"/>
            <w:tcBorders>
              <w:top w:val="single" w:sz="4" w:space="0" w:color="auto"/>
              <w:left w:val="nil"/>
              <w:bottom w:val="single" w:sz="4" w:space="0" w:color="auto"/>
              <w:right w:val="single" w:sz="4" w:space="0" w:color="auto"/>
            </w:tcBorders>
            <w:shd w:val="clear" w:color="auto" w:fill="4472C4" w:themeFill="accent5"/>
            <w:hideMark/>
          </w:tcPr>
          <w:p w:rsidR="00DC24CE" w:rsidRPr="004A6D20" w:rsidRDefault="00DC24CE" w:rsidP="00842D20">
            <w:pPr>
              <w:jc w:val="center"/>
              <w:rPr>
                <w:rFonts w:ascii="Arial" w:hAnsi="Arial" w:cs="Arial"/>
                <w:b/>
                <w:bCs/>
                <w:color w:val="000000"/>
                <w:sz w:val="18"/>
                <w:szCs w:val="18"/>
              </w:rPr>
            </w:pPr>
            <w:r w:rsidRPr="004A6D20">
              <w:rPr>
                <w:rFonts w:ascii="Arial" w:hAnsi="Arial" w:cs="Arial"/>
                <w:b/>
                <w:bCs/>
                <w:color w:val="000000"/>
                <w:sz w:val="18"/>
                <w:szCs w:val="18"/>
              </w:rPr>
              <w:t>Movement in Unusable Reserves</w:t>
            </w:r>
          </w:p>
        </w:tc>
      </w:tr>
      <w:tr w:rsidR="00D31754" w:rsidRPr="004A6D20" w:rsidTr="00DC24CE">
        <w:trPr>
          <w:trHeight w:val="205"/>
        </w:trPr>
        <w:tc>
          <w:tcPr>
            <w:tcW w:w="6238" w:type="dxa"/>
            <w:tcBorders>
              <w:top w:val="nil"/>
              <w:left w:val="single" w:sz="4" w:space="0" w:color="auto"/>
              <w:bottom w:val="single" w:sz="4" w:space="0" w:color="auto"/>
              <w:right w:val="single" w:sz="4" w:space="0" w:color="auto"/>
            </w:tcBorders>
            <w:shd w:val="clear" w:color="auto" w:fill="auto"/>
            <w:hideMark/>
          </w:tcPr>
          <w:p w:rsidR="00D31754" w:rsidRPr="004A6D20" w:rsidRDefault="00D31754" w:rsidP="00D31754">
            <w:pPr>
              <w:jc w:val="center"/>
              <w:rPr>
                <w:rFonts w:ascii="Arial" w:hAnsi="Arial" w:cs="Arial"/>
                <w:b/>
                <w:bCs/>
                <w:color w:val="000000"/>
                <w:sz w:val="18"/>
                <w:szCs w:val="18"/>
              </w:rPr>
            </w:pPr>
            <w:r w:rsidRPr="004A6D20">
              <w:rPr>
                <w:rFonts w:ascii="Arial" w:hAnsi="Arial" w:cs="Arial"/>
                <w:b/>
                <w:bCs/>
                <w:color w:val="000000"/>
                <w:sz w:val="18"/>
                <w:szCs w:val="18"/>
              </w:rPr>
              <w:t> </w:t>
            </w:r>
          </w:p>
        </w:tc>
        <w:tc>
          <w:tcPr>
            <w:tcW w:w="1087" w:type="dxa"/>
            <w:tcBorders>
              <w:top w:val="nil"/>
              <w:left w:val="nil"/>
              <w:bottom w:val="single" w:sz="4" w:space="0" w:color="auto"/>
              <w:right w:val="single" w:sz="4" w:space="0" w:color="auto"/>
            </w:tcBorders>
            <w:shd w:val="clear" w:color="auto" w:fill="auto"/>
            <w:hideMark/>
          </w:tcPr>
          <w:p w:rsidR="00D31754" w:rsidRPr="004A6D20" w:rsidRDefault="00D31754" w:rsidP="00D31754">
            <w:pPr>
              <w:jc w:val="right"/>
              <w:rPr>
                <w:rFonts w:ascii="Arial" w:hAnsi="Arial" w:cs="Arial"/>
                <w:b/>
                <w:bCs/>
                <w:color w:val="000000"/>
                <w:sz w:val="18"/>
                <w:szCs w:val="18"/>
                <w:lang w:eastAsia="en-GB"/>
              </w:rPr>
            </w:pPr>
            <w:r w:rsidRPr="004A6D20">
              <w:rPr>
                <w:rFonts w:ascii="Arial" w:hAnsi="Arial" w:cs="Arial"/>
                <w:b/>
                <w:bCs/>
                <w:color w:val="000000"/>
                <w:sz w:val="18"/>
                <w:szCs w:val="18"/>
              </w:rPr>
              <w:t>£000</w:t>
            </w:r>
          </w:p>
        </w:tc>
        <w:tc>
          <w:tcPr>
            <w:tcW w:w="1131" w:type="dxa"/>
            <w:tcBorders>
              <w:top w:val="nil"/>
              <w:left w:val="nil"/>
              <w:bottom w:val="single" w:sz="4" w:space="0" w:color="auto"/>
              <w:right w:val="single" w:sz="4" w:space="0" w:color="auto"/>
            </w:tcBorders>
            <w:shd w:val="clear" w:color="auto" w:fill="auto"/>
            <w:hideMark/>
          </w:tcPr>
          <w:p w:rsidR="00D31754" w:rsidRPr="004A6D20" w:rsidRDefault="00D31754" w:rsidP="00D31754">
            <w:pPr>
              <w:jc w:val="right"/>
              <w:rPr>
                <w:rFonts w:ascii="Arial" w:hAnsi="Arial" w:cs="Arial"/>
                <w:b/>
                <w:bCs/>
                <w:color w:val="000000"/>
                <w:sz w:val="18"/>
                <w:szCs w:val="18"/>
              </w:rPr>
            </w:pPr>
            <w:r w:rsidRPr="004A6D20">
              <w:rPr>
                <w:rFonts w:ascii="Arial" w:hAnsi="Arial" w:cs="Arial"/>
                <w:b/>
                <w:bCs/>
                <w:color w:val="000000"/>
                <w:sz w:val="18"/>
                <w:szCs w:val="18"/>
              </w:rPr>
              <w:t>£000</w:t>
            </w:r>
          </w:p>
        </w:tc>
      </w:tr>
      <w:tr w:rsidR="00D31754" w:rsidRPr="004A6D20" w:rsidTr="00DC24CE">
        <w:trPr>
          <w:trHeight w:val="205"/>
        </w:trPr>
        <w:tc>
          <w:tcPr>
            <w:tcW w:w="6238" w:type="dxa"/>
            <w:tcBorders>
              <w:top w:val="nil"/>
              <w:left w:val="single" w:sz="4" w:space="0" w:color="auto"/>
              <w:bottom w:val="single" w:sz="4" w:space="0" w:color="auto"/>
              <w:right w:val="single" w:sz="4" w:space="0" w:color="auto"/>
            </w:tcBorders>
            <w:shd w:val="clear" w:color="auto" w:fill="auto"/>
            <w:hideMark/>
          </w:tcPr>
          <w:p w:rsidR="00D31754" w:rsidRPr="004A6D20" w:rsidRDefault="00D31754" w:rsidP="00D31754">
            <w:pPr>
              <w:rPr>
                <w:rFonts w:ascii="Arial" w:hAnsi="Arial" w:cs="Arial"/>
                <w:b/>
                <w:bCs/>
                <w:color w:val="000000"/>
                <w:sz w:val="18"/>
                <w:szCs w:val="18"/>
                <w:lang w:eastAsia="en-GB"/>
              </w:rPr>
            </w:pPr>
            <w:r w:rsidRPr="004A6D20">
              <w:rPr>
                <w:rFonts w:ascii="Arial" w:hAnsi="Arial" w:cs="Arial"/>
                <w:b/>
                <w:bCs/>
                <w:color w:val="000000"/>
                <w:sz w:val="18"/>
                <w:szCs w:val="18"/>
              </w:rPr>
              <w:t>Adjustments to the Revenue Resources</w:t>
            </w:r>
          </w:p>
        </w:tc>
        <w:tc>
          <w:tcPr>
            <w:tcW w:w="1087" w:type="dxa"/>
            <w:tcBorders>
              <w:top w:val="nil"/>
              <w:left w:val="nil"/>
              <w:bottom w:val="single" w:sz="4" w:space="0" w:color="auto"/>
              <w:right w:val="single" w:sz="4" w:space="0" w:color="auto"/>
            </w:tcBorders>
            <w:shd w:val="clear" w:color="auto" w:fill="auto"/>
            <w:hideMark/>
          </w:tcPr>
          <w:p w:rsidR="00D31754" w:rsidRPr="004A6D20" w:rsidRDefault="00D31754" w:rsidP="00D31754">
            <w:pPr>
              <w:jc w:val="center"/>
              <w:rPr>
                <w:rFonts w:ascii="Arial" w:hAnsi="Arial" w:cs="Arial"/>
                <w:b/>
                <w:bCs/>
                <w:color w:val="000000"/>
                <w:sz w:val="18"/>
                <w:szCs w:val="18"/>
              </w:rPr>
            </w:pPr>
            <w:r w:rsidRPr="004A6D20">
              <w:rPr>
                <w:rFonts w:ascii="Arial" w:hAnsi="Arial" w:cs="Arial"/>
                <w:b/>
                <w:bCs/>
                <w:color w:val="000000"/>
                <w:sz w:val="18"/>
                <w:szCs w:val="18"/>
              </w:rPr>
              <w:t> </w:t>
            </w:r>
          </w:p>
        </w:tc>
        <w:tc>
          <w:tcPr>
            <w:tcW w:w="1131" w:type="dxa"/>
            <w:tcBorders>
              <w:top w:val="nil"/>
              <w:left w:val="nil"/>
              <w:bottom w:val="single" w:sz="4" w:space="0" w:color="auto"/>
              <w:right w:val="single" w:sz="4" w:space="0" w:color="auto"/>
            </w:tcBorders>
            <w:shd w:val="clear" w:color="auto" w:fill="auto"/>
            <w:hideMark/>
          </w:tcPr>
          <w:p w:rsidR="00D31754" w:rsidRPr="004A6D20" w:rsidRDefault="00D31754" w:rsidP="00D31754">
            <w:pPr>
              <w:jc w:val="center"/>
              <w:rPr>
                <w:rFonts w:ascii="Arial" w:hAnsi="Arial" w:cs="Arial"/>
                <w:b/>
                <w:bCs/>
                <w:color w:val="000000"/>
                <w:sz w:val="18"/>
                <w:szCs w:val="18"/>
              </w:rPr>
            </w:pPr>
            <w:r w:rsidRPr="004A6D20">
              <w:rPr>
                <w:rFonts w:ascii="Arial" w:hAnsi="Arial" w:cs="Arial"/>
                <w:b/>
                <w:bCs/>
                <w:color w:val="000000"/>
                <w:sz w:val="18"/>
                <w:szCs w:val="18"/>
              </w:rPr>
              <w:t> </w:t>
            </w:r>
          </w:p>
        </w:tc>
      </w:tr>
      <w:tr w:rsidR="00D31754" w:rsidRPr="004A6D20" w:rsidTr="00DC24CE">
        <w:trPr>
          <w:trHeight w:val="580"/>
        </w:trPr>
        <w:tc>
          <w:tcPr>
            <w:tcW w:w="6238" w:type="dxa"/>
            <w:tcBorders>
              <w:top w:val="nil"/>
              <w:left w:val="single" w:sz="4" w:space="0" w:color="auto"/>
              <w:bottom w:val="single" w:sz="4" w:space="0" w:color="auto"/>
              <w:right w:val="single" w:sz="4" w:space="0" w:color="auto"/>
            </w:tcBorders>
            <w:shd w:val="clear" w:color="auto" w:fill="auto"/>
            <w:hideMark/>
          </w:tcPr>
          <w:p w:rsidR="00D31754" w:rsidRPr="004A6D20" w:rsidRDefault="00D31754" w:rsidP="00D31754">
            <w:pPr>
              <w:rPr>
                <w:rFonts w:ascii="Arial" w:hAnsi="Arial" w:cs="Arial"/>
                <w:color w:val="000000"/>
                <w:sz w:val="18"/>
                <w:szCs w:val="18"/>
              </w:rPr>
            </w:pPr>
            <w:r w:rsidRPr="004A6D20">
              <w:rPr>
                <w:rFonts w:ascii="Arial" w:hAnsi="Arial" w:cs="Arial"/>
                <w:color w:val="000000"/>
                <w:sz w:val="18"/>
                <w:szCs w:val="18"/>
              </w:rPr>
              <w:t>Amounts by which income and expenditure included in the Comprehensive Income and Expenditure Statement are different from revenue for the year calculated in accordance with statutory requirements:</w:t>
            </w:r>
          </w:p>
        </w:tc>
        <w:tc>
          <w:tcPr>
            <w:tcW w:w="1087" w:type="dxa"/>
            <w:tcBorders>
              <w:top w:val="nil"/>
              <w:left w:val="nil"/>
              <w:bottom w:val="single" w:sz="4" w:space="0" w:color="auto"/>
              <w:right w:val="single" w:sz="4" w:space="0" w:color="auto"/>
            </w:tcBorders>
            <w:shd w:val="clear" w:color="auto" w:fill="auto"/>
            <w:hideMark/>
          </w:tcPr>
          <w:p w:rsidR="00D31754" w:rsidRPr="004A6D20" w:rsidRDefault="00D31754" w:rsidP="00D31754">
            <w:pPr>
              <w:jc w:val="center"/>
              <w:rPr>
                <w:rFonts w:ascii="Arial" w:hAnsi="Arial" w:cs="Arial"/>
                <w:b/>
                <w:bCs/>
                <w:color w:val="000000"/>
                <w:sz w:val="18"/>
                <w:szCs w:val="18"/>
              </w:rPr>
            </w:pPr>
            <w:r w:rsidRPr="004A6D20">
              <w:rPr>
                <w:rFonts w:ascii="Arial" w:hAnsi="Arial" w:cs="Arial"/>
                <w:b/>
                <w:bCs/>
                <w:color w:val="000000"/>
                <w:sz w:val="18"/>
                <w:szCs w:val="18"/>
              </w:rPr>
              <w:t> </w:t>
            </w:r>
          </w:p>
        </w:tc>
        <w:tc>
          <w:tcPr>
            <w:tcW w:w="1131" w:type="dxa"/>
            <w:tcBorders>
              <w:top w:val="nil"/>
              <w:left w:val="nil"/>
              <w:bottom w:val="single" w:sz="4" w:space="0" w:color="auto"/>
              <w:right w:val="single" w:sz="4" w:space="0" w:color="auto"/>
            </w:tcBorders>
            <w:shd w:val="clear" w:color="auto" w:fill="auto"/>
            <w:hideMark/>
          </w:tcPr>
          <w:p w:rsidR="00D31754" w:rsidRPr="004A6D20" w:rsidRDefault="00D31754" w:rsidP="00D31754">
            <w:pPr>
              <w:jc w:val="center"/>
              <w:rPr>
                <w:rFonts w:ascii="Arial" w:hAnsi="Arial" w:cs="Arial"/>
                <w:b/>
                <w:bCs/>
                <w:color w:val="000000"/>
                <w:sz w:val="18"/>
                <w:szCs w:val="18"/>
              </w:rPr>
            </w:pPr>
            <w:r w:rsidRPr="004A6D20">
              <w:rPr>
                <w:rFonts w:ascii="Arial" w:hAnsi="Arial" w:cs="Arial"/>
                <w:b/>
                <w:bCs/>
                <w:color w:val="000000"/>
                <w:sz w:val="18"/>
                <w:szCs w:val="18"/>
              </w:rPr>
              <w:t> </w:t>
            </w:r>
          </w:p>
        </w:tc>
      </w:tr>
      <w:tr w:rsidR="00207497" w:rsidRPr="004A6D20" w:rsidTr="00207497">
        <w:trPr>
          <w:trHeight w:val="205"/>
        </w:trPr>
        <w:tc>
          <w:tcPr>
            <w:tcW w:w="6238" w:type="dxa"/>
            <w:tcBorders>
              <w:top w:val="nil"/>
              <w:left w:val="single" w:sz="4" w:space="0" w:color="auto"/>
              <w:bottom w:val="single" w:sz="4" w:space="0" w:color="auto"/>
              <w:right w:val="single" w:sz="4" w:space="0" w:color="auto"/>
            </w:tcBorders>
            <w:shd w:val="clear" w:color="auto" w:fill="auto"/>
            <w:hideMark/>
          </w:tcPr>
          <w:p w:rsidR="00207497" w:rsidRPr="004A6D20" w:rsidRDefault="00207497" w:rsidP="00207497">
            <w:pPr>
              <w:rPr>
                <w:rFonts w:ascii="Arial" w:hAnsi="Arial" w:cs="Arial"/>
                <w:color w:val="000000"/>
                <w:sz w:val="18"/>
                <w:szCs w:val="18"/>
              </w:rPr>
            </w:pPr>
            <w:r w:rsidRPr="004A6D20">
              <w:rPr>
                <w:rFonts w:ascii="Arial" w:hAnsi="Arial" w:cs="Arial"/>
                <w:color w:val="000000"/>
                <w:sz w:val="18"/>
                <w:szCs w:val="18"/>
              </w:rPr>
              <w:t>Pension cost (transferred to (or from) the Pensions Reserve)</w:t>
            </w:r>
          </w:p>
        </w:tc>
        <w:tc>
          <w:tcPr>
            <w:tcW w:w="1087" w:type="dxa"/>
            <w:tcBorders>
              <w:top w:val="single" w:sz="4" w:space="0" w:color="auto"/>
              <w:left w:val="single" w:sz="4" w:space="0" w:color="auto"/>
              <w:bottom w:val="single" w:sz="4" w:space="0" w:color="auto"/>
              <w:right w:val="single" w:sz="4" w:space="0" w:color="auto"/>
            </w:tcBorders>
            <w:shd w:val="clear" w:color="auto" w:fill="auto"/>
            <w:noWrap/>
          </w:tcPr>
          <w:p w:rsidR="00207497" w:rsidRDefault="00207497" w:rsidP="00207497">
            <w:pPr>
              <w:jc w:val="right"/>
              <w:rPr>
                <w:rFonts w:ascii="Arial" w:hAnsi="Arial" w:cs="Arial"/>
                <w:color w:val="000000"/>
                <w:sz w:val="18"/>
                <w:szCs w:val="18"/>
                <w:lang w:eastAsia="en-GB"/>
              </w:rPr>
            </w:pPr>
            <w:r>
              <w:rPr>
                <w:rFonts w:ascii="Arial" w:hAnsi="Arial" w:cs="Arial"/>
                <w:color w:val="000000"/>
                <w:sz w:val="18"/>
                <w:szCs w:val="18"/>
              </w:rPr>
              <w:t>(61,160)</w:t>
            </w:r>
          </w:p>
        </w:tc>
        <w:tc>
          <w:tcPr>
            <w:tcW w:w="1131" w:type="dxa"/>
            <w:tcBorders>
              <w:top w:val="single" w:sz="4" w:space="0" w:color="auto"/>
              <w:left w:val="nil"/>
              <w:bottom w:val="single" w:sz="4" w:space="0" w:color="auto"/>
              <w:right w:val="single" w:sz="4" w:space="0" w:color="auto"/>
            </w:tcBorders>
            <w:shd w:val="clear" w:color="auto" w:fill="auto"/>
            <w:noWrap/>
          </w:tcPr>
          <w:p w:rsidR="00207497" w:rsidRDefault="00207497" w:rsidP="00207497">
            <w:pPr>
              <w:jc w:val="right"/>
              <w:rPr>
                <w:rFonts w:ascii="Arial" w:hAnsi="Arial" w:cs="Arial"/>
                <w:color w:val="000000"/>
                <w:sz w:val="18"/>
                <w:szCs w:val="18"/>
              </w:rPr>
            </w:pPr>
            <w:r>
              <w:rPr>
                <w:rFonts w:ascii="Arial" w:hAnsi="Arial" w:cs="Arial"/>
                <w:color w:val="000000"/>
                <w:sz w:val="18"/>
                <w:szCs w:val="18"/>
              </w:rPr>
              <w:t>61,160</w:t>
            </w:r>
          </w:p>
        </w:tc>
      </w:tr>
      <w:tr w:rsidR="00207497" w:rsidRPr="004A6D20" w:rsidTr="00207497">
        <w:trPr>
          <w:trHeight w:val="205"/>
        </w:trPr>
        <w:tc>
          <w:tcPr>
            <w:tcW w:w="6238" w:type="dxa"/>
            <w:tcBorders>
              <w:top w:val="nil"/>
              <w:left w:val="single" w:sz="4" w:space="0" w:color="auto"/>
              <w:bottom w:val="single" w:sz="4" w:space="0" w:color="auto"/>
              <w:right w:val="single" w:sz="4" w:space="0" w:color="auto"/>
            </w:tcBorders>
            <w:shd w:val="clear" w:color="auto" w:fill="auto"/>
            <w:hideMark/>
          </w:tcPr>
          <w:p w:rsidR="00207497" w:rsidRPr="004A6D20" w:rsidRDefault="00207497" w:rsidP="00207497">
            <w:pPr>
              <w:rPr>
                <w:rFonts w:ascii="Arial" w:hAnsi="Arial" w:cs="Arial"/>
                <w:color w:val="000000"/>
                <w:sz w:val="18"/>
                <w:szCs w:val="18"/>
              </w:rPr>
            </w:pPr>
            <w:r w:rsidRPr="004A6D20">
              <w:rPr>
                <w:rFonts w:ascii="Arial" w:hAnsi="Arial" w:cs="Arial"/>
                <w:color w:val="000000"/>
                <w:sz w:val="18"/>
                <w:szCs w:val="18"/>
              </w:rPr>
              <w:t>Holiday pay (transferred to the Accumulated Absences reserve)</w:t>
            </w:r>
          </w:p>
        </w:tc>
        <w:tc>
          <w:tcPr>
            <w:tcW w:w="1087" w:type="dxa"/>
            <w:tcBorders>
              <w:top w:val="nil"/>
              <w:left w:val="single" w:sz="4" w:space="0" w:color="auto"/>
              <w:bottom w:val="single" w:sz="4" w:space="0" w:color="auto"/>
              <w:right w:val="single" w:sz="4" w:space="0" w:color="auto"/>
            </w:tcBorders>
            <w:shd w:val="clear" w:color="auto" w:fill="auto"/>
            <w:noWrap/>
          </w:tcPr>
          <w:p w:rsidR="00207497" w:rsidRDefault="00207497" w:rsidP="00207497">
            <w:pPr>
              <w:jc w:val="right"/>
              <w:rPr>
                <w:rFonts w:ascii="Arial" w:hAnsi="Arial" w:cs="Arial"/>
                <w:color w:val="000000"/>
                <w:sz w:val="18"/>
                <w:szCs w:val="18"/>
              </w:rPr>
            </w:pPr>
            <w:r>
              <w:rPr>
                <w:rFonts w:ascii="Arial" w:hAnsi="Arial" w:cs="Arial"/>
                <w:color w:val="000000"/>
                <w:sz w:val="18"/>
                <w:szCs w:val="18"/>
              </w:rPr>
              <w:t>(584)</w:t>
            </w:r>
          </w:p>
        </w:tc>
        <w:tc>
          <w:tcPr>
            <w:tcW w:w="1131" w:type="dxa"/>
            <w:tcBorders>
              <w:top w:val="nil"/>
              <w:left w:val="nil"/>
              <w:bottom w:val="single" w:sz="4" w:space="0" w:color="auto"/>
              <w:right w:val="single" w:sz="4" w:space="0" w:color="auto"/>
            </w:tcBorders>
            <w:shd w:val="clear" w:color="auto" w:fill="auto"/>
            <w:noWrap/>
          </w:tcPr>
          <w:p w:rsidR="00207497" w:rsidRDefault="00207497" w:rsidP="00207497">
            <w:pPr>
              <w:jc w:val="right"/>
              <w:rPr>
                <w:rFonts w:ascii="Arial" w:hAnsi="Arial" w:cs="Arial"/>
                <w:color w:val="000000"/>
                <w:sz w:val="18"/>
                <w:szCs w:val="18"/>
              </w:rPr>
            </w:pPr>
            <w:r>
              <w:rPr>
                <w:rFonts w:ascii="Arial" w:hAnsi="Arial" w:cs="Arial"/>
                <w:color w:val="000000"/>
                <w:sz w:val="18"/>
                <w:szCs w:val="18"/>
              </w:rPr>
              <w:t>584</w:t>
            </w:r>
          </w:p>
        </w:tc>
      </w:tr>
      <w:tr w:rsidR="00D31754" w:rsidRPr="004A6D20" w:rsidTr="007D28D6">
        <w:trPr>
          <w:trHeight w:val="205"/>
        </w:trPr>
        <w:tc>
          <w:tcPr>
            <w:tcW w:w="6238" w:type="dxa"/>
            <w:tcBorders>
              <w:top w:val="nil"/>
              <w:left w:val="single" w:sz="4" w:space="0" w:color="auto"/>
              <w:bottom w:val="single" w:sz="4" w:space="0" w:color="auto"/>
              <w:right w:val="single" w:sz="4" w:space="0" w:color="auto"/>
            </w:tcBorders>
            <w:shd w:val="clear" w:color="auto" w:fill="4472C4" w:themeFill="accent5"/>
            <w:noWrap/>
            <w:hideMark/>
          </w:tcPr>
          <w:p w:rsidR="00D31754" w:rsidRPr="004A6D20" w:rsidRDefault="00D31754" w:rsidP="00D31754">
            <w:pPr>
              <w:rPr>
                <w:rFonts w:ascii="Arial" w:hAnsi="Arial" w:cs="Arial"/>
                <w:b/>
                <w:bCs/>
                <w:color w:val="000000"/>
                <w:sz w:val="18"/>
                <w:szCs w:val="18"/>
              </w:rPr>
            </w:pPr>
            <w:r w:rsidRPr="004A6D20">
              <w:rPr>
                <w:rFonts w:ascii="Arial" w:hAnsi="Arial" w:cs="Arial"/>
                <w:b/>
                <w:bCs/>
                <w:color w:val="000000"/>
                <w:sz w:val="18"/>
                <w:szCs w:val="18"/>
              </w:rPr>
              <w:t>Total Adjustments</w:t>
            </w:r>
          </w:p>
        </w:tc>
        <w:tc>
          <w:tcPr>
            <w:tcW w:w="1087" w:type="dxa"/>
            <w:tcBorders>
              <w:top w:val="nil"/>
              <w:left w:val="nil"/>
              <w:bottom w:val="single" w:sz="4" w:space="0" w:color="auto"/>
              <w:right w:val="single" w:sz="4" w:space="0" w:color="auto"/>
            </w:tcBorders>
            <w:shd w:val="clear" w:color="auto" w:fill="4472C4" w:themeFill="accent5"/>
            <w:noWrap/>
          </w:tcPr>
          <w:p w:rsidR="00D31754" w:rsidRPr="004A6D20" w:rsidRDefault="00207497" w:rsidP="00F25AE1">
            <w:pPr>
              <w:jc w:val="right"/>
              <w:rPr>
                <w:rFonts w:ascii="Arial" w:hAnsi="Arial" w:cs="Arial"/>
                <w:b/>
                <w:bCs/>
                <w:color w:val="000000"/>
                <w:sz w:val="18"/>
                <w:szCs w:val="18"/>
              </w:rPr>
            </w:pPr>
            <w:r>
              <w:rPr>
                <w:rFonts w:ascii="Arial" w:hAnsi="Arial" w:cs="Arial"/>
                <w:b/>
                <w:bCs/>
                <w:color w:val="000000"/>
                <w:sz w:val="18"/>
                <w:szCs w:val="18"/>
              </w:rPr>
              <w:t>(61,744)</w:t>
            </w:r>
          </w:p>
        </w:tc>
        <w:tc>
          <w:tcPr>
            <w:tcW w:w="1131" w:type="dxa"/>
            <w:tcBorders>
              <w:top w:val="nil"/>
              <w:left w:val="nil"/>
              <w:bottom w:val="single" w:sz="4" w:space="0" w:color="auto"/>
              <w:right w:val="single" w:sz="4" w:space="0" w:color="auto"/>
            </w:tcBorders>
            <w:shd w:val="clear" w:color="auto" w:fill="4472C4" w:themeFill="accent5"/>
            <w:noWrap/>
          </w:tcPr>
          <w:p w:rsidR="00D31754" w:rsidRPr="004A6D20" w:rsidRDefault="00207497" w:rsidP="00D31754">
            <w:pPr>
              <w:jc w:val="right"/>
              <w:rPr>
                <w:rFonts w:ascii="Arial" w:hAnsi="Arial" w:cs="Arial"/>
                <w:b/>
                <w:bCs/>
                <w:color w:val="000000"/>
                <w:sz w:val="18"/>
                <w:szCs w:val="18"/>
              </w:rPr>
            </w:pPr>
            <w:r>
              <w:rPr>
                <w:rFonts w:ascii="Arial" w:hAnsi="Arial" w:cs="Arial"/>
                <w:b/>
                <w:bCs/>
                <w:color w:val="000000"/>
                <w:sz w:val="18"/>
                <w:szCs w:val="18"/>
              </w:rPr>
              <w:t>(61,744)</w:t>
            </w:r>
          </w:p>
        </w:tc>
      </w:tr>
    </w:tbl>
    <w:p w:rsidR="00791DDC" w:rsidRPr="004A6D20" w:rsidRDefault="00791DDC" w:rsidP="00791DDC">
      <w:pPr>
        <w:ind w:left="800"/>
        <w:rPr>
          <w:rFonts w:ascii="Arial" w:hAnsi="Arial" w:cs="Arial"/>
          <w:sz w:val="24"/>
          <w:szCs w:val="24"/>
        </w:rPr>
      </w:pPr>
    </w:p>
    <w:tbl>
      <w:tblPr>
        <w:tblW w:w="8418" w:type="dxa"/>
        <w:tblInd w:w="889" w:type="dxa"/>
        <w:tblLayout w:type="fixed"/>
        <w:tblLook w:val="04A0" w:firstRow="1" w:lastRow="0" w:firstColumn="1" w:lastColumn="0" w:noHBand="0" w:noVBand="1"/>
      </w:tblPr>
      <w:tblGrid>
        <w:gridCol w:w="6203"/>
        <w:gridCol w:w="1107"/>
        <w:gridCol w:w="1108"/>
      </w:tblGrid>
      <w:tr w:rsidR="00BF1507" w:rsidRPr="004A6D20" w:rsidTr="00DC24CE">
        <w:trPr>
          <w:trHeight w:val="894"/>
        </w:trPr>
        <w:tc>
          <w:tcPr>
            <w:tcW w:w="6203" w:type="dxa"/>
            <w:tcBorders>
              <w:top w:val="single" w:sz="4" w:space="0" w:color="auto"/>
              <w:left w:val="single" w:sz="4" w:space="0" w:color="auto"/>
              <w:bottom w:val="single" w:sz="4" w:space="0" w:color="auto"/>
              <w:right w:val="single" w:sz="4" w:space="0" w:color="auto"/>
            </w:tcBorders>
            <w:shd w:val="clear" w:color="auto" w:fill="C1D6F5"/>
            <w:hideMark/>
          </w:tcPr>
          <w:p w:rsidR="00BF1507" w:rsidRPr="004A6D20" w:rsidRDefault="00D42523" w:rsidP="00BF1507">
            <w:pPr>
              <w:jc w:val="center"/>
              <w:rPr>
                <w:rFonts w:ascii="Arial" w:hAnsi="Arial" w:cs="Arial"/>
                <w:b/>
                <w:bCs/>
                <w:color w:val="000000"/>
                <w:sz w:val="18"/>
                <w:szCs w:val="18"/>
                <w:lang w:eastAsia="en-GB"/>
              </w:rPr>
            </w:pPr>
            <w:r>
              <w:rPr>
                <w:rFonts w:ascii="Arial" w:hAnsi="Arial" w:cs="Arial"/>
                <w:b/>
                <w:bCs/>
                <w:color w:val="000000"/>
                <w:sz w:val="18"/>
                <w:szCs w:val="18"/>
              </w:rPr>
              <w:t>2018/19</w:t>
            </w:r>
          </w:p>
        </w:tc>
        <w:tc>
          <w:tcPr>
            <w:tcW w:w="1107" w:type="dxa"/>
            <w:tcBorders>
              <w:top w:val="single" w:sz="4" w:space="0" w:color="auto"/>
              <w:left w:val="nil"/>
              <w:bottom w:val="single" w:sz="4" w:space="0" w:color="auto"/>
              <w:right w:val="single" w:sz="4" w:space="0" w:color="auto"/>
            </w:tcBorders>
            <w:shd w:val="clear" w:color="auto" w:fill="C1D6F5"/>
            <w:hideMark/>
          </w:tcPr>
          <w:p w:rsidR="00BF1507" w:rsidRPr="004A6D20" w:rsidRDefault="00BF1507" w:rsidP="00BF1507">
            <w:pPr>
              <w:jc w:val="center"/>
              <w:rPr>
                <w:rFonts w:ascii="Arial" w:hAnsi="Arial" w:cs="Arial"/>
                <w:b/>
                <w:bCs/>
                <w:color w:val="000000"/>
                <w:sz w:val="18"/>
                <w:szCs w:val="18"/>
              </w:rPr>
            </w:pPr>
            <w:r w:rsidRPr="004A6D20">
              <w:rPr>
                <w:rFonts w:ascii="Arial" w:hAnsi="Arial" w:cs="Arial"/>
                <w:b/>
                <w:bCs/>
                <w:color w:val="000000"/>
                <w:sz w:val="18"/>
                <w:szCs w:val="18"/>
              </w:rPr>
              <w:t>General Fund Balance</w:t>
            </w:r>
          </w:p>
        </w:tc>
        <w:tc>
          <w:tcPr>
            <w:tcW w:w="1108" w:type="dxa"/>
            <w:tcBorders>
              <w:top w:val="single" w:sz="4" w:space="0" w:color="auto"/>
              <w:left w:val="nil"/>
              <w:bottom w:val="single" w:sz="4" w:space="0" w:color="auto"/>
              <w:right w:val="single" w:sz="4" w:space="0" w:color="auto"/>
            </w:tcBorders>
            <w:shd w:val="clear" w:color="auto" w:fill="C1D6F5"/>
            <w:hideMark/>
          </w:tcPr>
          <w:p w:rsidR="00BF1507" w:rsidRPr="004A6D20" w:rsidRDefault="00BF1507" w:rsidP="00BF1507">
            <w:pPr>
              <w:jc w:val="center"/>
              <w:rPr>
                <w:rFonts w:ascii="Arial" w:hAnsi="Arial" w:cs="Arial"/>
                <w:b/>
                <w:bCs/>
                <w:color w:val="000000"/>
                <w:sz w:val="18"/>
                <w:szCs w:val="18"/>
              </w:rPr>
            </w:pPr>
            <w:r w:rsidRPr="004A6D20">
              <w:rPr>
                <w:rFonts w:ascii="Arial" w:hAnsi="Arial" w:cs="Arial"/>
                <w:b/>
                <w:bCs/>
                <w:color w:val="000000"/>
                <w:sz w:val="18"/>
                <w:szCs w:val="18"/>
              </w:rPr>
              <w:t>Movement in Unusable Reserves</w:t>
            </w:r>
          </w:p>
        </w:tc>
      </w:tr>
      <w:tr w:rsidR="00BF1507" w:rsidRPr="004A6D20" w:rsidTr="00DC24CE">
        <w:trPr>
          <w:trHeight w:val="147"/>
        </w:trPr>
        <w:tc>
          <w:tcPr>
            <w:tcW w:w="6203" w:type="dxa"/>
            <w:tcBorders>
              <w:top w:val="nil"/>
              <w:left w:val="single" w:sz="4" w:space="0" w:color="auto"/>
              <w:bottom w:val="single" w:sz="4" w:space="0" w:color="auto"/>
              <w:right w:val="single" w:sz="4" w:space="0" w:color="auto"/>
            </w:tcBorders>
            <w:shd w:val="clear" w:color="auto" w:fill="auto"/>
            <w:hideMark/>
          </w:tcPr>
          <w:p w:rsidR="00BF1507" w:rsidRPr="004A6D20" w:rsidRDefault="00BF1507" w:rsidP="00BF1507">
            <w:pPr>
              <w:jc w:val="center"/>
              <w:rPr>
                <w:rFonts w:ascii="Arial" w:hAnsi="Arial" w:cs="Arial"/>
                <w:b/>
                <w:bCs/>
                <w:color w:val="000000"/>
                <w:sz w:val="18"/>
                <w:szCs w:val="18"/>
              </w:rPr>
            </w:pPr>
            <w:r w:rsidRPr="004A6D20">
              <w:rPr>
                <w:rFonts w:ascii="Arial" w:hAnsi="Arial" w:cs="Arial"/>
                <w:b/>
                <w:bCs/>
                <w:color w:val="000000"/>
                <w:sz w:val="18"/>
                <w:szCs w:val="18"/>
              </w:rPr>
              <w:t> </w:t>
            </w:r>
          </w:p>
        </w:tc>
        <w:tc>
          <w:tcPr>
            <w:tcW w:w="1107" w:type="dxa"/>
            <w:tcBorders>
              <w:top w:val="nil"/>
              <w:left w:val="nil"/>
              <w:bottom w:val="single" w:sz="4" w:space="0" w:color="auto"/>
              <w:right w:val="single" w:sz="4" w:space="0" w:color="auto"/>
            </w:tcBorders>
            <w:shd w:val="clear" w:color="auto" w:fill="auto"/>
            <w:hideMark/>
          </w:tcPr>
          <w:p w:rsidR="00BF1507" w:rsidRPr="004A6D20" w:rsidRDefault="00BF1507" w:rsidP="00BF1507">
            <w:pPr>
              <w:jc w:val="right"/>
              <w:rPr>
                <w:rFonts w:ascii="Arial" w:hAnsi="Arial" w:cs="Arial"/>
                <w:b/>
                <w:bCs/>
                <w:color w:val="000000"/>
                <w:sz w:val="18"/>
                <w:szCs w:val="18"/>
              </w:rPr>
            </w:pPr>
            <w:r w:rsidRPr="004A6D20">
              <w:rPr>
                <w:rFonts w:ascii="Arial" w:hAnsi="Arial" w:cs="Arial"/>
                <w:b/>
                <w:bCs/>
                <w:color w:val="000000"/>
                <w:sz w:val="18"/>
                <w:szCs w:val="18"/>
              </w:rPr>
              <w:t>£000</w:t>
            </w:r>
          </w:p>
        </w:tc>
        <w:tc>
          <w:tcPr>
            <w:tcW w:w="1108" w:type="dxa"/>
            <w:tcBorders>
              <w:top w:val="nil"/>
              <w:left w:val="nil"/>
              <w:bottom w:val="single" w:sz="4" w:space="0" w:color="auto"/>
              <w:right w:val="single" w:sz="4" w:space="0" w:color="auto"/>
            </w:tcBorders>
            <w:shd w:val="clear" w:color="auto" w:fill="auto"/>
            <w:hideMark/>
          </w:tcPr>
          <w:p w:rsidR="00BF1507" w:rsidRPr="004A6D20" w:rsidRDefault="00BF1507" w:rsidP="00BF1507">
            <w:pPr>
              <w:jc w:val="right"/>
              <w:rPr>
                <w:rFonts w:ascii="Arial" w:hAnsi="Arial" w:cs="Arial"/>
                <w:b/>
                <w:bCs/>
                <w:color w:val="000000"/>
                <w:sz w:val="18"/>
                <w:szCs w:val="18"/>
              </w:rPr>
            </w:pPr>
            <w:r w:rsidRPr="004A6D20">
              <w:rPr>
                <w:rFonts w:ascii="Arial" w:hAnsi="Arial" w:cs="Arial"/>
                <w:b/>
                <w:bCs/>
                <w:color w:val="000000"/>
                <w:sz w:val="18"/>
                <w:szCs w:val="18"/>
              </w:rPr>
              <w:t>£000</w:t>
            </w:r>
          </w:p>
        </w:tc>
      </w:tr>
      <w:tr w:rsidR="00BF1507" w:rsidRPr="004A6D20" w:rsidTr="00DC24CE">
        <w:trPr>
          <w:trHeight w:val="262"/>
        </w:trPr>
        <w:tc>
          <w:tcPr>
            <w:tcW w:w="6203" w:type="dxa"/>
            <w:tcBorders>
              <w:top w:val="nil"/>
              <w:left w:val="single" w:sz="4" w:space="0" w:color="auto"/>
              <w:bottom w:val="single" w:sz="4" w:space="0" w:color="auto"/>
              <w:right w:val="single" w:sz="4" w:space="0" w:color="auto"/>
            </w:tcBorders>
            <w:shd w:val="clear" w:color="auto" w:fill="auto"/>
            <w:hideMark/>
          </w:tcPr>
          <w:p w:rsidR="00BF1507" w:rsidRPr="004A6D20" w:rsidRDefault="00BF1507" w:rsidP="00BF1507">
            <w:pPr>
              <w:rPr>
                <w:rFonts w:ascii="Arial" w:hAnsi="Arial" w:cs="Arial"/>
                <w:b/>
                <w:bCs/>
                <w:color w:val="000000"/>
                <w:sz w:val="18"/>
                <w:szCs w:val="18"/>
              </w:rPr>
            </w:pPr>
            <w:r w:rsidRPr="004A6D20">
              <w:rPr>
                <w:rFonts w:ascii="Arial" w:hAnsi="Arial" w:cs="Arial"/>
                <w:b/>
                <w:bCs/>
                <w:color w:val="000000"/>
                <w:sz w:val="18"/>
                <w:szCs w:val="18"/>
              </w:rPr>
              <w:t>Adjustments to the Revenue Resources</w:t>
            </w:r>
          </w:p>
        </w:tc>
        <w:tc>
          <w:tcPr>
            <w:tcW w:w="1107" w:type="dxa"/>
            <w:tcBorders>
              <w:top w:val="nil"/>
              <w:left w:val="nil"/>
              <w:bottom w:val="single" w:sz="4" w:space="0" w:color="auto"/>
              <w:right w:val="single" w:sz="4" w:space="0" w:color="auto"/>
            </w:tcBorders>
            <w:shd w:val="clear" w:color="auto" w:fill="auto"/>
            <w:hideMark/>
          </w:tcPr>
          <w:p w:rsidR="00BF1507" w:rsidRPr="004A6D20" w:rsidRDefault="00BF1507" w:rsidP="00BF1507">
            <w:pPr>
              <w:jc w:val="center"/>
              <w:rPr>
                <w:rFonts w:ascii="Arial" w:hAnsi="Arial" w:cs="Arial"/>
                <w:b/>
                <w:bCs/>
                <w:color w:val="000000"/>
                <w:sz w:val="18"/>
                <w:szCs w:val="18"/>
                <w:lang w:eastAsia="en-GB"/>
              </w:rPr>
            </w:pPr>
            <w:r w:rsidRPr="004A6D20">
              <w:rPr>
                <w:rFonts w:ascii="Arial" w:hAnsi="Arial" w:cs="Arial"/>
                <w:b/>
                <w:bCs/>
                <w:color w:val="000000"/>
                <w:sz w:val="18"/>
                <w:szCs w:val="18"/>
              </w:rPr>
              <w:t> </w:t>
            </w:r>
          </w:p>
        </w:tc>
        <w:tc>
          <w:tcPr>
            <w:tcW w:w="1108" w:type="dxa"/>
            <w:tcBorders>
              <w:top w:val="nil"/>
              <w:left w:val="nil"/>
              <w:bottom w:val="single" w:sz="4" w:space="0" w:color="auto"/>
              <w:right w:val="single" w:sz="4" w:space="0" w:color="auto"/>
            </w:tcBorders>
            <w:shd w:val="clear" w:color="auto" w:fill="auto"/>
            <w:hideMark/>
          </w:tcPr>
          <w:p w:rsidR="00BF1507" w:rsidRPr="004A6D20" w:rsidRDefault="00BF1507" w:rsidP="00BF1507">
            <w:pPr>
              <w:jc w:val="center"/>
              <w:rPr>
                <w:rFonts w:ascii="Arial" w:hAnsi="Arial" w:cs="Arial"/>
                <w:b/>
                <w:bCs/>
                <w:color w:val="000000"/>
                <w:sz w:val="18"/>
                <w:szCs w:val="18"/>
              </w:rPr>
            </w:pPr>
            <w:r w:rsidRPr="004A6D20">
              <w:rPr>
                <w:rFonts w:ascii="Arial" w:hAnsi="Arial" w:cs="Arial"/>
                <w:b/>
                <w:bCs/>
                <w:color w:val="000000"/>
                <w:sz w:val="18"/>
                <w:szCs w:val="18"/>
              </w:rPr>
              <w:t> </w:t>
            </w:r>
          </w:p>
        </w:tc>
      </w:tr>
      <w:tr w:rsidR="00BF1507" w:rsidRPr="004A6D20" w:rsidTr="00DC24CE">
        <w:trPr>
          <w:trHeight w:val="670"/>
        </w:trPr>
        <w:tc>
          <w:tcPr>
            <w:tcW w:w="6203" w:type="dxa"/>
            <w:tcBorders>
              <w:top w:val="nil"/>
              <w:left w:val="single" w:sz="4" w:space="0" w:color="auto"/>
              <w:bottom w:val="single" w:sz="4" w:space="0" w:color="auto"/>
              <w:right w:val="single" w:sz="4" w:space="0" w:color="auto"/>
            </w:tcBorders>
            <w:shd w:val="clear" w:color="auto" w:fill="auto"/>
            <w:hideMark/>
          </w:tcPr>
          <w:p w:rsidR="00BF1507" w:rsidRPr="004A6D20" w:rsidRDefault="00BF1507" w:rsidP="00BF1507">
            <w:pPr>
              <w:rPr>
                <w:rFonts w:ascii="Arial" w:hAnsi="Arial" w:cs="Arial"/>
                <w:color w:val="000000"/>
                <w:sz w:val="18"/>
                <w:szCs w:val="18"/>
              </w:rPr>
            </w:pPr>
            <w:r w:rsidRPr="004A6D20">
              <w:rPr>
                <w:rFonts w:ascii="Arial" w:hAnsi="Arial" w:cs="Arial"/>
                <w:color w:val="000000"/>
                <w:sz w:val="18"/>
                <w:szCs w:val="18"/>
              </w:rPr>
              <w:t>Amounts by which income and expenditure included in the Comprehensive Income and Expenditure Statement are different from revenue for the year calculated in accordance with statutory requirements:</w:t>
            </w:r>
          </w:p>
        </w:tc>
        <w:tc>
          <w:tcPr>
            <w:tcW w:w="1107" w:type="dxa"/>
            <w:tcBorders>
              <w:top w:val="nil"/>
              <w:left w:val="nil"/>
              <w:bottom w:val="single" w:sz="4" w:space="0" w:color="auto"/>
              <w:right w:val="single" w:sz="4" w:space="0" w:color="auto"/>
            </w:tcBorders>
            <w:shd w:val="clear" w:color="auto" w:fill="auto"/>
            <w:hideMark/>
          </w:tcPr>
          <w:p w:rsidR="00BF1507" w:rsidRPr="004A6D20" w:rsidRDefault="00BF1507" w:rsidP="00BF1507">
            <w:pPr>
              <w:jc w:val="center"/>
              <w:rPr>
                <w:rFonts w:ascii="Arial" w:hAnsi="Arial" w:cs="Arial"/>
                <w:b/>
                <w:bCs/>
                <w:color w:val="000000"/>
                <w:sz w:val="18"/>
                <w:szCs w:val="18"/>
              </w:rPr>
            </w:pPr>
            <w:r w:rsidRPr="004A6D20">
              <w:rPr>
                <w:rFonts w:ascii="Arial" w:hAnsi="Arial" w:cs="Arial"/>
                <w:b/>
                <w:bCs/>
                <w:color w:val="000000"/>
                <w:sz w:val="18"/>
                <w:szCs w:val="18"/>
              </w:rPr>
              <w:t> </w:t>
            </w:r>
          </w:p>
        </w:tc>
        <w:tc>
          <w:tcPr>
            <w:tcW w:w="1108" w:type="dxa"/>
            <w:tcBorders>
              <w:top w:val="nil"/>
              <w:left w:val="nil"/>
              <w:bottom w:val="single" w:sz="4" w:space="0" w:color="auto"/>
              <w:right w:val="single" w:sz="4" w:space="0" w:color="auto"/>
            </w:tcBorders>
            <w:shd w:val="clear" w:color="auto" w:fill="auto"/>
            <w:hideMark/>
          </w:tcPr>
          <w:p w:rsidR="00BF1507" w:rsidRPr="004A6D20" w:rsidRDefault="00BF1507" w:rsidP="00BF1507">
            <w:pPr>
              <w:jc w:val="center"/>
              <w:rPr>
                <w:rFonts w:ascii="Arial" w:hAnsi="Arial" w:cs="Arial"/>
                <w:b/>
                <w:bCs/>
                <w:color w:val="000000"/>
                <w:sz w:val="18"/>
                <w:szCs w:val="18"/>
              </w:rPr>
            </w:pPr>
            <w:r w:rsidRPr="004A6D20">
              <w:rPr>
                <w:rFonts w:ascii="Arial" w:hAnsi="Arial" w:cs="Arial"/>
                <w:b/>
                <w:bCs/>
                <w:color w:val="000000"/>
                <w:sz w:val="18"/>
                <w:szCs w:val="18"/>
              </w:rPr>
              <w:t> </w:t>
            </w:r>
          </w:p>
        </w:tc>
      </w:tr>
      <w:tr w:rsidR="007D28D6" w:rsidRPr="004A6D20" w:rsidTr="00DC24CE">
        <w:trPr>
          <w:trHeight w:val="262"/>
        </w:trPr>
        <w:tc>
          <w:tcPr>
            <w:tcW w:w="6203" w:type="dxa"/>
            <w:tcBorders>
              <w:top w:val="nil"/>
              <w:left w:val="single" w:sz="4" w:space="0" w:color="auto"/>
              <w:bottom w:val="single" w:sz="4" w:space="0" w:color="auto"/>
              <w:right w:val="single" w:sz="4" w:space="0" w:color="auto"/>
            </w:tcBorders>
            <w:shd w:val="clear" w:color="auto" w:fill="auto"/>
            <w:hideMark/>
          </w:tcPr>
          <w:p w:rsidR="007D28D6" w:rsidRPr="004A6D20" w:rsidRDefault="007D28D6" w:rsidP="007D28D6">
            <w:pPr>
              <w:rPr>
                <w:rFonts w:ascii="Arial" w:hAnsi="Arial" w:cs="Arial"/>
                <w:color w:val="000000"/>
                <w:sz w:val="18"/>
                <w:szCs w:val="18"/>
              </w:rPr>
            </w:pPr>
            <w:r w:rsidRPr="004A6D20">
              <w:rPr>
                <w:rFonts w:ascii="Arial" w:hAnsi="Arial" w:cs="Arial"/>
                <w:color w:val="000000"/>
                <w:sz w:val="18"/>
                <w:szCs w:val="18"/>
              </w:rPr>
              <w:t>Pension cost (transferred to (or from) the Pensions Reserve)</w:t>
            </w:r>
          </w:p>
        </w:tc>
        <w:tc>
          <w:tcPr>
            <w:tcW w:w="1107" w:type="dxa"/>
            <w:tcBorders>
              <w:top w:val="nil"/>
              <w:left w:val="nil"/>
              <w:bottom w:val="single" w:sz="4" w:space="0" w:color="auto"/>
              <w:right w:val="single" w:sz="4" w:space="0" w:color="auto"/>
            </w:tcBorders>
            <w:shd w:val="clear" w:color="auto" w:fill="auto"/>
            <w:noWrap/>
            <w:hideMark/>
          </w:tcPr>
          <w:p w:rsidR="007D28D6" w:rsidRPr="004A6D20" w:rsidRDefault="007D28D6" w:rsidP="007D28D6">
            <w:pPr>
              <w:jc w:val="right"/>
              <w:rPr>
                <w:rFonts w:ascii="Arial" w:hAnsi="Arial" w:cs="Arial"/>
                <w:color w:val="000000"/>
                <w:sz w:val="18"/>
                <w:szCs w:val="18"/>
              </w:rPr>
            </w:pPr>
            <w:r w:rsidRPr="004A6D20">
              <w:rPr>
                <w:rFonts w:ascii="Arial" w:hAnsi="Arial" w:cs="Arial"/>
                <w:color w:val="000000"/>
                <w:sz w:val="18"/>
                <w:szCs w:val="18"/>
              </w:rPr>
              <w:t>(160,334)</w:t>
            </w:r>
          </w:p>
        </w:tc>
        <w:tc>
          <w:tcPr>
            <w:tcW w:w="1108" w:type="dxa"/>
            <w:tcBorders>
              <w:top w:val="nil"/>
              <w:left w:val="nil"/>
              <w:bottom w:val="single" w:sz="4" w:space="0" w:color="auto"/>
              <w:right w:val="single" w:sz="4" w:space="0" w:color="auto"/>
            </w:tcBorders>
            <w:shd w:val="clear" w:color="auto" w:fill="auto"/>
            <w:noWrap/>
            <w:hideMark/>
          </w:tcPr>
          <w:p w:rsidR="007D28D6" w:rsidRPr="004A6D20" w:rsidRDefault="007D28D6" w:rsidP="007D28D6">
            <w:pPr>
              <w:jc w:val="right"/>
              <w:rPr>
                <w:rFonts w:ascii="Arial" w:hAnsi="Arial" w:cs="Arial"/>
                <w:color w:val="000000"/>
                <w:sz w:val="18"/>
                <w:szCs w:val="18"/>
              </w:rPr>
            </w:pPr>
            <w:r w:rsidRPr="004A6D20">
              <w:rPr>
                <w:rFonts w:ascii="Arial" w:hAnsi="Arial" w:cs="Arial"/>
                <w:color w:val="000000"/>
                <w:sz w:val="18"/>
                <w:szCs w:val="18"/>
              </w:rPr>
              <w:t>160,334</w:t>
            </w:r>
          </w:p>
        </w:tc>
      </w:tr>
      <w:tr w:rsidR="007D28D6" w:rsidRPr="004A6D20" w:rsidTr="00DC24CE">
        <w:trPr>
          <w:trHeight w:val="262"/>
        </w:trPr>
        <w:tc>
          <w:tcPr>
            <w:tcW w:w="6203" w:type="dxa"/>
            <w:tcBorders>
              <w:top w:val="nil"/>
              <w:left w:val="single" w:sz="4" w:space="0" w:color="auto"/>
              <w:bottom w:val="single" w:sz="4" w:space="0" w:color="auto"/>
              <w:right w:val="single" w:sz="4" w:space="0" w:color="auto"/>
            </w:tcBorders>
            <w:shd w:val="clear" w:color="auto" w:fill="auto"/>
            <w:hideMark/>
          </w:tcPr>
          <w:p w:rsidR="007D28D6" w:rsidRPr="004A6D20" w:rsidRDefault="007D28D6" w:rsidP="007D28D6">
            <w:pPr>
              <w:rPr>
                <w:rFonts w:ascii="Arial" w:hAnsi="Arial" w:cs="Arial"/>
                <w:color w:val="000000"/>
                <w:sz w:val="18"/>
                <w:szCs w:val="18"/>
              </w:rPr>
            </w:pPr>
            <w:r w:rsidRPr="004A6D20">
              <w:rPr>
                <w:rFonts w:ascii="Arial" w:hAnsi="Arial" w:cs="Arial"/>
                <w:color w:val="000000"/>
                <w:sz w:val="18"/>
                <w:szCs w:val="18"/>
              </w:rPr>
              <w:t>Holiday pay (transferred to the Accumulated Absences reserve)</w:t>
            </w:r>
          </w:p>
        </w:tc>
        <w:tc>
          <w:tcPr>
            <w:tcW w:w="1107" w:type="dxa"/>
            <w:tcBorders>
              <w:top w:val="nil"/>
              <w:left w:val="nil"/>
              <w:bottom w:val="single" w:sz="4" w:space="0" w:color="auto"/>
              <w:right w:val="single" w:sz="4" w:space="0" w:color="auto"/>
            </w:tcBorders>
            <w:shd w:val="clear" w:color="auto" w:fill="auto"/>
            <w:noWrap/>
            <w:hideMark/>
          </w:tcPr>
          <w:p w:rsidR="007D28D6" w:rsidRPr="004A6D20" w:rsidRDefault="007D28D6" w:rsidP="007D28D6">
            <w:pPr>
              <w:jc w:val="right"/>
              <w:rPr>
                <w:rFonts w:ascii="Arial" w:hAnsi="Arial" w:cs="Arial"/>
                <w:color w:val="000000"/>
                <w:sz w:val="18"/>
                <w:szCs w:val="18"/>
              </w:rPr>
            </w:pPr>
            <w:r w:rsidRPr="004A6D20">
              <w:rPr>
                <w:rFonts w:ascii="Arial" w:hAnsi="Arial" w:cs="Arial"/>
                <w:color w:val="000000"/>
                <w:sz w:val="18"/>
                <w:szCs w:val="18"/>
              </w:rPr>
              <w:t>583</w:t>
            </w:r>
          </w:p>
        </w:tc>
        <w:tc>
          <w:tcPr>
            <w:tcW w:w="1108" w:type="dxa"/>
            <w:tcBorders>
              <w:top w:val="nil"/>
              <w:left w:val="nil"/>
              <w:bottom w:val="single" w:sz="4" w:space="0" w:color="auto"/>
              <w:right w:val="single" w:sz="4" w:space="0" w:color="auto"/>
            </w:tcBorders>
            <w:shd w:val="clear" w:color="auto" w:fill="auto"/>
            <w:noWrap/>
            <w:hideMark/>
          </w:tcPr>
          <w:p w:rsidR="007D28D6" w:rsidRPr="004A6D20" w:rsidRDefault="007D28D6" w:rsidP="007D28D6">
            <w:pPr>
              <w:jc w:val="right"/>
              <w:rPr>
                <w:rFonts w:ascii="Arial" w:hAnsi="Arial" w:cs="Arial"/>
                <w:color w:val="000000"/>
                <w:sz w:val="18"/>
                <w:szCs w:val="18"/>
              </w:rPr>
            </w:pPr>
            <w:r w:rsidRPr="004A6D20">
              <w:rPr>
                <w:rFonts w:ascii="Arial" w:hAnsi="Arial" w:cs="Arial"/>
                <w:color w:val="000000"/>
                <w:sz w:val="18"/>
                <w:szCs w:val="18"/>
              </w:rPr>
              <w:t>(583)</w:t>
            </w:r>
          </w:p>
        </w:tc>
      </w:tr>
      <w:tr w:rsidR="007D28D6" w:rsidRPr="004A6D20" w:rsidTr="00DC24CE">
        <w:trPr>
          <w:trHeight w:val="262"/>
        </w:trPr>
        <w:tc>
          <w:tcPr>
            <w:tcW w:w="6203" w:type="dxa"/>
            <w:tcBorders>
              <w:top w:val="nil"/>
              <w:left w:val="single" w:sz="4" w:space="0" w:color="auto"/>
              <w:bottom w:val="single" w:sz="4" w:space="0" w:color="auto"/>
              <w:right w:val="single" w:sz="4" w:space="0" w:color="auto"/>
            </w:tcBorders>
            <w:shd w:val="clear" w:color="auto" w:fill="C1D6F5"/>
            <w:noWrap/>
            <w:hideMark/>
          </w:tcPr>
          <w:p w:rsidR="007D28D6" w:rsidRPr="004A6D20" w:rsidRDefault="007D28D6" w:rsidP="007D28D6">
            <w:pPr>
              <w:rPr>
                <w:rFonts w:ascii="Arial" w:hAnsi="Arial" w:cs="Arial"/>
                <w:b/>
                <w:bCs/>
                <w:color w:val="000000"/>
                <w:sz w:val="18"/>
                <w:szCs w:val="18"/>
              </w:rPr>
            </w:pPr>
            <w:r w:rsidRPr="004A6D20">
              <w:rPr>
                <w:rFonts w:ascii="Arial" w:hAnsi="Arial" w:cs="Arial"/>
                <w:b/>
                <w:bCs/>
                <w:color w:val="000000"/>
                <w:sz w:val="18"/>
                <w:szCs w:val="18"/>
              </w:rPr>
              <w:t>Total Adjustments</w:t>
            </w:r>
          </w:p>
        </w:tc>
        <w:tc>
          <w:tcPr>
            <w:tcW w:w="1107" w:type="dxa"/>
            <w:tcBorders>
              <w:top w:val="nil"/>
              <w:left w:val="nil"/>
              <w:bottom w:val="single" w:sz="4" w:space="0" w:color="auto"/>
              <w:right w:val="single" w:sz="4" w:space="0" w:color="auto"/>
            </w:tcBorders>
            <w:shd w:val="clear" w:color="auto" w:fill="C1D6F5"/>
            <w:noWrap/>
            <w:hideMark/>
          </w:tcPr>
          <w:p w:rsidR="007D28D6" w:rsidRPr="004A6D20" w:rsidRDefault="007D28D6" w:rsidP="007D28D6">
            <w:pPr>
              <w:jc w:val="right"/>
              <w:rPr>
                <w:rFonts w:ascii="Arial" w:hAnsi="Arial" w:cs="Arial"/>
                <w:b/>
                <w:bCs/>
                <w:color w:val="000000"/>
                <w:sz w:val="18"/>
                <w:szCs w:val="18"/>
              </w:rPr>
            </w:pPr>
            <w:r w:rsidRPr="004A6D20">
              <w:rPr>
                <w:rFonts w:ascii="Arial" w:hAnsi="Arial" w:cs="Arial"/>
                <w:b/>
                <w:bCs/>
                <w:color w:val="000000"/>
                <w:sz w:val="18"/>
                <w:szCs w:val="18"/>
              </w:rPr>
              <w:t>(159,751)</w:t>
            </w:r>
          </w:p>
        </w:tc>
        <w:tc>
          <w:tcPr>
            <w:tcW w:w="1108" w:type="dxa"/>
            <w:tcBorders>
              <w:top w:val="nil"/>
              <w:left w:val="nil"/>
              <w:bottom w:val="single" w:sz="4" w:space="0" w:color="auto"/>
              <w:right w:val="single" w:sz="4" w:space="0" w:color="auto"/>
            </w:tcBorders>
            <w:shd w:val="clear" w:color="auto" w:fill="C1D6F5"/>
            <w:noWrap/>
            <w:hideMark/>
          </w:tcPr>
          <w:p w:rsidR="007D28D6" w:rsidRPr="004A6D20" w:rsidRDefault="007D28D6" w:rsidP="007D28D6">
            <w:pPr>
              <w:jc w:val="right"/>
              <w:rPr>
                <w:rFonts w:ascii="Arial" w:hAnsi="Arial" w:cs="Arial"/>
                <w:b/>
                <w:bCs/>
                <w:color w:val="000000"/>
                <w:sz w:val="18"/>
                <w:szCs w:val="18"/>
              </w:rPr>
            </w:pPr>
            <w:r w:rsidRPr="004A6D20">
              <w:rPr>
                <w:rFonts w:ascii="Arial" w:hAnsi="Arial" w:cs="Arial"/>
                <w:b/>
                <w:bCs/>
                <w:color w:val="000000"/>
                <w:sz w:val="18"/>
                <w:szCs w:val="18"/>
              </w:rPr>
              <w:t>159,751</w:t>
            </w:r>
          </w:p>
        </w:tc>
      </w:tr>
    </w:tbl>
    <w:p w:rsidR="009952CD" w:rsidRPr="004A6D20" w:rsidRDefault="009952CD" w:rsidP="00791DDC">
      <w:pPr>
        <w:ind w:left="800"/>
        <w:rPr>
          <w:rFonts w:ascii="Arial" w:hAnsi="Arial" w:cs="Arial"/>
          <w:sz w:val="24"/>
          <w:szCs w:val="24"/>
        </w:rPr>
      </w:pPr>
    </w:p>
    <w:p w:rsidR="009952CD" w:rsidRPr="004A6D20" w:rsidRDefault="009952CD">
      <w:pPr>
        <w:rPr>
          <w:rFonts w:ascii="Arial" w:hAnsi="Arial" w:cs="Arial"/>
          <w:sz w:val="24"/>
          <w:szCs w:val="24"/>
        </w:rPr>
      </w:pPr>
      <w:r w:rsidRPr="004A6D20">
        <w:rPr>
          <w:rFonts w:ascii="Arial" w:hAnsi="Arial" w:cs="Arial"/>
          <w:sz w:val="24"/>
          <w:szCs w:val="24"/>
        </w:rPr>
        <w:br w:type="page"/>
      </w:r>
    </w:p>
    <w:p w:rsidR="00372CB4" w:rsidRPr="004A6D20" w:rsidRDefault="00372CB4" w:rsidP="00791DDC">
      <w:pPr>
        <w:ind w:left="800"/>
        <w:rPr>
          <w:rFonts w:ascii="Arial" w:hAnsi="Arial" w:cs="Arial"/>
          <w:sz w:val="16"/>
          <w:szCs w:val="16"/>
        </w:rPr>
      </w:pPr>
    </w:p>
    <w:p w:rsidR="00A54859" w:rsidRPr="004A6D20" w:rsidRDefault="00A54859" w:rsidP="00A54859">
      <w:pPr>
        <w:pStyle w:val="Style1"/>
        <w:numPr>
          <w:ilvl w:val="0"/>
          <w:numId w:val="1"/>
        </w:numPr>
        <w:tabs>
          <w:tab w:val="num" w:pos="284"/>
        </w:tabs>
        <w:ind w:left="284" w:hanging="284"/>
        <w:rPr>
          <w:rFonts w:ascii="Arial" w:hAnsi="Arial" w:cs="Arial"/>
          <w:sz w:val="24"/>
        </w:rPr>
      </w:pPr>
      <w:r w:rsidRPr="004A6D20">
        <w:rPr>
          <w:rFonts w:ascii="Arial" w:hAnsi="Arial" w:cs="Arial"/>
          <w:sz w:val="24"/>
        </w:rPr>
        <w:t>Expenditure and Funding Analysis</w:t>
      </w:r>
    </w:p>
    <w:p w:rsidR="00A54859" w:rsidRPr="004A6D20" w:rsidRDefault="00A54859" w:rsidP="00A54859">
      <w:pPr>
        <w:pStyle w:val="Style1"/>
        <w:ind w:left="284"/>
        <w:rPr>
          <w:rFonts w:ascii="Arial" w:hAnsi="Arial" w:cs="Arial"/>
          <w:sz w:val="24"/>
        </w:rPr>
      </w:pPr>
    </w:p>
    <w:tbl>
      <w:tblPr>
        <w:tblpPr w:leftFromText="180" w:rightFromText="180" w:vertAnchor="text" w:horzAnchor="margin" w:tblpY="1399"/>
        <w:tblW w:w="10627" w:type="dxa"/>
        <w:tblLayout w:type="fixed"/>
        <w:tblLook w:val="04A0" w:firstRow="1" w:lastRow="0" w:firstColumn="1" w:lastColumn="0" w:noHBand="0" w:noVBand="1"/>
      </w:tblPr>
      <w:tblGrid>
        <w:gridCol w:w="1384"/>
        <w:gridCol w:w="1276"/>
        <w:gridCol w:w="1417"/>
        <w:gridCol w:w="264"/>
        <w:gridCol w:w="2458"/>
        <w:gridCol w:w="1276"/>
        <w:gridCol w:w="1276"/>
        <w:gridCol w:w="1276"/>
      </w:tblGrid>
      <w:tr w:rsidR="009B1CF2" w:rsidRPr="004A6D20" w:rsidTr="009B1CF2">
        <w:trPr>
          <w:trHeight w:val="228"/>
        </w:trPr>
        <w:tc>
          <w:tcPr>
            <w:tcW w:w="4077" w:type="dxa"/>
            <w:gridSpan w:val="3"/>
            <w:tcBorders>
              <w:top w:val="single" w:sz="4" w:space="0" w:color="auto"/>
              <w:left w:val="single" w:sz="4" w:space="0" w:color="auto"/>
              <w:bottom w:val="single" w:sz="4" w:space="0" w:color="auto"/>
              <w:right w:val="single" w:sz="4" w:space="0" w:color="000000"/>
            </w:tcBorders>
            <w:shd w:val="clear" w:color="auto" w:fill="C1D6F5"/>
            <w:noWrap/>
            <w:vAlign w:val="bottom"/>
            <w:hideMark/>
          </w:tcPr>
          <w:p w:rsidR="009B1CF2" w:rsidRPr="004A6D20" w:rsidRDefault="00E17BDE" w:rsidP="009B1CF2">
            <w:pPr>
              <w:jc w:val="center"/>
              <w:rPr>
                <w:rFonts w:ascii="Arial" w:hAnsi="Arial" w:cs="Arial"/>
                <w:b/>
                <w:bCs/>
                <w:color w:val="000000"/>
                <w:sz w:val="18"/>
                <w:szCs w:val="18"/>
                <w:lang w:eastAsia="en-GB"/>
              </w:rPr>
            </w:pPr>
            <w:r>
              <w:rPr>
                <w:rFonts w:ascii="Arial" w:hAnsi="Arial" w:cs="Arial"/>
                <w:b/>
                <w:bCs/>
                <w:color w:val="000000"/>
                <w:sz w:val="18"/>
                <w:szCs w:val="18"/>
              </w:rPr>
              <w:t>2018/19</w:t>
            </w:r>
          </w:p>
        </w:tc>
        <w:tc>
          <w:tcPr>
            <w:tcW w:w="264" w:type="dxa"/>
            <w:tcBorders>
              <w:top w:val="single" w:sz="4" w:space="0" w:color="auto"/>
              <w:left w:val="nil"/>
              <w:bottom w:val="nil"/>
              <w:right w:val="nil"/>
            </w:tcBorders>
            <w:shd w:val="clear" w:color="auto" w:fill="auto"/>
            <w:noWrap/>
            <w:vAlign w:val="bottom"/>
            <w:hideMark/>
          </w:tcPr>
          <w:p w:rsidR="009B1CF2" w:rsidRPr="004A6D20" w:rsidRDefault="009B1CF2" w:rsidP="009B1CF2">
            <w:pPr>
              <w:jc w:val="center"/>
              <w:rPr>
                <w:rFonts w:ascii="Arial" w:hAnsi="Arial" w:cs="Arial"/>
                <w:b/>
                <w:bCs/>
                <w:color w:val="000000"/>
                <w:sz w:val="18"/>
                <w:szCs w:val="18"/>
              </w:rPr>
            </w:pPr>
          </w:p>
        </w:tc>
        <w:tc>
          <w:tcPr>
            <w:tcW w:w="2458" w:type="dxa"/>
            <w:tcBorders>
              <w:top w:val="single" w:sz="4" w:space="0" w:color="auto"/>
              <w:left w:val="single" w:sz="4" w:space="0" w:color="auto"/>
              <w:bottom w:val="nil"/>
              <w:right w:val="single" w:sz="4" w:space="0" w:color="auto"/>
            </w:tcBorders>
            <w:shd w:val="clear" w:color="auto" w:fill="4472C4" w:themeFill="accent5"/>
            <w:noWrap/>
            <w:vAlign w:val="bottom"/>
            <w:hideMark/>
          </w:tcPr>
          <w:p w:rsidR="009B1CF2" w:rsidRPr="004A6D20" w:rsidRDefault="009B1CF2" w:rsidP="009B1CF2">
            <w:pPr>
              <w:rPr>
                <w:rFonts w:ascii="Arial" w:hAnsi="Arial" w:cs="Arial"/>
                <w:b/>
                <w:bCs/>
                <w:color w:val="000000"/>
                <w:sz w:val="18"/>
                <w:szCs w:val="18"/>
              </w:rPr>
            </w:pPr>
            <w:r w:rsidRPr="004A6D20">
              <w:rPr>
                <w:rFonts w:ascii="Arial" w:hAnsi="Arial" w:cs="Arial"/>
                <w:b/>
                <w:bCs/>
                <w:color w:val="000000"/>
                <w:sz w:val="18"/>
                <w:szCs w:val="18"/>
              </w:rPr>
              <w:t> </w:t>
            </w:r>
          </w:p>
        </w:tc>
        <w:tc>
          <w:tcPr>
            <w:tcW w:w="3828" w:type="dxa"/>
            <w:gridSpan w:val="3"/>
            <w:tcBorders>
              <w:top w:val="single" w:sz="4" w:space="0" w:color="auto"/>
              <w:left w:val="nil"/>
              <w:bottom w:val="single" w:sz="4" w:space="0" w:color="auto"/>
              <w:right w:val="single" w:sz="4" w:space="0" w:color="000000"/>
            </w:tcBorders>
            <w:shd w:val="clear" w:color="auto" w:fill="4472C4" w:themeFill="accent5"/>
            <w:noWrap/>
            <w:vAlign w:val="bottom"/>
            <w:hideMark/>
          </w:tcPr>
          <w:p w:rsidR="009B1CF2" w:rsidRPr="004A6D20" w:rsidRDefault="00E17BDE" w:rsidP="009B1CF2">
            <w:pPr>
              <w:jc w:val="center"/>
              <w:rPr>
                <w:rFonts w:ascii="Arial" w:hAnsi="Arial" w:cs="Arial"/>
                <w:b/>
                <w:bCs/>
                <w:color w:val="000000"/>
                <w:sz w:val="18"/>
                <w:szCs w:val="18"/>
              </w:rPr>
            </w:pPr>
            <w:r>
              <w:rPr>
                <w:rFonts w:ascii="Arial" w:hAnsi="Arial" w:cs="Arial"/>
                <w:b/>
                <w:bCs/>
                <w:color w:val="000000"/>
                <w:sz w:val="18"/>
                <w:szCs w:val="18"/>
              </w:rPr>
              <w:t>2019/20</w:t>
            </w:r>
          </w:p>
        </w:tc>
      </w:tr>
      <w:tr w:rsidR="009B1CF2" w:rsidRPr="004A6D20" w:rsidTr="009B1CF2">
        <w:trPr>
          <w:trHeight w:val="1427"/>
        </w:trPr>
        <w:tc>
          <w:tcPr>
            <w:tcW w:w="1384" w:type="dxa"/>
            <w:tcBorders>
              <w:top w:val="nil"/>
              <w:left w:val="single" w:sz="4" w:space="0" w:color="auto"/>
              <w:right w:val="single" w:sz="4" w:space="0" w:color="auto"/>
            </w:tcBorders>
            <w:shd w:val="clear" w:color="auto" w:fill="C1D6F5"/>
            <w:hideMark/>
          </w:tcPr>
          <w:p w:rsidR="009B1CF2" w:rsidRPr="004A6D20" w:rsidRDefault="009B1CF2" w:rsidP="009B1CF2">
            <w:pPr>
              <w:jc w:val="center"/>
              <w:rPr>
                <w:rFonts w:ascii="Arial" w:hAnsi="Arial" w:cs="Arial"/>
                <w:b/>
                <w:bCs/>
                <w:color w:val="000000"/>
                <w:sz w:val="16"/>
                <w:szCs w:val="16"/>
                <w:lang w:eastAsia="en-GB"/>
              </w:rPr>
            </w:pPr>
            <w:r w:rsidRPr="004A6D20">
              <w:rPr>
                <w:rFonts w:ascii="Arial" w:hAnsi="Arial" w:cs="Arial"/>
                <w:b/>
                <w:bCs/>
                <w:color w:val="000000"/>
                <w:sz w:val="16"/>
                <w:szCs w:val="16"/>
                <w:lang w:eastAsia="en-GB"/>
              </w:rPr>
              <w:t>Net Expenditure Chargeable to the General Fund</w:t>
            </w:r>
          </w:p>
        </w:tc>
        <w:tc>
          <w:tcPr>
            <w:tcW w:w="1276" w:type="dxa"/>
            <w:tcBorders>
              <w:top w:val="nil"/>
              <w:left w:val="nil"/>
              <w:right w:val="single" w:sz="4" w:space="0" w:color="auto"/>
            </w:tcBorders>
            <w:shd w:val="clear" w:color="auto" w:fill="C1D6F5"/>
            <w:hideMark/>
          </w:tcPr>
          <w:p w:rsidR="009B1CF2" w:rsidRPr="004A6D20" w:rsidRDefault="009B1CF2" w:rsidP="009B1CF2">
            <w:pPr>
              <w:jc w:val="center"/>
              <w:rPr>
                <w:rFonts w:ascii="Arial" w:hAnsi="Arial" w:cs="Arial"/>
                <w:b/>
                <w:bCs/>
                <w:color w:val="000000"/>
                <w:sz w:val="16"/>
                <w:szCs w:val="16"/>
                <w:lang w:eastAsia="en-GB"/>
              </w:rPr>
            </w:pPr>
            <w:r w:rsidRPr="004A6D20">
              <w:rPr>
                <w:rFonts w:ascii="Arial" w:hAnsi="Arial" w:cs="Arial"/>
                <w:b/>
                <w:bCs/>
                <w:color w:val="000000"/>
                <w:sz w:val="16"/>
                <w:szCs w:val="16"/>
                <w:lang w:eastAsia="en-GB"/>
              </w:rPr>
              <w:t>Adjustments</w:t>
            </w:r>
          </w:p>
        </w:tc>
        <w:tc>
          <w:tcPr>
            <w:tcW w:w="1417" w:type="dxa"/>
            <w:tcBorders>
              <w:top w:val="nil"/>
              <w:left w:val="nil"/>
              <w:right w:val="single" w:sz="4" w:space="0" w:color="auto"/>
            </w:tcBorders>
            <w:shd w:val="clear" w:color="auto" w:fill="C1D6F5"/>
            <w:hideMark/>
          </w:tcPr>
          <w:p w:rsidR="009B1CF2" w:rsidRPr="004A6D20" w:rsidRDefault="009B1CF2" w:rsidP="009B1CF2">
            <w:pPr>
              <w:jc w:val="center"/>
              <w:rPr>
                <w:rFonts w:ascii="Arial" w:hAnsi="Arial" w:cs="Arial"/>
                <w:b/>
                <w:bCs/>
                <w:color w:val="000000"/>
                <w:sz w:val="16"/>
                <w:szCs w:val="16"/>
                <w:lang w:eastAsia="en-GB"/>
              </w:rPr>
            </w:pPr>
            <w:r w:rsidRPr="004A6D20">
              <w:rPr>
                <w:rFonts w:ascii="Arial" w:hAnsi="Arial" w:cs="Arial"/>
                <w:b/>
                <w:bCs/>
                <w:color w:val="000000"/>
                <w:sz w:val="16"/>
                <w:szCs w:val="16"/>
                <w:lang w:eastAsia="en-GB"/>
              </w:rPr>
              <w:t>Net Expenditure in the Comprehensive Income and Expenditure Statement</w:t>
            </w:r>
          </w:p>
        </w:tc>
        <w:tc>
          <w:tcPr>
            <w:tcW w:w="264" w:type="dxa"/>
            <w:tcBorders>
              <w:top w:val="nil"/>
              <w:left w:val="nil"/>
              <w:right w:val="nil"/>
            </w:tcBorders>
            <w:shd w:val="clear" w:color="auto" w:fill="auto"/>
            <w:noWrap/>
            <w:vAlign w:val="bottom"/>
            <w:hideMark/>
          </w:tcPr>
          <w:p w:rsidR="009B1CF2" w:rsidRPr="004A6D20" w:rsidRDefault="009B1CF2" w:rsidP="009B1CF2">
            <w:pPr>
              <w:ind w:left="95" w:hanging="95"/>
              <w:jc w:val="center"/>
              <w:rPr>
                <w:rFonts w:ascii="Arial" w:hAnsi="Arial" w:cs="Arial"/>
                <w:b/>
                <w:bCs/>
                <w:color w:val="000000"/>
                <w:sz w:val="16"/>
                <w:szCs w:val="16"/>
                <w:lang w:eastAsia="en-GB"/>
              </w:rPr>
            </w:pPr>
          </w:p>
        </w:tc>
        <w:tc>
          <w:tcPr>
            <w:tcW w:w="2458" w:type="dxa"/>
            <w:tcBorders>
              <w:top w:val="nil"/>
              <w:left w:val="single" w:sz="4" w:space="0" w:color="auto"/>
              <w:right w:val="single" w:sz="4" w:space="0" w:color="auto"/>
            </w:tcBorders>
            <w:shd w:val="clear" w:color="auto" w:fill="4472C4" w:themeFill="accent5"/>
            <w:noWrap/>
            <w:vAlign w:val="center"/>
            <w:hideMark/>
          </w:tcPr>
          <w:p w:rsidR="009B1CF2" w:rsidRPr="004A6D20" w:rsidRDefault="009B1CF2" w:rsidP="009B1CF2">
            <w:pPr>
              <w:jc w:val="center"/>
              <w:rPr>
                <w:rFonts w:ascii="Arial" w:hAnsi="Arial" w:cs="Arial"/>
                <w:b/>
                <w:bCs/>
                <w:color w:val="000000"/>
                <w:sz w:val="24"/>
                <w:szCs w:val="24"/>
                <w:u w:val="single"/>
                <w:lang w:eastAsia="en-GB"/>
              </w:rPr>
            </w:pPr>
            <w:r w:rsidRPr="004A6D20">
              <w:rPr>
                <w:rFonts w:ascii="Arial" w:hAnsi="Arial" w:cs="Arial"/>
                <w:b/>
                <w:bCs/>
                <w:color w:val="000000"/>
                <w:sz w:val="24"/>
                <w:szCs w:val="24"/>
                <w:u w:val="single"/>
                <w:lang w:eastAsia="en-GB"/>
              </w:rPr>
              <w:t>CC</w:t>
            </w:r>
          </w:p>
        </w:tc>
        <w:tc>
          <w:tcPr>
            <w:tcW w:w="1276" w:type="dxa"/>
            <w:tcBorders>
              <w:top w:val="nil"/>
              <w:left w:val="nil"/>
              <w:right w:val="single" w:sz="4" w:space="0" w:color="auto"/>
            </w:tcBorders>
            <w:shd w:val="clear" w:color="auto" w:fill="4472C4" w:themeFill="accent5"/>
            <w:hideMark/>
          </w:tcPr>
          <w:p w:rsidR="009B1CF2" w:rsidRPr="004A6D20" w:rsidRDefault="009B1CF2" w:rsidP="009B1CF2">
            <w:pPr>
              <w:jc w:val="center"/>
              <w:rPr>
                <w:rFonts w:ascii="Arial" w:hAnsi="Arial" w:cs="Arial"/>
                <w:b/>
                <w:bCs/>
                <w:color w:val="000000"/>
                <w:sz w:val="16"/>
                <w:szCs w:val="16"/>
                <w:lang w:eastAsia="en-GB"/>
              </w:rPr>
            </w:pPr>
            <w:r w:rsidRPr="004A6D20">
              <w:rPr>
                <w:rFonts w:ascii="Arial" w:hAnsi="Arial" w:cs="Arial"/>
                <w:b/>
                <w:bCs/>
                <w:color w:val="000000"/>
                <w:sz w:val="16"/>
                <w:szCs w:val="16"/>
                <w:lang w:eastAsia="en-GB"/>
              </w:rPr>
              <w:t>Net Expenditure Chargeable to the General Fund</w:t>
            </w:r>
          </w:p>
        </w:tc>
        <w:tc>
          <w:tcPr>
            <w:tcW w:w="1276" w:type="dxa"/>
            <w:tcBorders>
              <w:top w:val="nil"/>
              <w:left w:val="nil"/>
              <w:right w:val="single" w:sz="4" w:space="0" w:color="auto"/>
            </w:tcBorders>
            <w:shd w:val="clear" w:color="auto" w:fill="4472C4" w:themeFill="accent5"/>
            <w:hideMark/>
          </w:tcPr>
          <w:p w:rsidR="009B1CF2" w:rsidRPr="004A6D20" w:rsidRDefault="009B1CF2" w:rsidP="009B1CF2">
            <w:pPr>
              <w:jc w:val="center"/>
              <w:rPr>
                <w:rFonts w:ascii="Arial" w:hAnsi="Arial" w:cs="Arial"/>
                <w:b/>
                <w:bCs/>
                <w:color w:val="000000"/>
                <w:sz w:val="16"/>
                <w:szCs w:val="16"/>
                <w:lang w:eastAsia="en-GB"/>
              </w:rPr>
            </w:pPr>
            <w:r w:rsidRPr="004A6D20">
              <w:rPr>
                <w:rFonts w:ascii="Arial" w:hAnsi="Arial" w:cs="Arial"/>
                <w:b/>
                <w:bCs/>
                <w:color w:val="000000"/>
                <w:sz w:val="16"/>
                <w:szCs w:val="16"/>
                <w:lang w:eastAsia="en-GB"/>
              </w:rPr>
              <w:t>Adjustments</w:t>
            </w:r>
          </w:p>
        </w:tc>
        <w:tc>
          <w:tcPr>
            <w:tcW w:w="1276" w:type="dxa"/>
            <w:tcBorders>
              <w:top w:val="nil"/>
              <w:left w:val="nil"/>
              <w:right w:val="single" w:sz="4" w:space="0" w:color="auto"/>
            </w:tcBorders>
            <w:shd w:val="clear" w:color="auto" w:fill="4472C4" w:themeFill="accent5"/>
            <w:hideMark/>
          </w:tcPr>
          <w:p w:rsidR="009B1CF2" w:rsidRPr="004A6D20" w:rsidRDefault="009B1CF2" w:rsidP="009B1CF2">
            <w:pPr>
              <w:jc w:val="center"/>
              <w:rPr>
                <w:rFonts w:ascii="Arial" w:hAnsi="Arial" w:cs="Arial"/>
                <w:b/>
                <w:bCs/>
                <w:color w:val="000000"/>
                <w:sz w:val="16"/>
                <w:szCs w:val="16"/>
                <w:lang w:eastAsia="en-GB"/>
              </w:rPr>
            </w:pPr>
            <w:r w:rsidRPr="004A6D20">
              <w:rPr>
                <w:rFonts w:ascii="Arial" w:hAnsi="Arial" w:cs="Arial"/>
                <w:b/>
                <w:bCs/>
                <w:color w:val="000000"/>
                <w:sz w:val="16"/>
                <w:szCs w:val="16"/>
                <w:lang w:eastAsia="en-GB"/>
              </w:rPr>
              <w:t>Net Expenditure in the Comprehensive Income and Expenditure Statement</w:t>
            </w:r>
          </w:p>
        </w:tc>
      </w:tr>
      <w:tr w:rsidR="009B1CF2" w:rsidRPr="004A6D20" w:rsidTr="009B1CF2">
        <w:trPr>
          <w:trHeight w:val="228"/>
        </w:trPr>
        <w:tc>
          <w:tcPr>
            <w:tcW w:w="1384" w:type="dxa"/>
            <w:tcBorders>
              <w:top w:val="nil"/>
              <w:left w:val="single" w:sz="4" w:space="0" w:color="auto"/>
              <w:right w:val="single" w:sz="4" w:space="0" w:color="auto"/>
            </w:tcBorders>
            <w:shd w:val="clear" w:color="auto" w:fill="C1D6F5"/>
            <w:noWrap/>
            <w:vAlign w:val="bottom"/>
          </w:tcPr>
          <w:p w:rsidR="009B1CF2" w:rsidRPr="004A6D20" w:rsidRDefault="009B1CF2" w:rsidP="009B1CF2">
            <w:pPr>
              <w:jc w:val="right"/>
              <w:rPr>
                <w:rFonts w:ascii="Arial" w:hAnsi="Arial" w:cs="Arial"/>
                <w:b/>
                <w:bCs/>
                <w:color w:val="000000"/>
                <w:sz w:val="16"/>
                <w:szCs w:val="16"/>
                <w:lang w:eastAsia="en-GB"/>
              </w:rPr>
            </w:pPr>
          </w:p>
        </w:tc>
        <w:tc>
          <w:tcPr>
            <w:tcW w:w="1276" w:type="dxa"/>
            <w:tcBorders>
              <w:top w:val="nil"/>
              <w:left w:val="nil"/>
              <w:right w:val="single" w:sz="4" w:space="0" w:color="auto"/>
            </w:tcBorders>
            <w:shd w:val="clear" w:color="auto" w:fill="C1D6F5"/>
            <w:noWrap/>
            <w:vAlign w:val="bottom"/>
          </w:tcPr>
          <w:p w:rsidR="009B1CF2" w:rsidRPr="004A6D20" w:rsidRDefault="009B1CF2" w:rsidP="009B1CF2">
            <w:pPr>
              <w:jc w:val="right"/>
              <w:rPr>
                <w:rFonts w:ascii="Arial" w:hAnsi="Arial" w:cs="Arial"/>
                <w:b/>
                <w:bCs/>
                <w:color w:val="000000"/>
                <w:sz w:val="16"/>
                <w:szCs w:val="16"/>
                <w:lang w:eastAsia="en-GB"/>
              </w:rPr>
            </w:pPr>
          </w:p>
        </w:tc>
        <w:tc>
          <w:tcPr>
            <w:tcW w:w="1417" w:type="dxa"/>
            <w:tcBorders>
              <w:top w:val="nil"/>
              <w:left w:val="nil"/>
              <w:right w:val="single" w:sz="4" w:space="0" w:color="auto"/>
            </w:tcBorders>
            <w:shd w:val="clear" w:color="auto" w:fill="C1D6F5"/>
            <w:noWrap/>
            <w:vAlign w:val="bottom"/>
          </w:tcPr>
          <w:p w:rsidR="009B1CF2" w:rsidRPr="004A6D20" w:rsidRDefault="009B1CF2" w:rsidP="009B1CF2">
            <w:pPr>
              <w:jc w:val="right"/>
              <w:rPr>
                <w:rFonts w:ascii="Arial" w:hAnsi="Arial" w:cs="Arial"/>
                <w:b/>
                <w:bCs/>
                <w:color w:val="000000"/>
                <w:sz w:val="16"/>
                <w:szCs w:val="16"/>
                <w:lang w:eastAsia="en-GB"/>
              </w:rPr>
            </w:pPr>
          </w:p>
        </w:tc>
        <w:tc>
          <w:tcPr>
            <w:tcW w:w="264" w:type="dxa"/>
            <w:tcBorders>
              <w:top w:val="nil"/>
              <w:left w:val="nil"/>
              <w:right w:val="nil"/>
            </w:tcBorders>
            <w:shd w:val="clear" w:color="auto" w:fill="auto"/>
            <w:noWrap/>
            <w:vAlign w:val="bottom"/>
          </w:tcPr>
          <w:p w:rsidR="009B1CF2" w:rsidRPr="004A6D20" w:rsidRDefault="009B1CF2" w:rsidP="009B1CF2">
            <w:pPr>
              <w:ind w:left="95" w:hanging="95"/>
              <w:jc w:val="right"/>
              <w:rPr>
                <w:rFonts w:ascii="Arial" w:hAnsi="Arial" w:cs="Arial"/>
                <w:b/>
                <w:bCs/>
                <w:color w:val="000000"/>
                <w:sz w:val="16"/>
                <w:szCs w:val="16"/>
                <w:lang w:eastAsia="en-GB"/>
              </w:rPr>
            </w:pPr>
          </w:p>
        </w:tc>
        <w:tc>
          <w:tcPr>
            <w:tcW w:w="2458" w:type="dxa"/>
            <w:tcBorders>
              <w:top w:val="nil"/>
              <w:left w:val="single" w:sz="4" w:space="0" w:color="auto"/>
              <w:right w:val="single" w:sz="4" w:space="0" w:color="auto"/>
            </w:tcBorders>
            <w:shd w:val="clear" w:color="auto" w:fill="4472C4" w:themeFill="accent5"/>
            <w:noWrap/>
            <w:vAlign w:val="bottom"/>
          </w:tcPr>
          <w:p w:rsidR="009B1CF2" w:rsidRPr="004A6D20" w:rsidRDefault="009B1CF2" w:rsidP="009B1CF2">
            <w:pPr>
              <w:jc w:val="right"/>
              <w:rPr>
                <w:rFonts w:ascii="Arial" w:hAnsi="Arial" w:cs="Arial"/>
                <w:bCs/>
                <w:i/>
                <w:color w:val="000000"/>
                <w:sz w:val="16"/>
                <w:szCs w:val="16"/>
                <w:lang w:eastAsia="en-GB"/>
              </w:rPr>
            </w:pPr>
            <w:r w:rsidRPr="004A6D20">
              <w:rPr>
                <w:rFonts w:ascii="Arial" w:hAnsi="Arial" w:cs="Arial"/>
                <w:bCs/>
                <w:i/>
                <w:color w:val="000000"/>
                <w:sz w:val="16"/>
                <w:szCs w:val="16"/>
                <w:lang w:eastAsia="en-GB"/>
              </w:rPr>
              <w:t>Notes</w:t>
            </w:r>
          </w:p>
        </w:tc>
        <w:tc>
          <w:tcPr>
            <w:tcW w:w="1276" w:type="dxa"/>
            <w:tcBorders>
              <w:top w:val="nil"/>
              <w:left w:val="nil"/>
              <w:right w:val="single" w:sz="4" w:space="0" w:color="auto"/>
            </w:tcBorders>
            <w:shd w:val="clear" w:color="auto" w:fill="4472C4" w:themeFill="accent5"/>
            <w:noWrap/>
            <w:vAlign w:val="bottom"/>
          </w:tcPr>
          <w:p w:rsidR="009B1CF2" w:rsidRPr="004A6D20" w:rsidRDefault="009B1CF2" w:rsidP="009B1CF2">
            <w:pPr>
              <w:jc w:val="right"/>
              <w:rPr>
                <w:rFonts w:ascii="Arial" w:hAnsi="Arial" w:cs="Arial"/>
                <w:bCs/>
                <w:i/>
                <w:color w:val="000000"/>
                <w:sz w:val="16"/>
                <w:szCs w:val="16"/>
                <w:lang w:eastAsia="en-GB"/>
              </w:rPr>
            </w:pPr>
          </w:p>
        </w:tc>
        <w:tc>
          <w:tcPr>
            <w:tcW w:w="1276" w:type="dxa"/>
            <w:tcBorders>
              <w:top w:val="nil"/>
              <w:left w:val="nil"/>
              <w:right w:val="single" w:sz="4" w:space="0" w:color="auto"/>
            </w:tcBorders>
            <w:shd w:val="clear" w:color="auto" w:fill="4472C4" w:themeFill="accent5"/>
            <w:noWrap/>
            <w:vAlign w:val="bottom"/>
          </w:tcPr>
          <w:p w:rsidR="009B1CF2" w:rsidRPr="004A6D20" w:rsidRDefault="009B1CF2" w:rsidP="009B1CF2">
            <w:pPr>
              <w:jc w:val="center"/>
              <w:rPr>
                <w:rFonts w:ascii="Arial" w:hAnsi="Arial" w:cs="Arial"/>
                <w:bCs/>
                <w:i/>
                <w:color w:val="000000"/>
                <w:sz w:val="16"/>
                <w:szCs w:val="16"/>
                <w:lang w:eastAsia="en-GB"/>
              </w:rPr>
            </w:pPr>
            <w:r w:rsidRPr="004A6D20">
              <w:rPr>
                <w:rFonts w:ascii="Arial" w:hAnsi="Arial" w:cs="Arial"/>
                <w:bCs/>
                <w:i/>
                <w:color w:val="000000"/>
                <w:sz w:val="16"/>
                <w:szCs w:val="16"/>
                <w:lang w:eastAsia="en-GB"/>
              </w:rPr>
              <w:t>2.1</w:t>
            </w:r>
          </w:p>
        </w:tc>
        <w:tc>
          <w:tcPr>
            <w:tcW w:w="1276" w:type="dxa"/>
            <w:tcBorders>
              <w:top w:val="nil"/>
              <w:left w:val="nil"/>
              <w:right w:val="single" w:sz="4" w:space="0" w:color="auto"/>
            </w:tcBorders>
            <w:shd w:val="clear" w:color="auto" w:fill="4472C4" w:themeFill="accent5"/>
            <w:noWrap/>
            <w:vAlign w:val="bottom"/>
          </w:tcPr>
          <w:p w:rsidR="009B1CF2" w:rsidRPr="004A6D20" w:rsidRDefault="009B1CF2" w:rsidP="009B1CF2">
            <w:pPr>
              <w:jc w:val="right"/>
              <w:rPr>
                <w:rFonts w:ascii="Arial" w:hAnsi="Arial" w:cs="Arial"/>
                <w:b/>
                <w:bCs/>
                <w:color w:val="000000"/>
                <w:sz w:val="16"/>
                <w:szCs w:val="16"/>
                <w:lang w:eastAsia="en-GB"/>
              </w:rPr>
            </w:pPr>
          </w:p>
        </w:tc>
      </w:tr>
      <w:tr w:rsidR="009B1CF2" w:rsidRPr="004A6D20" w:rsidTr="009B1CF2">
        <w:trPr>
          <w:trHeight w:val="228"/>
        </w:trPr>
        <w:tc>
          <w:tcPr>
            <w:tcW w:w="1384" w:type="dxa"/>
            <w:tcBorders>
              <w:left w:val="single" w:sz="4" w:space="0" w:color="auto"/>
              <w:bottom w:val="single" w:sz="4" w:space="0" w:color="auto"/>
              <w:right w:val="single" w:sz="4" w:space="0" w:color="auto"/>
            </w:tcBorders>
            <w:shd w:val="clear" w:color="auto" w:fill="C1D6F5"/>
            <w:noWrap/>
            <w:vAlign w:val="bottom"/>
            <w:hideMark/>
          </w:tcPr>
          <w:p w:rsidR="009B1CF2" w:rsidRPr="004A6D20" w:rsidRDefault="009B1CF2" w:rsidP="009B1CF2">
            <w:pPr>
              <w:jc w:val="right"/>
              <w:rPr>
                <w:rFonts w:ascii="Arial" w:hAnsi="Arial" w:cs="Arial"/>
                <w:b/>
                <w:bCs/>
                <w:color w:val="000000"/>
                <w:sz w:val="18"/>
                <w:szCs w:val="18"/>
                <w:lang w:eastAsia="en-GB"/>
              </w:rPr>
            </w:pPr>
            <w:r w:rsidRPr="004A6D20">
              <w:rPr>
                <w:rFonts w:ascii="Arial" w:hAnsi="Arial" w:cs="Arial"/>
                <w:b/>
                <w:bCs/>
                <w:color w:val="000000"/>
                <w:sz w:val="18"/>
                <w:szCs w:val="18"/>
              </w:rPr>
              <w:t>£000</w:t>
            </w:r>
          </w:p>
        </w:tc>
        <w:tc>
          <w:tcPr>
            <w:tcW w:w="1276" w:type="dxa"/>
            <w:tcBorders>
              <w:left w:val="nil"/>
              <w:bottom w:val="single" w:sz="4" w:space="0" w:color="auto"/>
              <w:right w:val="single" w:sz="4" w:space="0" w:color="auto"/>
            </w:tcBorders>
            <w:shd w:val="clear" w:color="auto" w:fill="C1D6F5"/>
            <w:noWrap/>
            <w:vAlign w:val="bottom"/>
            <w:hideMark/>
          </w:tcPr>
          <w:p w:rsidR="009B1CF2" w:rsidRPr="004A6D20" w:rsidRDefault="009B1CF2" w:rsidP="009B1CF2">
            <w:pPr>
              <w:jc w:val="right"/>
              <w:rPr>
                <w:rFonts w:ascii="Arial" w:hAnsi="Arial" w:cs="Arial"/>
                <w:b/>
                <w:bCs/>
                <w:color w:val="000000"/>
                <w:sz w:val="18"/>
                <w:szCs w:val="18"/>
              </w:rPr>
            </w:pPr>
            <w:r w:rsidRPr="004A6D20">
              <w:rPr>
                <w:rFonts w:ascii="Arial" w:hAnsi="Arial" w:cs="Arial"/>
                <w:b/>
                <w:bCs/>
                <w:color w:val="000000"/>
                <w:sz w:val="18"/>
                <w:szCs w:val="18"/>
              </w:rPr>
              <w:t>£000</w:t>
            </w:r>
          </w:p>
        </w:tc>
        <w:tc>
          <w:tcPr>
            <w:tcW w:w="1417" w:type="dxa"/>
            <w:tcBorders>
              <w:left w:val="nil"/>
              <w:bottom w:val="single" w:sz="4" w:space="0" w:color="auto"/>
              <w:right w:val="single" w:sz="4" w:space="0" w:color="auto"/>
            </w:tcBorders>
            <w:shd w:val="clear" w:color="auto" w:fill="C1D6F5"/>
            <w:noWrap/>
            <w:vAlign w:val="bottom"/>
            <w:hideMark/>
          </w:tcPr>
          <w:p w:rsidR="009B1CF2" w:rsidRPr="004A6D20" w:rsidRDefault="009B1CF2" w:rsidP="009B1CF2">
            <w:pPr>
              <w:jc w:val="right"/>
              <w:rPr>
                <w:rFonts w:ascii="Arial" w:hAnsi="Arial" w:cs="Arial"/>
                <w:b/>
                <w:bCs/>
                <w:color w:val="000000"/>
                <w:sz w:val="18"/>
                <w:szCs w:val="18"/>
              </w:rPr>
            </w:pPr>
            <w:r w:rsidRPr="004A6D20">
              <w:rPr>
                <w:rFonts w:ascii="Arial" w:hAnsi="Arial" w:cs="Arial"/>
                <w:b/>
                <w:bCs/>
                <w:color w:val="000000"/>
                <w:sz w:val="18"/>
                <w:szCs w:val="18"/>
              </w:rPr>
              <w:t>£000</w:t>
            </w:r>
          </w:p>
        </w:tc>
        <w:tc>
          <w:tcPr>
            <w:tcW w:w="264" w:type="dxa"/>
            <w:tcBorders>
              <w:left w:val="nil"/>
              <w:bottom w:val="nil"/>
              <w:right w:val="nil"/>
            </w:tcBorders>
            <w:shd w:val="clear" w:color="auto" w:fill="auto"/>
            <w:noWrap/>
            <w:vAlign w:val="bottom"/>
            <w:hideMark/>
          </w:tcPr>
          <w:p w:rsidR="009B1CF2" w:rsidRPr="004A6D20" w:rsidRDefault="009B1CF2" w:rsidP="009B1CF2">
            <w:pPr>
              <w:jc w:val="right"/>
              <w:rPr>
                <w:rFonts w:ascii="Arial" w:hAnsi="Arial" w:cs="Arial"/>
                <w:b/>
                <w:bCs/>
                <w:color w:val="000000"/>
                <w:sz w:val="18"/>
                <w:szCs w:val="18"/>
              </w:rPr>
            </w:pPr>
            <w:r w:rsidRPr="004A6D20">
              <w:rPr>
                <w:rFonts w:ascii="Arial" w:hAnsi="Arial" w:cs="Arial"/>
                <w:b/>
                <w:bCs/>
                <w:color w:val="000000"/>
                <w:sz w:val="18"/>
                <w:szCs w:val="18"/>
              </w:rPr>
              <w:t> </w:t>
            </w:r>
          </w:p>
        </w:tc>
        <w:tc>
          <w:tcPr>
            <w:tcW w:w="2458" w:type="dxa"/>
            <w:tcBorders>
              <w:left w:val="single" w:sz="4" w:space="0" w:color="auto"/>
              <w:bottom w:val="nil"/>
              <w:right w:val="single" w:sz="4" w:space="0" w:color="auto"/>
            </w:tcBorders>
            <w:shd w:val="clear" w:color="auto" w:fill="4472C4" w:themeFill="accent5"/>
            <w:noWrap/>
            <w:vAlign w:val="bottom"/>
            <w:hideMark/>
          </w:tcPr>
          <w:p w:rsidR="009B1CF2" w:rsidRPr="004A6D20" w:rsidRDefault="009B1CF2" w:rsidP="009B1CF2">
            <w:pPr>
              <w:jc w:val="right"/>
              <w:rPr>
                <w:rFonts w:ascii="Arial" w:hAnsi="Arial" w:cs="Arial"/>
                <w:b/>
                <w:bCs/>
                <w:color w:val="000000"/>
                <w:sz w:val="18"/>
                <w:szCs w:val="18"/>
              </w:rPr>
            </w:pPr>
            <w:r w:rsidRPr="004A6D20">
              <w:rPr>
                <w:rFonts w:ascii="Arial" w:hAnsi="Arial" w:cs="Arial"/>
                <w:b/>
                <w:bCs/>
                <w:color w:val="000000"/>
                <w:sz w:val="18"/>
                <w:szCs w:val="18"/>
              </w:rPr>
              <w:t> </w:t>
            </w:r>
          </w:p>
        </w:tc>
        <w:tc>
          <w:tcPr>
            <w:tcW w:w="1276" w:type="dxa"/>
            <w:tcBorders>
              <w:left w:val="nil"/>
              <w:bottom w:val="single" w:sz="4" w:space="0" w:color="auto"/>
              <w:right w:val="single" w:sz="4" w:space="0" w:color="auto"/>
            </w:tcBorders>
            <w:shd w:val="clear" w:color="auto" w:fill="4472C4" w:themeFill="accent5"/>
            <w:noWrap/>
            <w:vAlign w:val="bottom"/>
            <w:hideMark/>
          </w:tcPr>
          <w:p w:rsidR="009B1CF2" w:rsidRPr="004A6D20" w:rsidRDefault="009B1CF2" w:rsidP="009B1CF2">
            <w:pPr>
              <w:jc w:val="right"/>
              <w:rPr>
                <w:rFonts w:ascii="Arial" w:hAnsi="Arial" w:cs="Arial"/>
                <w:b/>
                <w:bCs/>
                <w:color w:val="000000"/>
                <w:sz w:val="18"/>
                <w:szCs w:val="18"/>
              </w:rPr>
            </w:pPr>
            <w:r w:rsidRPr="004A6D20">
              <w:rPr>
                <w:rFonts w:ascii="Arial" w:hAnsi="Arial" w:cs="Arial"/>
                <w:b/>
                <w:bCs/>
                <w:color w:val="000000"/>
                <w:sz w:val="18"/>
                <w:szCs w:val="18"/>
              </w:rPr>
              <w:t>£000</w:t>
            </w:r>
          </w:p>
        </w:tc>
        <w:tc>
          <w:tcPr>
            <w:tcW w:w="1276" w:type="dxa"/>
            <w:tcBorders>
              <w:left w:val="nil"/>
              <w:bottom w:val="single" w:sz="4" w:space="0" w:color="auto"/>
              <w:right w:val="single" w:sz="4" w:space="0" w:color="auto"/>
            </w:tcBorders>
            <w:shd w:val="clear" w:color="auto" w:fill="4472C4" w:themeFill="accent5"/>
            <w:noWrap/>
            <w:vAlign w:val="bottom"/>
            <w:hideMark/>
          </w:tcPr>
          <w:p w:rsidR="009B1CF2" w:rsidRPr="004A6D20" w:rsidRDefault="009B1CF2" w:rsidP="009B1CF2">
            <w:pPr>
              <w:jc w:val="right"/>
              <w:rPr>
                <w:rFonts w:ascii="Arial" w:hAnsi="Arial" w:cs="Arial"/>
                <w:b/>
                <w:bCs/>
                <w:color w:val="000000"/>
                <w:sz w:val="18"/>
                <w:szCs w:val="18"/>
              </w:rPr>
            </w:pPr>
            <w:r w:rsidRPr="004A6D20">
              <w:rPr>
                <w:rFonts w:ascii="Arial" w:hAnsi="Arial" w:cs="Arial"/>
                <w:b/>
                <w:bCs/>
                <w:color w:val="000000"/>
                <w:sz w:val="18"/>
                <w:szCs w:val="18"/>
              </w:rPr>
              <w:t>£000</w:t>
            </w:r>
          </w:p>
        </w:tc>
        <w:tc>
          <w:tcPr>
            <w:tcW w:w="1276" w:type="dxa"/>
            <w:tcBorders>
              <w:left w:val="nil"/>
              <w:bottom w:val="single" w:sz="4" w:space="0" w:color="auto"/>
              <w:right w:val="single" w:sz="4" w:space="0" w:color="auto"/>
            </w:tcBorders>
            <w:shd w:val="clear" w:color="auto" w:fill="4472C4" w:themeFill="accent5"/>
            <w:noWrap/>
            <w:vAlign w:val="bottom"/>
            <w:hideMark/>
          </w:tcPr>
          <w:p w:rsidR="009B1CF2" w:rsidRPr="004A6D20" w:rsidRDefault="009B1CF2" w:rsidP="009B1CF2">
            <w:pPr>
              <w:jc w:val="right"/>
              <w:rPr>
                <w:rFonts w:ascii="Arial" w:hAnsi="Arial" w:cs="Arial"/>
                <w:b/>
                <w:bCs/>
                <w:color w:val="000000"/>
                <w:sz w:val="18"/>
                <w:szCs w:val="18"/>
              </w:rPr>
            </w:pPr>
            <w:r w:rsidRPr="004A6D20">
              <w:rPr>
                <w:rFonts w:ascii="Arial" w:hAnsi="Arial" w:cs="Arial"/>
                <w:b/>
                <w:bCs/>
                <w:color w:val="000000"/>
                <w:sz w:val="18"/>
                <w:szCs w:val="18"/>
              </w:rPr>
              <w:t>£000</w:t>
            </w:r>
          </w:p>
        </w:tc>
      </w:tr>
      <w:tr w:rsidR="009B1CF2" w:rsidRPr="004A6D20" w:rsidTr="009B1CF2">
        <w:trPr>
          <w:trHeight w:val="63"/>
        </w:trPr>
        <w:tc>
          <w:tcPr>
            <w:tcW w:w="1384" w:type="dxa"/>
            <w:tcBorders>
              <w:top w:val="nil"/>
              <w:left w:val="single" w:sz="4" w:space="0" w:color="auto"/>
              <w:right w:val="single" w:sz="4" w:space="0" w:color="auto"/>
            </w:tcBorders>
            <w:shd w:val="clear" w:color="auto" w:fill="auto"/>
            <w:noWrap/>
            <w:vAlign w:val="bottom"/>
            <w:hideMark/>
          </w:tcPr>
          <w:p w:rsidR="009B1CF2" w:rsidRPr="004A6D20" w:rsidRDefault="009B1CF2" w:rsidP="009B1CF2">
            <w:pPr>
              <w:jc w:val="right"/>
              <w:rPr>
                <w:rFonts w:ascii="Arial" w:hAnsi="Arial" w:cs="Arial"/>
                <w:b/>
                <w:bCs/>
                <w:color w:val="000000"/>
                <w:sz w:val="10"/>
                <w:szCs w:val="10"/>
              </w:rPr>
            </w:pPr>
            <w:r w:rsidRPr="004A6D20">
              <w:rPr>
                <w:rFonts w:ascii="Arial" w:hAnsi="Arial" w:cs="Arial"/>
                <w:b/>
                <w:bCs/>
                <w:color w:val="000000"/>
                <w:sz w:val="10"/>
                <w:szCs w:val="10"/>
              </w:rPr>
              <w:t> </w:t>
            </w:r>
          </w:p>
        </w:tc>
        <w:tc>
          <w:tcPr>
            <w:tcW w:w="1276" w:type="dxa"/>
            <w:tcBorders>
              <w:top w:val="nil"/>
              <w:left w:val="nil"/>
              <w:right w:val="single" w:sz="4" w:space="0" w:color="auto"/>
            </w:tcBorders>
            <w:shd w:val="clear" w:color="auto" w:fill="auto"/>
            <w:noWrap/>
            <w:vAlign w:val="bottom"/>
            <w:hideMark/>
          </w:tcPr>
          <w:p w:rsidR="009B1CF2" w:rsidRPr="004A6D20" w:rsidRDefault="009B1CF2" w:rsidP="009B1CF2">
            <w:pPr>
              <w:jc w:val="right"/>
              <w:rPr>
                <w:rFonts w:ascii="Arial" w:hAnsi="Arial" w:cs="Arial"/>
                <w:b/>
                <w:bCs/>
                <w:color w:val="000000"/>
                <w:sz w:val="10"/>
                <w:szCs w:val="10"/>
              </w:rPr>
            </w:pPr>
            <w:r w:rsidRPr="004A6D20">
              <w:rPr>
                <w:rFonts w:ascii="Arial" w:hAnsi="Arial" w:cs="Arial"/>
                <w:b/>
                <w:bCs/>
                <w:color w:val="000000"/>
                <w:sz w:val="10"/>
                <w:szCs w:val="10"/>
              </w:rPr>
              <w:t> </w:t>
            </w:r>
          </w:p>
        </w:tc>
        <w:tc>
          <w:tcPr>
            <w:tcW w:w="1417" w:type="dxa"/>
            <w:tcBorders>
              <w:top w:val="nil"/>
              <w:left w:val="nil"/>
              <w:right w:val="single" w:sz="4" w:space="0" w:color="auto"/>
            </w:tcBorders>
            <w:shd w:val="clear" w:color="auto" w:fill="auto"/>
            <w:noWrap/>
            <w:vAlign w:val="bottom"/>
            <w:hideMark/>
          </w:tcPr>
          <w:p w:rsidR="009B1CF2" w:rsidRPr="004A6D20" w:rsidRDefault="009B1CF2" w:rsidP="009B1CF2">
            <w:pPr>
              <w:jc w:val="right"/>
              <w:rPr>
                <w:rFonts w:ascii="Arial" w:hAnsi="Arial" w:cs="Arial"/>
                <w:b/>
                <w:bCs/>
                <w:color w:val="000000"/>
                <w:sz w:val="10"/>
                <w:szCs w:val="10"/>
              </w:rPr>
            </w:pPr>
            <w:r w:rsidRPr="004A6D20">
              <w:rPr>
                <w:rFonts w:ascii="Arial" w:hAnsi="Arial" w:cs="Arial"/>
                <w:b/>
                <w:bCs/>
                <w:color w:val="000000"/>
                <w:sz w:val="10"/>
                <w:szCs w:val="10"/>
              </w:rPr>
              <w:t> </w:t>
            </w:r>
          </w:p>
        </w:tc>
        <w:tc>
          <w:tcPr>
            <w:tcW w:w="264" w:type="dxa"/>
            <w:tcBorders>
              <w:top w:val="nil"/>
              <w:left w:val="nil"/>
              <w:bottom w:val="nil"/>
              <w:right w:val="nil"/>
            </w:tcBorders>
            <w:shd w:val="clear" w:color="auto" w:fill="auto"/>
            <w:noWrap/>
            <w:vAlign w:val="bottom"/>
            <w:hideMark/>
          </w:tcPr>
          <w:p w:rsidR="009B1CF2" w:rsidRPr="004A6D20" w:rsidRDefault="009B1CF2" w:rsidP="009B1CF2">
            <w:pPr>
              <w:jc w:val="right"/>
              <w:rPr>
                <w:rFonts w:ascii="Arial" w:hAnsi="Arial" w:cs="Arial"/>
                <w:b/>
                <w:bCs/>
                <w:color w:val="000000"/>
                <w:sz w:val="10"/>
                <w:szCs w:val="10"/>
              </w:rPr>
            </w:pPr>
          </w:p>
        </w:tc>
        <w:tc>
          <w:tcPr>
            <w:tcW w:w="2458" w:type="dxa"/>
            <w:tcBorders>
              <w:top w:val="single" w:sz="4" w:space="0" w:color="auto"/>
              <w:left w:val="single" w:sz="4" w:space="0" w:color="auto"/>
              <w:right w:val="single" w:sz="4" w:space="0" w:color="auto"/>
            </w:tcBorders>
            <w:shd w:val="clear" w:color="auto" w:fill="auto"/>
            <w:noWrap/>
            <w:vAlign w:val="bottom"/>
            <w:hideMark/>
          </w:tcPr>
          <w:p w:rsidR="009B1CF2" w:rsidRPr="004A6D20" w:rsidRDefault="009B1CF2" w:rsidP="009B1CF2">
            <w:pPr>
              <w:jc w:val="right"/>
              <w:rPr>
                <w:rFonts w:ascii="Arial" w:hAnsi="Arial" w:cs="Arial"/>
                <w:b/>
                <w:bCs/>
                <w:color w:val="000000"/>
                <w:sz w:val="10"/>
                <w:szCs w:val="10"/>
              </w:rPr>
            </w:pPr>
            <w:r w:rsidRPr="004A6D20">
              <w:rPr>
                <w:rFonts w:ascii="Arial" w:hAnsi="Arial" w:cs="Arial"/>
                <w:b/>
                <w:bCs/>
                <w:color w:val="000000"/>
                <w:sz w:val="10"/>
                <w:szCs w:val="10"/>
              </w:rPr>
              <w:t> </w:t>
            </w:r>
          </w:p>
        </w:tc>
        <w:tc>
          <w:tcPr>
            <w:tcW w:w="1276" w:type="dxa"/>
            <w:tcBorders>
              <w:top w:val="nil"/>
              <w:left w:val="nil"/>
              <w:right w:val="single" w:sz="4" w:space="0" w:color="auto"/>
            </w:tcBorders>
            <w:shd w:val="clear" w:color="auto" w:fill="auto"/>
            <w:noWrap/>
            <w:vAlign w:val="bottom"/>
            <w:hideMark/>
          </w:tcPr>
          <w:p w:rsidR="009B1CF2" w:rsidRPr="004A6D20" w:rsidRDefault="009B1CF2" w:rsidP="009B1CF2">
            <w:pPr>
              <w:jc w:val="right"/>
              <w:rPr>
                <w:rFonts w:ascii="Arial" w:hAnsi="Arial" w:cs="Arial"/>
                <w:b/>
                <w:bCs/>
                <w:color w:val="000000"/>
                <w:sz w:val="10"/>
                <w:szCs w:val="10"/>
              </w:rPr>
            </w:pPr>
            <w:r w:rsidRPr="004A6D20">
              <w:rPr>
                <w:rFonts w:ascii="Arial" w:hAnsi="Arial" w:cs="Arial"/>
                <w:b/>
                <w:bCs/>
                <w:color w:val="000000"/>
                <w:sz w:val="10"/>
                <w:szCs w:val="10"/>
              </w:rPr>
              <w:t> </w:t>
            </w:r>
          </w:p>
        </w:tc>
        <w:tc>
          <w:tcPr>
            <w:tcW w:w="1276" w:type="dxa"/>
            <w:tcBorders>
              <w:top w:val="nil"/>
              <w:left w:val="nil"/>
              <w:right w:val="single" w:sz="4" w:space="0" w:color="auto"/>
            </w:tcBorders>
            <w:shd w:val="clear" w:color="auto" w:fill="auto"/>
            <w:noWrap/>
            <w:vAlign w:val="bottom"/>
            <w:hideMark/>
          </w:tcPr>
          <w:p w:rsidR="009B1CF2" w:rsidRPr="004A6D20" w:rsidRDefault="009B1CF2" w:rsidP="009B1CF2">
            <w:pPr>
              <w:jc w:val="right"/>
              <w:rPr>
                <w:rFonts w:ascii="Arial" w:hAnsi="Arial" w:cs="Arial"/>
                <w:b/>
                <w:bCs/>
                <w:color w:val="000000"/>
                <w:sz w:val="10"/>
                <w:szCs w:val="10"/>
              </w:rPr>
            </w:pPr>
            <w:r w:rsidRPr="004A6D20">
              <w:rPr>
                <w:rFonts w:ascii="Arial" w:hAnsi="Arial" w:cs="Arial"/>
                <w:b/>
                <w:bCs/>
                <w:color w:val="000000"/>
                <w:sz w:val="10"/>
                <w:szCs w:val="10"/>
              </w:rPr>
              <w:t> </w:t>
            </w:r>
          </w:p>
        </w:tc>
        <w:tc>
          <w:tcPr>
            <w:tcW w:w="1276" w:type="dxa"/>
            <w:tcBorders>
              <w:top w:val="nil"/>
              <w:left w:val="nil"/>
              <w:right w:val="single" w:sz="4" w:space="0" w:color="auto"/>
            </w:tcBorders>
            <w:shd w:val="clear" w:color="auto" w:fill="auto"/>
            <w:noWrap/>
            <w:vAlign w:val="bottom"/>
            <w:hideMark/>
          </w:tcPr>
          <w:p w:rsidR="009B1CF2" w:rsidRPr="004A6D20" w:rsidRDefault="009B1CF2" w:rsidP="009B1CF2">
            <w:pPr>
              <w:jc w:val="right"/>
              <w:rPr>
                <w:rFonts w:ascii="Arial" w:hAnsi="Arial" w:cs="Arial"/>
                <w:b/>
                <w:bCs/>
                <w:color w:val="000000"/>
                <w:sz w:val="10"/>
                <w:szCs w:val="10"/>
              </w:rPr>
            </w:pPr>
            <w:r w:rsidRPr="004A6D20">
              <w:rPr>
                <w:rFonts w:ascii="Arial" w:hAnsi="Arial" w:cs="Arial"/>
                <w:b/>
                <w:bCs/>
                <w:color w:val="000000"/>
                <w:sz w:val="10"/>
                <w:szCs w:val="10"/>
              </w:rPr>
              <w:t> </w:t>
            </w:r>
          </w:p>
        </w:tc>
      </w:tr>
      <w:tr w:rsidR="00207497" w:rsidRPr="004A6D20" w:rsidTr="00207497">
        <w:trPr>
          <w:trHeight w:val="233"/>
        </w:trPr>
        <w:tc>
          <w:tcPr>
            <w:tcW w:w="1384" w:type="dxa"/>
            <w:tcBorders>
              <w:top w:val="nil"/>
              <w:left w:val="single" w:sz="4" w:space="0" w:color="auto"/>
              <w:right w:val="single" w:sz="4" w:space="0" w:color="auto"/>
            </w:tcBorders>
            <w:shd w:val="clear" w:color="auto" w:fill="auto"/>
            <w:noWrap/>
            <w:hideMark/>
          </w:tcPr>
          <w:p w:rsidR="00207497" w:rsidRPr="004A6D20" w:rsidRDefault="00207497" w:rsidP="00207497">
            <w:pPr>
              <w:jc w:val="right"/>
              <w:rPr>
                <w:rFonts w:ascii="Arial" w:hAnsi="Arial" w:cs="Arial"/>
                <w:sz w:val="18"/>
                <w:szCs w:val="18"/>
                <w:lang w:eastAsia="en-GB"/>
              </w:rPr>
            </w:pPr>
            <w:r w:rsidRPr="004A6D20">
              <w:rPr>
                <w:rFonts w:ascii="Arial" w:hAnsi="Arial" w:cs="Arial"/>
                <w:sz w:val="18"/>
                <w:szCs w:val="18"/>
              </w:rPr>
              <w:t>173,657</w:t>
            </w:r>
          </w:p>
        </w:tc>
        <w:tc>
          <w:tcPr>
            <w:tcW w:w="1276" w:type="dxa"/>
            <w:tcBorders>
              <w:top w:val="nil"/>
              <w:left w:val="nil"/>
              <w:right w:val="single" w:sz="4" w:space="0" w:color="auto"/>
            </w:tcBorders>
            <w:shd w:val="clear" w:color="auto" w:fill="auto"/>
            <w:noWrap/>
            <w:hideMark/>
          </w:tcPr>
          <w:p w:rsidR="00207497" w:rsidRPr="004A6D20" w:rsidRDefault="00207497" w:rsidP="00207497">
            <w:pPr>
              <w:jc w:val="right"/>
              <w:rPr>
                <w:rFonts w:ascii="Arial" w:hAnsi="Arial" w:cs="Arial"/>
                <w:sz w:val="18"/>
                <w:szCs w:val="18"/>
              </w:rPr>
            </w:pPr>
            <w:r w:rsidRPr="004A6D20">
              <w:rPr>
                <w:rFonts w:ascii="Arial" w:hAnsi="Arial" w:cs="Arial"/>
                <w:sz w:val="18"/>
                <w:szCs w:val="18"/>
              </w:rPr>
              <w:t>20,782</w:t>
            </w:r>
          </w:p>
        </w:tc>
        <w:tc>
          <w:tcPr>
            <w:tcW w:w="1417" w:type="dxa"/>
            <w:tcBorders>
              <w:top w:val="nil"/>
              <w:left w:val="nil"/>
              <w:right w:val="single" w:sz="4" w:space="0" w:color="auto"/>
            </w:tcBorders>
            <w:shd w:val="clear" w:color="auto" w:fill="auto"/>
            <w:noWrap/>
            <w:hideMark/>
          </w:tcPr>
          <w:p w:rsidR="00207497" w:rsidRPr="004A6D20" w:rsidRDefault="00207497" w:rsidP="00207497">
            <w:pPr>
              <w:jc w:val="right"/>
              <w:rPr>
                <w:rFonts w:ascii="Arial" w:hAnsi="Arial" w:cs="Arial"/>
                <w:sz w:val="18"/>
                <w:szCs w:val="18"/>
              </w:rPr>
            </w:pPr>
            <w:r w:rsidRPr="004A6D20">
              <w:rPr>
                <w:rFonts w:ascii="Arial" w:hAnsi="Arial" w:cs="Arial"/>
                <w:sz w:val="18"/>
                <w:szCs w:val="18"/>
              </w:rPr>
              <w:t>194,439</w:t>
            </w:r>
          </w:p>
        </w:tc>
        <w:tc>
          <w:tcPr>
            <w:tcW w:w="264" w:type="dxa"/>
            <w:tcBorders>
              <w:top w:val="nil"/>
              <w:left w:val="nil"/>
              <w:bottom w:val="nil"/>
              <w:right w:val="nil"/>
            </w:tcBorders>
            <w:shd w:val="clear" w:color="auto" w:fill="auto"/>
            <w:noWrap/>
            <w:hideMark/>
          </w:tcPr>
          <w:p w:rsidR="00207497" w:rsidRPr="004A6D20" w:rsidRDefault="00207497" w:rsidP="00207497">
            <w:pPr>
              <w:jc w:val="right"/>
              <w:rPr>
                <w:rFonts w:ascii="Arial" w:hAnsi="Arial" w:cs="Arial"/>
                <w:sz w:val="18"/>
                <w:szCs w:val="18"/>
              </w:rPr>
            </w:pPr>
          </w:p>
        </w:tc>
        <w:tc>
          <w:tcPr>
            <w:tcW w:w="2458" w:type="dxa"/>
            <w:tcBorders>
              <w:top w:val="nil"/>
              <w:left w:val="single" w:sz="4" w:space="0" w:color="auto"/>
              <w:right w:val="single" w:sz="4" w:space="0" w:color="auto"/>
            </w:tcBorders>
            <w:shd w:val="clear" w:color="auto" w:fill="auto"/>
            <w:hideMark/>
          </w:tcPr>
          <w:p w:rsidR="00207497" w:rsidRPr="004A6D20" w:rsidRDefault="00207497" w:rsidP="00207497">
            <w:pPr>
              <w:rPr>
                <w:rFonts w:ascii="Arial" w:hAnsi="Arial" w:cs="Arial"/>
                <w:color w:val="000000"/>
                <w:sz w:val="18"/>
                <w:szCs w:val="18"/>
              </w:rPr>
            </w:pPr>
            <w:r w:rsidRPr="004A6D20">
              <w:rPr>
                <w:rFonts w:ascii="Arial" w:hAnsi="Arial" w:cs="Arial"/>
                <w:color w:val="000000"/>
                <w:sz w:val="18"/>
                <w:szCs w:val="18"/>
              </w:rPr>
              <w:t>Policing Services</w:t>
            </w:r>
          </w:p>
        </w:tc>
        <w:tc>
          <w:tcPr>
            <w:tcW w:w="1276" w:type="dxa"/>
            <w:tcBorders>
              <w:top w:val="nil"/>
              <w:left w:val="single" w:sz="4" w:space="0" w:color="auto"/>
              <w:bottom w:val="nil"/>
              <w:right w:val="single" w:sz="4" w:space="0" w:color="auto"/>
            </w:tcBorders>
            <w:shd w:val="clear" w:color="auto" w:fill="auto"/>
            <w:noWrap/>
          </w:tcPr>
          <w:p w:rsidR="00207497" w:rsidRDefault="00207497" w:rsidP="00207497">
            <w:pPr>
              <w:jc w:val="right"/>
              <w:rPr>
                <w:rFonts w:ascii="Arial" w:hAnsi="Arial" w:cs="Arial"/>
                <w:sz w:val="18"/>
                <w:szCs w:val="18"/>
                <w:lang w:eastAsia="en-GB"/>
              </w:rPr>
            </w:pPr>
            <w:r>
              <w:rPr>
                <w:rFonts w:ascii="Arial" w:hAnsi="Arial" w:cs="Arial"/>
                <w:sz w:val="18"/>
                <w:szCs w:val="18"/>
              </w:rPr>
              <w:t>179,775</w:t>
            </w:r>
          </w:p>
        </w:tc>
        <w:tc>
          <w:tcPr>
            <w:tcW w:w="1276" w:type="dxa"/>
            <w:tcBorders>
              <w:top w:val="nil"/>
              <w:left w:val="nil"/>
              <w:bottom w:val="nil"/>
              <w:right w:val="single" w:sz="4" w:space="0" w:color="auto"/>
            </w:tcBorders>
            <w:shd w:val="clear" w:color="auto" w:fill="auto"/>
            <w:noWrap/>
          </w:tcPr>
          <w:p w:rsidR="00207497" w:rsidRDefault="00207497" w:rsidP="00207497">
            <w:pPr>
              <w:jc w:val="right"/>
              <w:rPr>
                <w:rFonts w:ascii="Arial" w:hAnsi="Arial" w:cs="Arial"/>
                <w:sz w:val="18"/>
                <w:szCs w:val="18"/>
              </w:rPr>
            </w:pPr>
            <w:r>
              <w:rPr>
                <w:rFonts w:ascii="Arial" w:hAnsi="Arial" w:cs="Arial"/>
                <w:sz w:val="18"/>
                <w:szCs w:val="18"/>
              </w:rPr>
              <w:t>36,165</w:t>
            </w:r>
          </w:p>
        </w:tc>
        <w:tc>
          <w:tcPr>
            <w:tcW w:w="1276" w:type="dxa"/>
            <w:tcBorders>
              <w:top w:val="nil"/>
              <w:left w:val="nil"/>
              <w:bottom w:val="nil"/>
              <w:right w:val="single" w:sz="4" w:space="0" w:color="auto"/>
            </w:tcBorders>
            <w:shd w:val="clear" w:color="auto" w:fill="auto"/>
            <w:noWrap/>
          </w:tcPr>
          <w:p w:rsidR="00207497" w:rsidRDefault="00207497" w:rsidP="00207497">
            <w:pPr>
              <w:jc w:val="right"/>
              <w:rPr>
                <w:rFonts w:ascii="Arial" w:hAnsi="Arial" w:cs="Arial"/>
                <w:sz w:val="18"/>
                <w:szCs w:val="18"/>
              </w:rPr>
            </w:pPr>
            <w:r>
              <w:rPr>
                <w:rFonts w:ascii="Arial" w:hAnsi="Arial" w:cs="Arial"/>
                <w:sz w:val="18"/>
                <w:szCs w:val="18"/>
              </w:rPr>
              <w:t>215,940</w:t>
            </w:r>
          </w:p>
        </w:tc>
      </w:tr>
      <w:tr w:rsidR="00207497" w:rsidRPr="004A6D20" w:rsidTr="00207497">
        <w:trPr>
          <w:trHeight w:val="233"/>
        </w:trPr>
        <w:tc>
          <w:tcPr>
            <w:tcW w:w="1384" w:type="dxa"/>
            <w:tcBorders>
              <w:top w:val="nil"/>
              <w:left w:val="single" w:sz="4" w:space="0" w:color="auto"/>
              <w:right w:val="single" w:sz="4" w:space="0" w:color="auto"/>
            </w:tcBorders>
            <w:shd w:val="clear" w:color="auto" w:fill="auto"/>
            <w:noWrap/>
            <w:hideMark/>
          </w:tcPr>
          <w:p w:rsidR="00207497" w:rsidRPr="004A6D20" w:rsidRDefault="00207497" w:rsidP="00207497">
            <w:pPr>
              <w:jc w:val="right"/>
              <w:rPr>
                <w:rFonts w:ascii="Arial" w:hAnsi="Arial" w:cs="Arial"/>
                <w:sz w:val="18"/>
                <w:szCs w:val="18"/>
              </w:rPr>
            </w:pPr>
            <w:r w:rsidRPr="004A6D20">
              <w:rPr>
                <w:rFonts w:ascii="Arial" w:hAnsi="Arial" w:cs="Arial"/>
                <w:sz w:val="18"/>
                <w:szCs w:val="18"/>
              </w:rPr>
              <w:t>84</w:t>
            </w:r>
          </w:p>
        </w:tc>
        <w:tc>
          <w:tcPr>
            <w:tcW w:w="1276" w:type="dxa"/>
            <w:tcBorders>
              <w:top w:val="nil"/>
              <w:left w:val="nil"/>
              <w:right w:val="single" w:sz="4" w:space="0" w:color="auto"/>
            </w:tcBorders>
            <w:shd w:val="clear" w:color="auto" w:fill="auto"/>
            <w:noWrap/>
            <w:hideMark/>
          </w:tcPr>
          <w:p w:rsidR="00207497" w:rsidRPr="004A6D20" w:rsidRDefault="00207497" w:rsidP="00207497">
            <w:pPr>
              <w:jc w:val="right"/>
              <w:rPr>
                <w:rFonts w:ascii="Arial" w:hAnsi="Arial" w:cs="Arial"/>
                <w:sz w:val="18"/>
                <w:szCs w:val="18"/>
              </w:rPr>
            </w:pPr>
            <w:r w:rsidRPr="004A6D20">
              <w:rPr>
                <w:rFonts w:ascii="Arial" w:hAnsi="Arial" w:cs="Arial"/>
                <w:sz w:val="18"/>
                <w:szCs w:val="18"/>
              </w:rPr>
              <w:t>-</w:t>
            </w:r>
          </w:p>
        </w:tc>
        <w:tc>
          <w:tcPr>
            <w:tcW w:w="1417" w:type="dxa"/>
            <w:tcBorders>
              <w:top w:val="nil"/>
              <w:left w:val="nil"/>
              <w:right w:val="single" w:sz="4" w:space="0" w:color="auto"/>
            </w:tcBorders>
            <w:shd w:val="clear" w:color="auto" w:fill="auto"/>
            <w:noWrap/>
            <w:hideMark/>
          </w:tcPr>
          <w:p w:rsidR="00207497" w:rsidRPr="004A6D20" w:rsidRDefault="00207497" w:rsidP="00207497">
            <w:pPr>
              <w:jc w:val="right"/>
              <w:rPr>
                <w:rFonts w:ascii="Arial" w:hAnsi="Arial" w:cs="Arial"/>
                <w:sz w:val="18"/>
                <w:szCs w:val="18"/>
              </w:rPr>
            </w:pPr>
            <w:r w:rsidRPr="004A6D20">
              <w:rPr>
                <w:rFonts w:ascii="Arial" w:hAnsi="Arial" w:cs="Arial"/>
                <w:sz w:val="18"/>
                <w:szCs w:val="18"/>
              </w:rPr>
              <w:t>84</w:t>
            </w:r>
          </w:p>
        </w:tc>
        <w:tc>
          <w:tcPr>
            <w:tcW w:w="264" w:type="dxa"/>
            <w:tcBorders>
              <w:top w:val="nil"/>
              <w:left w:val="nil"/>
              <w:bottom w:val="nil"/>
              <w:right w:val="nil"/>
            </w:tcBorders>
            <w:shd w:val="clear" w:color="auto" w:fill="auto"/>
            <w:noWrap/>
            <w:hideMark/>
          </w:tcPr>
          <w:p w:rsidR="00207497" w:rsidRPr="004A6D20" w:rsidRDefault="00207497" w:rsidP="00207497">
            <w:pPr>
              <w:jc w:val="right"/>
              <w:rPr>
                <w:rFonts w:ascii="Arial" w:hAnsi="Arial" w:cs="Arial"/>
                <w:sz w:val="18"/>
                <w:szCs w:val="18"/>
              </w:rPr>
            </w:pPr>
          </w:p>
        </w:tc>
        <w:tc>
          <w:tcPr>
            <w:tcW w:w="2458" w:type="dxa"/>
            <w:tcBorders>
              <w:left w:val="single" w:sz="4" w:space="0" w:color="auto"/>
              <w:right w:val="single" w:sz="4" w:space="0" w:color="auto"/>
            </w:tcBorders>
            <w:shd w:val="clear" w:color="auto" w:fill="auto"/>
            <w:hideMark/>
          </w:tcPr>
          <w:p w:rsidR="00207497" w:rsidRPr="004A6D20" w:rsidRDefault="00207497" w:rsidP="00207497">
            <w:pPr>
              <w:rPr>
                <w:rFonts w:ascii="Arial" w:hAnsi="Arial" w:cs="Arial"/>
                <w:color w:val="000000"/>
                <w:sz w:val="18"/>
                <w:szCs w:val="18"/>
              </w:rPr>
            </w:pPr>
            <w:r w:rsidRPr="004A6D20">
              <w:rPr>
                <w:rFonts w:ascii="Arial" w:hAnsi="Arial" w:cs="Arial"/>
                <w:color w:val="000000"/>
                <w:sz w:val="18"/>
                <w:szCs w:val="18"/>
              </w:rPr>
              <w:t>Corporate &amp; Democratic Core</w:t>
            </w:r>
          </w:p>
        </w:tc>
        <w:tc>
          <w:tcPr>
            <w:tcW w:w="1276" w:type="dxa"/>
            <w:tcBorders>
              <w:top w:val="nil"/>
              <w:left w:val="single" w:sz="4" w:space="0" w:color="auto"/>
              <w:bottom w:val="nil"/>
              <w:right w:val="single" w:sz="4" w:space="0" w:color="auto"/>
            </w:tcBorders>
            <w:shd w:val="clear" w:color="auto" w:fill="auto"/>
            <w:noWrap/>
          </w:tcPr>
          <w:p w:rsidR="00207497" w:rsidRDefault="00207497" w:rsidP="00207497">
            <w:pPr>
              <w:jc w:val="right"/>
              <w:rPr>
                <w:rFonts w:ascii="Arial" w:hAnsi="Arial" w:cs="Arial"/>
                <w:sz w:val="18"/>
                <w:szCs w:val="18"/>
              </w:rPr>
            </w:pPr>
            <w:r>
              <w:rPr>
                <w:rFonts w:ascii="Arial" w:hAnsi="Arial" w:cs="Arial"/>
                <w:sz w:val="18"/>
                <w:szCs w:val="18"/>
              </w:rPr>
              <w:t>95</w:t>
            </w:r>
          </w:p>
        </w:tc>
        <w:tc>
          <w:tcPr>
            <w:tcW w:w="1276" w:type="dxa"/>
            <w:tcBorders>
              <w:top w:val="nil"/>
              <w:left w:val="nil"/>
              <w:bottom w:val="nil"/>
              <w:right w:val="single" w:sz="4" w:space="0" w:color="auto"/>
            </w:tcBorders>
            <w:shd w:val="clear" w:color="auto" w:fill="auto"/>
            <w:noWrap/>
          </w:tcPr>
          <w:p w:rsidR="00207497" w:rsidRDefault="00207497" w:rsidP="00207497">
            <w:pPr>
              <w:jc w:val="right"/>
              <w:rPr>
                <w:rFonts w:ascii="Arial" w:hAnsi="Arial" w:cs="Arial"/>
                <w:sz w:val="18"/>
                <w:szCs w:val="18"/>
              </w:rPr>
            </w:pPr>
            <w:r>
              <w:rPr>
                <w:rFonts w:ascii="Arial" w:hAnsi="Arial" w:cs="Arial"/>
                <w:sz w:val="18"/>
                <w:szCs w:val="18"/>
              </w:rPr>
              <w:t>-</w:t>
            </w:r>
          </w:p>
        </w:tc>
        <w:tc>
          <w:tcPr>
            <w:tcW w:w="1276" w:type="dxa"/>
            <w:tcBorders>
              <w:top w:val="nil"/>
              <w:left w:val="nil"/>
              <w:bottom w:val="nil"/>
              <w:right w:val="single" w:sz="4" w:space="0" w:color="auto"/>
            </w:tcBorders>
            <w:shd w:val="clear" w:color="auto" w:fill="auto"/>
            <w:noWrap/>
          </w:tcPr>
          <w:p w:rsidR="00207497" w:rsidRDefault="00207497" w:rsidP="00207497">
            <w:pPr>
              <w:jc w:val="right"/>
              <w:rPr>
                <w:rFonts w:ascii="Arial" w:hAnsi="Arial" w:cs="Arial"/>
                <w:sz w:val="18"/>
                <w:szCs w:val="18"/>
              </w:rPr>
            </w:pPr>
            <w:r>
              <w:rPr>
                <w:rFonts w:ascii="Arial" w:hAnsi="Arial" w:cs="Arial"/>
                <w:sz w:val="18"/>
                <w:szCs w:val="18"/>
              </w:rPr>
              <w:t>95</w:t>
            </w:r>
          </w:p>
        </w:tc>
      </w:tr>
      <w:tr w:rsidR="00207497" w:rsidRPr="004A6D20" w:rsidTr="00207497">
        <w:trPr>
          <w:trHeight w:val="233"/>
        </w:trPr>
        <w:tc>
          <w:tcPr>
            <w:tcW w:w="1384" w:type="dxa"/>
            <w:tcBorders>
              <w:top w:val="nil"/>
              <w:left w:val="single" w:sz="4" w:space="0" w:color="auto"/>
              <w:right w:val="single" w:sz="4" w:space="0" w:color="auto"/>
            </w:tcBorders>
            <w:shd w:val="clear" w:color="auto" w:fill="auto"/>
            <w:noWrap/>
            <w:hideMark/>
          </w:tcPr>
          <w:p w:rsidR="00207497" w:rsidRPr="004A6D20" w:rsidRDefault="00207497" w:rsidP="00207497">
            <w:pPr>
              <w:jc w:val="right"/>
              <w:rPr>
                <w:rFonts w:ascii="Arial" w:hAnsi="Arial" w:cs="Arial"/>
                <w:sz w:val="18"/>
                <w:szCs w:val="18"/>
              </w:rPr>
            </w:pPr>
            <w:r w:rsidRPr="004A6D20">
              <w:rPr>
                <w:rFonts w:ascii="Arial" w:hAnsi="Arial" w:cs="Arial"/>
                <w:sz w:val="18"/>
                <w:szCs w:val="18"/>
              </w:rPr>
              <w:t>-</w:t>
            </w:r>
          </w:p>
        </w:tc>
        <w:tc>
          <w:tcPr>
            <w:tcW w:w="1276" w:type="dxa"/>
            <w:tcBorders>
              <w:top w:val="nil"/>
              <w:left w:val="nil"/>
              <w:right w:val="single" w:sz="4" w:space="0" w:color="auto"/>
            </w:tcBorders>
            <w:shd w:val="clear" w:color="auto" w:fill="auto"/>
            <w:noWrap/>
            <w:hideMark/>
          </w:tcPr>
          <w:p w:rsidR="00207497" w:rsidRPr="004A6D20" w:rsidRDefault="00207497" w:rsidP="00207497">
            <w:pPr>
              <w:jc w:val="right"/>
              <w:rPr>
                <w:rFonts w:ascii="Arial" w:hAnsi="Arial" w:cs="Arial"/>
                <w:sz w:val="18"/>
                <w:szCs w:val="18"/>
              </w:rPr>
            </w:pPr>
            <w:r w:rsidRPr="004A6D20">
              <w:rPr>
                <w:rFonts w:ascii="Arial" w:hAnsi="Arial" w:cs="Arial"/>
                <w:sz w:val="18"/>
                <w:szCs w:val="18"/>
              </w:rPr>
              <w:t>-</w:t>
            </w:r>
          </w:p>
        </w:tc>
        <w:tc>
          <w:tcPr>
            <w:tcW w:w="1417" w:type="dxa"/>
            <w:tcBorders>
              <w:top w:val="nil"/>
              <w:left w:val="nil"/>
              <w:right w:val="single" w:sz="4" w:space="0" w:color="auto"/>
            </w:tcBorders>
            <w:shd w:val="clear" w:color="auto" w:fill="auto"/>
            <w:noWrap/>
            <w:hideMark/>
          </w:tcPr>
          <w:p w:rsidR="00207497" w:rsidRPr="004A6D20" w:rsidRDefault="00207497" w:rsidP="00207497">
            <w:pPr>
              <w:jc w:val="right"/>
              <w:rPr>
                <w:rFonts w:ascii="Arial" w:hAnsi="Arial" w:cs="Arial"/>
                <w:sz w:val="18"/>
                <w:szCs w:val="18"/>
              </w:rPr>
            </w:pPr>
            <w:r w:rsidRPr="004A6D20">
              <w:rPr>
                <w:rFonts w:ascii="Arial" w:hAnsi="Arial" w:cs="Arial"/>
                <w:sz w:val="18"/>
                <w:szCs w:val="18"/>
              </w:rPr>
              <w:t>-</w:t>
            </w:r>
          </w:p>
        </w:tc>
        <w:tc>
          <w:tcPr>
            <w:tcW w:w="264" w:type="dxa"/>
            <w:tcBorders>
              <w:top w:val="nil"/>
              <w:left w:val="nil"/>
              <w:bottom w:val="nil"/>
              <w:right w:val="nil"/>
            </w:tcBorders>
            <w:shd w:val="clear" w:color="auto" w:fill="auto"/>
            <w:noWrap/>
            <w:hideMark/>
          </w:tcPr>
          <w:p w:rsidR="00207497" w:rsidRPr="004A6D20" w:rsidRDefault="00207497" w:rsidP="00207497">
            <w:pPr>
              <w:jc w:val="right"/>
              <w:rPr>
                <w:rFonts w:ascii="Arial" w:hAnsi="Arial" w:cs="Arial"/>
                <w:sz w:val="18"/>
                <w:szCs w:val="18"/>
              </w:rPr>
            </w:pPr>
          </w:p>
        </w:tc>
        <w:tc>
          <w:tcPr>
            <w:tcW w:w="2458" w:type="dxa"/>
            <w:tcBorders>
              <w:left w:val="single" w:sz="4" w:space="0" w:color="auto"/>
              <w:right w:val="single" w:sz="4" w:space="0" w:color="auto"/>
            </w:tcBorders>
            <w:shd w:val="clear" w:color="auto" w:fill="auto"/>
            <w:hideMark/>
          </w:tcPr>
          <w:p w:rsidR="00207497" w:rsidRPr="004A6D20" w:rsidRDefault="00207497" w:rsidP="00207497">
            <w:pPr>
              <w:rPr>
                <w:rFonts w:ascii="Arial" w:hAnsi="Arial" w:cs="Arial"/>
                <w:color w:val="000000"/>
                <w:sz w:val="18"/>
                <w:szCs w:val="18"/>
              </w:rPr>
            </w:pPr>
            <w:r w:rsidRPr="004A6D20">
              <w:rPr>
                <w:rFonts w:ascii="Arial" w:hAnsi="Arial" w:cs="Arial"/>
                <w:color w:val="000000"/>
                <w:sz w:val="18"/>
                <w:szCs w:val="18"/>
              </w:rPr>
              <w:t>Commissioning</w:t>
            </w:r>
          </w:p>
        </w:tc>
        <w:tc>
          <w:tcPr>
            <w:tcW w:w="1276" w:type="dxa"/>
            <w:tcBorders>
              <w:top w:val="nil"/>
              <w:left w:val="single" w:sz="4" w:space="0" w:color="auto"/>
              <w:bottom w:val="nil"/>
              <w:right w:val="single" w:sz="4" w:space="0" w:color="auto"/>
            </w:tcBorders>
            <w:shd w:val="clear" w:color="auto" w:fill="auto"/>
            <w:noWrap/>
            <w:hideMark/>
          </w:tcPr>
          <w:p w:rsidR="00207497" w:rsidRDefault="00207497" w:rsidP="00207497">
            <w:pPr>
              <w:jc w:val="right"/>
              <w:rPr>
                <w:rFonts w:ascii="Arial" w:hAnsi="Arial" w:cs="Arial"/>
                <w:sz w:val="18"/>
                <w:szCs w:val="18"/>
              </w:rPr>
            </w:pPr>
            <w:r>
              <w:rPr>
                <w:rFonts w:ascii="Arial" w:hAnsi="Arial" w:cs="Arial"/>
                <w:sz w:val="18"/>
                <w:szCs w:val="18"/>
              </w:rPr>
              <w:t>-</w:t>
            </w:r>
          </w:p>
        </w:tc>
        <w:tc>
          <w:tcPr>
            <w:tcW w:w="1276" w:type="dxa"/>
            <w:tcBorders>
              <w:top w:val="nil"/>
              <w:left w:val="nil"/>
              <w:bottom w:val="nil"/>
              <w:right w:val="single" w:sz="4" w:space="0" w:color="auto"/>
            </w:tcBorders>
            <w:shd w:val="clear" w:color="auto" w:fill="auto"/>
            <w:noWrap/>
            <w:hideMark/>
          </w:tcPr>
          <w:p w:rsidR="00207497" w:rsidRDefault="00207497" w:rsidP="00207497">
            <w:pPr>
              <w:jc w:val="right"/>
              <w:rPr>
                <w:rFonts w:ascii="Arial" w:hAnsi="Arial" w:cs="Arial"/>
                <w:sz w:val="18"/>
                <w:szCs w:val="18"/>
              </w:rPr>
            </w:pPr>
            <w:r>
              <w:rPr>
                <w:rFonts w:ascii="Arial" w:hAnsi="Arial" w:cs="Arial"/>
                <w:sz w:val="18"/>
                <w:szCs w:val="18"/>
              </w:rPr>
              <w:t>-</w:t>
            </w:r>
          </w:p>
        </w:tc>
        <w:tc>
          <w:tcPr>
            <w:tcW w:w="1276" w:type="dxa"/>
            <w:tcBorders>
              <w:top w:val="nil"/>
              <w:left w:val="nil"/>
              <w:bottom w:val="nil"/>
              <w:right w:val="single" w:sz="4" w:space="0" w:color="auto"/>
            </w:tcBorders>
            <w:shd w:val="clear" w:color="auto" w:fill="auto"/>
            <w:noWrap/>
            <w:hideMark/>
          </w:tcPr>
          <w:p w:rsidR="00207497" w:rsidRDefault="00207497" w:rsidP="00207497">
            <w:pPr>
              <w:jc w:val="right"/>
              <w:rPr>
                <w:rFonts w:ascii="Arial" w:hAnsi="Arial" w:cs="Arial"/>
                <w:sz w:val="18"/>
                <w:szCs w:val="18"/>
              </w:rPr>
            </w:pPr>
            <w:r>
              <w:rPr>
                <w:rFonts w:ascii="Arial" w:hAnsi="Arial" w:cs="Arial"/>
                <w:sz w:val="18"/>
                <w:szCs w:val="18"/>
              </w:rPr>
              <w:t>-</w:t>
            </w:r>
          </w:p>
        </w:tc>
      </w:tr>
      <w:tr w:rsidR="00207497" w:rsidRPr="004A6D20" w:rsidTr="00207497">
        <w:trPr>
          <w:trHeight w:val="233"/>
        </w:trPr>
        <w:tc>
          <w:tcPr>
            <w:tcW w:w="1384" w:type="dxa"/>
            <w:tcBorders>
              <w:top w:val="nil"/>
              <w:left w:val="single" w:sz="4" w:space="0" w:color="auto"/>
              <w:bottom w:val="nil"/>
              <w:right w:val="single" w:sz="4" w:space="0" w:color="auto"/>
            </w:tcBorders>
            <w:shd w:val="clear" w:color="auto" w:fill="auto"/>
            <w:noWrap/>
            <w:hideMark/>
          </w:tcPr>
          <w:p w:rsidR="00207497" w:rsidRPr="004A6D20" w:rsidRDefault="00207497" w:rsidP="00207497">
            <w:pPr>
              <w:jc w:val="right"/>
              <w:rPr>
                <w:rFonts w:ascii="Arial" w:hAnsi="Arial" w:cs="Arial"/>
                <w:sz w:val="18"/>
                <w:szCs w:val="18"/>
              </w:rPr>
            </w:pPr>
            <w:r w:rsidRPr="004A6D20">
              <w:rPr>
                <w:rFonts w:ascii="Arial" w:hAnsi="Arial" w:cs="Arial"/>
                <w:sz w:val="18"/>
                <w:szCs w:val="18"/>
              </w:rPr>
              <w:t>-</w:t>
            </w:r>
          </w:p>
        </w:tc>
        <w:tc>
          <w:tcPr>
            <w:tcW w:w="1276" w:type="dxa"/>
            <w:tcBorders>
              <w:top w:val="nil"/>
              <w:left w:val="nil"/>
              <w:bottom w:val="nil"/>
              <w:right w:val="single" w:sz="4" w:space="0" w:color="auto"/>
            </w:tcBorders>
            <w:shd w:val="clear" w:color="auto" w:fill="auto"/>
            <w:noWrap/>
            <w:hideMark/>
          </w:tcPr>
          <w:p w:rsidR="00207497" w:rsidRPr="004A6D20" w:rsidRDefault="00207497" w:rsidP="00207497">
            <w:pPr>
              <w:jc w:val="right"/>
              <w:rPr>
                <w:rFonts w:ascii="Arial" w:hAnsi="Arial" w:cs="Arial"/>
                <w:sz w:val="18"/>
                <w:szCs w:val="18"/>
              </w:rPr>
            </w:pPr>
            <w:r w:rsidRPr="004A6D20">
              <w:rPr>
                <w:rFonts w:ascii="Arial" w:hAnsi="Arial" w:cs="Arial"/>
                <w:sz w:val="18"/>
                <w:szCs w:val="18"/>
              </w:rPr>
              <w:t>114,348</w:t>
            </w:r>
          </w:p>
        </w:tc>
        <w:tc>
          <w:tcPr>
            <w:tcW w:w="1417" w:type="dxa"/>
            <w:tcBorders>
              <w:top w:val="nil"/>
              <w:left w:val="nil"/>
              <w:bottom w:val="nil"/>
              <w:right w:val="single" w:sz="4" w:space="0" w:color="auto"/>
            </w:tcBorders>
            <w:shd w:val="clear" w:color="auto" w:fill="auto"/>
            <w:noWrap/>
            <w:hideMark/>
          </w:tcPr>
          <w:p w:rsidR="00207497" w:rsidRPr="004A6D20" w:rsidRDefault="00207497" w:rsidP="00207497">
            <w:pPr>
              <w:jc w:val="right"/>
              <w:rPr>
                <w:rFonts w:ascii="Arial" w:hAnsi="Arial" w:cs="Arial"/>
                <w:sz w:val="18"/>
                <w:szCs w:val="18"/>
              </w:rPr>
            </w:pPr>
            <w:r w:rsidRPr="004A6D20">
              <w:rPr>
                <w:rFonts w:ascii="Arial" w:hAnsi="Arial" w:cs="Arial"/>
                <w:sz w:val="18"/>
                <w:szCs w:val="18"/>
              </w:rPr>
              <w:t>114,348</w:t>
            </w:r>
          </w:p>
        </w:tc>
        <w:tc>
          <w:tcPr>
            <w:tcW w:w="264" w:type="dxa"/>
            <w:tcBorders>
              <w:top w:val="nil"/>
              <w:left w:val="nil"/>
              <w:bottom w:val="nil"/>
              <w:right w:val="nil"/>
            </w:tcBorders>
            <w:shd w:val="clear" w:color="auto" w:fill="auto"/>
            <w:noWrap/>
            <w:hideMark/>
          </w:tcPr>
          <w:p w:rsidR="00207497" w:rsidRPr="004A6D20" w:rsidRDefault="00207497" w:rsidP="00207497">
            <w:pPr>
              <w:rPr>
                <w:rFonts w:ascii="Arial" w:hAnsi="Arial" w:cs="Arial"/>
                <w:color w:val="000000"/>
                <w:sz w:val="18"/>
                <w:szCs w:val="18"/>
              </w:rPr>
            </w:pPr>
            <w:r w:rsidRPr="004A6D20">
              <w:rPr>
                <w:rFonts w:ascii="Arial" w:hAnsi="Arial" w:cs="Arial"/>
                <w:color w:val="000000"/>
                <w:sz w:val="18"/>
                <w:szCs w:val="18"/>
              </w:rPr>
              <w:t> </w:t>
            </w:r>
          </w:p>
        </w:tc>
        <w:tc>
          <w:tcPr>
            <w:tcW w:w="2458" w:type="dxa"/>
            <w:tcBorders>
              <w:top w:val="nil"/>
              <w:left w:val="single" w:sz="4" w:space="0" w:color="auto"/>
              <w:bottom w:val="nil"/>
              <w:right w:val="single" w:sz="4" w:space="0" w:color="auto"/>
            </w:tcBorders>
            <w:shd w:val="clear" w:color="auto" w:fill="auto"/>
            <w:hideMark/>
          </w:tcPr>
          <w:p w:rsidR="00207497" w:rsidRPr="004A6D20" w:rsidRDefault="00207497" w:rsidP="00207497">
            <w:pPr>
              <w:rPr>
                <w:rFonts w:ascii="Arial" w:hAnsi="Arial" w:cs="Arial"/>
                <w:color w:val="000000"/>
                <w:sz w:val="18"/>
                <w:szCs w:val="18"/>
              </w:rPr>
            </w:pPr>
            <w:r w:rsidRPr="004A6D20">
              <w:rPr>
                <w:rFonts w:ascii="Arial" w:hAnsi="Arial" w:cs="Arial"/>
                <w:color w:val="000000"/>
                <w:sz w:val="18"/>
                <w:szCs w:val="18"/>
              </w:rPr>
              <w:t>Non-Distributed Costs</w:t>
            </w:r>
          </w:p>
        </w:tc>
        <w:tc>
          <w:tcPr>
            <w:tcW w:w="1276" w:type="dxa"/>
            <w:tcBorders>
              <w:top w:val="nil"/>
              <w:left w:val="single" w:sz="4" w:space="0" w:color="auto"/>
              <w:bottom w:val="nil"/>
              <w:right w:val="single" w:sz="4" w:space="0" w:color="auto"/>
            </w:tcBorders>
            <w:shd w:val="clear" w:color="auto" w:fill="auto"/>
            <w:noWrap/>
            <w:hideMark/>
          </w:tcPr>
          <w:p w:rsidR="00207497" w:rsidRDefault="00207497" w:rsidP="00207497">
            <w:pPr>
              <w:jc w:val="right"/>
              <w:rPr>
                <w:rFonts w:ascii="Arial" w:hAnsi="Arial" w:cs="Arial"/>
                <w:sz w:val="18"/>
                <w:szCs w:val="18"/>
              </w:rPr>
            </w:pPr>
            <w:r>
              <w:rPr>
                <w:rFonts w:ascii="Arial" w:hAnsi="Arial" w:cs="Arial"/>
                <w:sz w:val="18"/>
                <w:szCs w:val="18"/>
              </w:rPr>
              <w:t>-</w:t>
            </w:r>
          </w:p>
        </w:tc>
        <w:tc>
          <w:tcPr>
            <w:tcW w:w="1276" w:type="dxa"/>
            <w:tcBorders>
              <w:top w:val="nil"/>
              <w:left w:val="nil"/>
              <w:bottom w:val="nil"/>
              <w:right w:val="single" w:sz="4" w:space="0" w:color="auto"/>
            </w:tcBorders>
            <w:shd w:val="clear" w:color="auto" w:fill="auto"/>
            <w:noWrap/>
          </w:tcPr>
          <w:p w:rsidR="00207497" w:rsidRDefault="00207497" w:rsidP="00207497">
            <w:pPr>
              <w:jc w:val="right"/>
              <w:rPr>
                <w:rFonts w:ascii="Arial" w:hAnsi="Arial" w:cs="Arial"/>
                <w:sz w:val="18"/>
                <w:szCs w:val="18"/>
              </w:rPr>
            </w:pPr>
            <w:r>
              <w:rPr>
                <w:rFonts w:ascii="Arial" w:hAnsi="Arial" w:cs="Arial"/>
                <w:sz w:val="18"/>
                <w:szCs w:val="18"/>
              </w:rPr>
              <w:t>57</w:t>
            </w:r>
          </w:p>
        </w:tc>
        <w:tc>
          <w:tcPr>
            <w:tcW w:w="1276" w:type="dxa"/>
            <w:tcBorders>
              <w:top w:val="nil"/>
              <w:left w:val="nil"/>
              <w:bottom w:val="nil"/>
              <w:right w:val="single" w:sz="4" w:space="0" w:color="auto"/>
            </w:tcBorders>
            <w:shd w:val="clear" w:color="auto" w:fill="auto"/>
            <w:noWrap/>
          </w:tcPr>
          <w:p w:rsidR="00207497" w:rsidRDefault="00207497" w:rsidP="00207497">
            <w:pPr>
              <w:jc w:val="right"/>
              <w:rPr>
                <w:rFonts w:ascii="Arial" w:hAnsi="Arial" w:cs="Arial"/>
                <w:sz w:val="18"/>
                <w:szCs w:val="18"/>
              </w:rPr>
            </w:pPr>
            <w:r>
              <w:rPr>
                <w:rFonts w:ascii="Arial" w:hAnsi="Arial" w:cs="Arial"/>
                <w:sz w:val="18"/>
                <w:szCs w:val="18"/>
              </w:rPr>
              <w:t>57</w:t>
            </w:r>
          </w:p>
        </w:tc>
      </w:tr>
      <w:tr w:rsidR="00E17BDE" w:rsidRPr="004A6D20" w:rsidTr="009B1CF2">
        <w:trPr>
          <w:trHeight w:val="79"/>
        </w:trPr>
        <w:tc>
          <w:tcPr>
            <w:tcW w:w="1384" w:type="dxa"/>
            <w:tcBorders>
              <w:top w:val="nil"/>
              <w:left w:val="single" w:sz="4" w:space="0" w:color="auto"/>
              <w:bottom w:val="single" w:sz="4" w:space="0" w:color="auto"/>
              <w:right w:val="single" w:sz="4" w:space="0" w:color="auto"/>
            </w:tcBorders>
            <w:shd w:val="clear" w:color="auto" w:fill="auto"/>
            <w:noWrap/>
            <w:hideMark/>
          </w:tcPr>
          <w:p w:rsidR="00E17BDE" w:rsidRPr="004A6D20" w:rsidRDefault="00E17BDE" w:rsidP="00E17BDE">
            <w:pPr>
              <w:rPr>
                <w:rFonts w:ascii="Arial" w:hAnsi="Arial" w:cs="Arial"/>
                <w:sz w:val="10"/>
                <w:szCs w:val="10"/>
              </w:rPr>
            </w:pPr>
            <w:r w:rsidRPr="004A6D20">
              <w:rPr>
                <w:rFonts w:ascii="Arial" w:hAnsi="Arial" w:cs="Arial"/>
                <w:sz w:val="10"/>
                <w:szCs w:val="10"/>
              </w:rPr>
              <w:t> </w:t>
            </w:r>
          </w:p>
        </w:tc>
        <w:tc>
          <w:tcPr>
            <w:tcW w:w="1276" w:type="dxa"/>
            <w:tcBorders>
              <w:top w:val="nil"/>
              <w:left w:val="nil"/>
              <w:bottom w:val="single" w:sz="4" w:space="0" w:color="auto"/>
              <w:right w:val="single" w:sz="4" w:space="0" w:color="auto"/>
            </w:tcBorders>
            <w:shd w:val="clear" w:color="auto" w:fill="auto"/>
            <w:noWrap/>
            <w:hideMark/>
          </w:tcPr>
          <w:p w:rsidR="00E17BDE" w:rsidRPr="004A6D20" w:rsidRDefault="00E17BDE" w:rsidP="00E17BDE">
            <w:pPr>
              <w:rPr>
                <w:rFonts w:ascii="Arial" w:hAnsi="Arial" w:cs="Arial"/>
                <w:sz w:val="10"/>
                <w:szCs w:val="10"/>
              </w:rPr>
            </w:pPr>
            <w:r w:rsidRPr="004A6D20">
              <w:rPr>
                <w:rFonts w:ascii="Arial" w:hAnsi="Arial" w:cs="Arial"/>
                <w:sz w:val="10"/>
                <w:szCs w:val="10"/>
              </w:rPr>
              <w:t> </w:t>
            </w:r>
          </w:p>
        </w:tc>
        <w:tc>
          <w:tcPr>
            <w:tcW w:w="1417" w:type="dxa"/>
            <w:tcBorders>
              <w:top w:val="nil"/>
              <w:left w:val="nil"/>
              <w:bottom w:val="single" w:sz="4" w:space="0" w:color="auto"/>
              <w:right w:val="single" w:sz="4" w:space="0" w:color="auto"/>
            </w:tcBorders>
            <w:shd w:val="clear" w:color="auto" w:fill="auto"/>
            <w:noWrap/>
            <w:hideMark/>
          </w:tcPr>
          <w:p w:rsidR="00E17BDE" w:rsidRPr="004A6D20" w:rsidRDefault="00E17BDE" w:rsidP="00E17BDE">
            <w:pPr>
              <w:rPr>
                <w:rFonts w:ascii="Arial" w:hAnsi="Arial" w:cs="Arial"/>
                <w:sz w:val="10"/>
                <w:szCs w:val="10"/>
              </w:rPr>
            </w:pPr>
            <w:r w:rsidRPr="004A6D20">
              <w:rPr>
                <w:rFonts w:ascii="Arial" w:hAnsi="Arial" w:cs="Arial"/>
                <w:sz w:val="10"/>
                <w:szCs w:val="10"/>
              </w:rPr>
              <w:t> </w:t>
            </w:r>
          </w:p>
        </w:tc>
        <w:tc>
          <w:tcPr>
            <w:tcW w:w="264" w:type="dxa"/>
            <w:tcBorders>
              <w:top w:val="nil"/>
              <w:left w:val="nil"/>
              <w:bottom w:val="nil"/>
              <w:right w:val="nil"/>
            </w:tcBorders>
            <w:shd w:val="clear" w:color="auto" w:fill="auto"/>
            <w:noWrap/>
            <w:hideMark/>
          </w:tcPr>
          <w:p w:rsidR="00E17BDE" w:rsidRPr="004A6D20" w:rsidRDefault="00E17BDE" w:rsidP="00E17BDE">
            <w:pPr>
              <w:rPr>
                <w:rFonts w:ascii="Arial" w:hAnsi="Arial" w:cs="Arial"/>
                <w:color w:val="000000"/>
                <w:sz w:val="10"/>
                <w:szCs w:val="10"/>
              </w:rPr>
            </w:pPr>
            <w:r w:rsidRPr="004A6D20">
              <w:rPr>
                <w:rFonts w:ascii="Arial" w:hAnsi="Arial" w:cs="Arial"/>
                <w:color w:val="000000"/>
                <w:sz w:val="10"/>
                <w:szCs w:val="10"/>
              </w:rPr>
              <w:t> </w:t>
            </w:r>
          </w:p>
        </w:tc>
        <w:tc>
          <w:tcPr>
            <w:tcW w:w="2458" w:type="dxa"/>
            <w:tcBorders>
              <w:top w:val="nil"/>
              <w:left w:val="single" w:sz="4" w:space="0" w:color="auto"/>
              <w:bottom w:val="nil"/>
              <w:right w:val="single" w:sz="4" w:space="0" w:color="auto"/>
            </w:tcBorders>
            <w:shd w:val="clear" w:color="auto" w:fill="auto"/>
            <w:hideMark/>
          </w:tcPr>
          <w:p w:rsidR="00E17BDE" w:rsidRPr="004A6D20" w:rsidRDefault="00E17BDE" w:rsidP="00E17BDE">
            <w:pPr>
              <w:rPr>
                <w:rFonts w:ascii="Arial" w:hAnsi="Arial" w:cs="Arial"/>
                <w:color w:val="000000"/>
                <w:sz w:val="10"/>
                <w:szCs w:val="10"/>
              </w:rPr>
            </w:pPr>
            <w:r w:rsidRPr="004A6D20">
              <w:rPr>
                <w:rFonts w:ascii="Arial" w:hAnsi="Arial" w:cs="Arial"/>
                <w:color w:val="000000"/>
                <w:sz w:val="10"/>
                <w:szCs w:val="10"/>
              </w:rPr>
              <w:t> </w:t>
            </w:r>
          </w:p>
        </w:tc>
        <w:tc>
          <w:tcPr>
            <w:tcW w:w="1276" w:type="dxa"/>
            <w:tcBorders>
              <w:top w:val="nil"/>
              <w:left w:val="nil"/>
              <w:bottom w:val="nil"/>
              <w:right w:val="single" w:sz="4" w:space="0" w:color="auto"/>
            </w:tcBorders>
            <w:shd w:val="clear" w:color="auto" w:fill="auto"/>
            <w:noWrap/>
            <w:hideMark/>
          </w:tcPr>
          <w:p w:rsidR="00E17BDE" w:rsidRPr="004A6D20" w:rsidRDefault="00E17BDE" w:rsidP="00E17BDE">
            <w:pPr>
              <w:rPr>
                <w:rFonts w:ascii="Arial" w:hAnsi="Arial" w:cs="Arial"/>
                <w:sz w:val="10"/>
                <w:szCs w:val="10"/>
              </w:rPr>
            </w:pPr>
            <w:r w:rsidRPr="004A6D20">
              <w:rPr>
                <w:rFonts w:ascii="Arial" w:hAnsi="Arial" w:cs="Arial"/>
                <w:sz w:val="10"/>
                <w:szCs w:val="10"/>
              </w:rPr>
              <w:t> </w:t>
            </w:r>
          </w:p>
        </w:tc>
        <w:tc>
          <w:tcPr>
            <w:tcW w:w="1276" w:type="dxa"/>
            <w:tcBorders>
              <w:top w:val="nil"/>
              <w:left w:val="nil"/>
              <w:bottom w:val="nil"/>
              <w:right w:val="single" w:sz="4" w:space="0" w:color="auto"/>
            </w:tcBorders>
            <w:shd w:val="clear" w:color="auto" w:fill="auto"/>
            <w:noWrap/>
            <w:hideMark/>
          </w:tcPr>
          <w:p w:rsidR="00E17BDE" w:rsidRPr="004A6D20" w:rsidRDefault="00E17BDE" w:rsidP="00E17BDE">
            <w:pPr>
              <w:rPr>
                <w:rFonts w:ascii="Arial" w:hAnsi="Arial" w:cs="Arial"/>
                <w:sz w:val="10"/>
                <w:szCs w:val="10"/>
              </w:rPr>
            </w:pPr>
            <w:r w:rsidRPr="004A6D20">
              <w:rPr>
                <w:rFonts w:ascii="Arial" w:hAnsi="Arial" w:cs="Arial"/>
                <w:sz w:val="10"/>
                <w:szCs w:val="10"/>
              </w:rPr>
              <w:t> </w:t>
            </w:r>
          </w:p>
        </w:tc>
        <w:tc>
          <w:tcPr>
            <w:tcW w:w="1276" w:type="dxa"/>
            <w:tcBorders>
              <w:top w:val="nil"/>
              <w:left w:val="nil"/>
              <w:bottom w:val="nil"/>
              <w:right w:val="single" w:sz="4" w:space="0" w:color="auto"/>
            </w:tcBorders>
            <w:shd w:val="clear" w:color="auto" w:fill="auto"/>
            <w:noWrap/>
            <w:hideMark/>
          </w:tcPr>
          <w:p w:rsidR="00E17BDE" w:rsidRPr="004A6D20" w:rsidRDefault="00E17BDE" w:rsidP="00E17BDE">
            <w:pPr>
              <w:rPr>
                <w:rFonts w:ascii="Arial" w:hAnsi="Arial" w:cs="Arial"/>
                <w:sz w:val="10"/>
                <w:szCs w:val="10"/>
              </w:rPr>
            </w:pPr>
            <w:r w:rsidRPr="004A6D20">
              <w:rPr>
                <w:rFonts w:ascii="Arial" w:hAnsi="Arial" w:cs="Arial"/>
                <w:sz w:val="10"/>
                <w:szCs w:val="10"/>
              </w:rPr>
              <w:t> </w:t>
            </w:r>
          </w:p>
        </w:tc>
      </w:tr>
      <w:tr w:rsidR="00E17BDE" w:rsidRPr="004A6D20" w:rsidTr="00A04C78">
        <w:trPr>
          <w:trHeight w:val="228"/>
        </w:trPr>
        <w:tc>
          <w:tcPr>
            <w:tcW w:w="1384" w:type="dxa"/>
            <w:tcBorders>
              <w:top w:val="nil"/>
              <w:left w:val="single" w:sz="4" w:space="0" w:color="auto"/>
              <w:bottom w:val="single" w:sz="4" w:space="0" w:color="auto"/>
              <w:right w:val="single" w:sz="4" w:space="0" w:color="auto"/>
            </w:tcBorders>
            <w:shd w:val="clear" w:color="auto" w:fill="C1D6F5"/>
            <w:noWrap/>
            <w:vAlign w:val="center"/>
            <w:hideMark/>
          </w:tcPr>
          <w:p w:rsidR="00E17BDE" w:rsidRPr="004A6D20" w:rsidRDefault="00E17BDE" w:rsidP="00E17BDE">
            <w:pPr>
              <w:jc w:val="right"/>
              <w:rPr>
                <w:rFonts w:ascii="Arial" w:hAnsi="Arial" w:cs="Arial"/>
                <w:b/>
                <w:bCs/>
                <w:color w:val="000000"/>
                <w:sz w:val="18"/>
                <w:szCs w:val="18"/>
              </w:rPr>
            </w:pPr>
            <w:r w:rsidRPr="004A6D20">
              <w:rPr>
                <w:rFonts w:ascii="Arial" w:hAnsi="Arial" w:cs="Arial"/>
                <w:b/>
                <w:bCs/>
                <w:color w:val="000000"/>
                <w:sz w:val="18"/>
                <w:szCs w:val="18"/>
              </w:rPr>
              <w:t>173,741</w:t>
            </w:r>
          </w:p>
        </w:tc>
        <w:tc>
          <w:tcPr>
            <w:tcW w:w="1276" w:type="dxa"/>
            <w:tcBorders>
              <w:top w:val="nil"/>
              <w:left w:val="nil"/>
              <w:bottom w:val="single" w:sz="4" w:space="0" w:color="auto"/>
              <w:right w:val="single" w:sz="4" w:space="0" w:color="auto"/>
            </w:tcBorders>
            <w:shd w:val="clear" w:color="auto" w:fill="C1D6F5"/>
            <w:noWrap/>
            <w:vAlign w:val="center"/>
            <w:hideMark/>
          </w:tcPr>
          <w:p w:rsidR="00E17BDE" w:rsidRPr="004A6D20" w:rsidRDefault="00E17BDE" w:rsidP="00E17BDE">
            <w:pPr>
              <w:jc w:val="right"/>
              <w:rPr>
                <w:rFonts w:ascii="Arial" w:hAnsi="Arial" w:cs="Arial"/>
                <w:b/>
                <w:bCs/>
                <w:color w:val="000000"/>
                <w:sz w:val="18"/>
                <w:szCs w:val="18"/>
              </w:rPr>
            </w:pPr>
            <w:r w:rsidRPr="004A6D20">
              <w:rPr>
                <w:rFonts w:ascii="Arial" w:hAnsi="Arial" w:cs="Arial"/>
                <w:b/>
                <w:bCs/>
                <w:color w:val="000000"/>
                <w:sz w:val="18"/>
                <w:szCs w:val="18"/>
              </w:rPr>
              <w:t>135,130</w:t>
            </w:r>
          </w:p>
        </w:tc>
        <w:tc>
          <w:tcPr>
            <w:tcW w:w="1417" w:type="dxa"/>
            <w:tcBorders>
              <w:top w:val="nil"/>
              <w:left w:val="nil"/>
              <w:bottom w:val="single" w:sz="4" w:space="0" w:color="auto"/>
              <w:right w:val="single" w:sz="4" w:space="0" w:color="auto"/>
            </w:tcBorders>
            <w:shd w:val="clear" w:color="auto" w:fill="C1D6F5"/>
            <w:noWrap/>
            <w:vAlign w:val="center"/>
            <w:hideMark/>
          </w:tcPr>
          <w:p w:rsidR="00E17BDE" w:rsidRPr="004A6D20" w:rsidRDefault="00E17BDE" w:rsidP="00E17BDE">
            <w:pPr>
              <w:jc w:val="right"/>
              <w:rPr>
                <w:rFonts w:ascii="Arial" w:hAnsi="Arial" w:cs="Arial"/>
                <w:b/>
                <w:bCs/>
                <w:color w:val="000000"/>
                <w:sz w:val="18"/>
                <w:szCs w:val="18"/>
              </w:rPr>
            </w:pPr>
            <w:r w:rsidRPr="004A6D20">
              <w:rPr>
                <w:rFonts w:ascii="Arial" w:hAnsi="Arial" w:cs="Arial"/>
                <w:b/>
                <w:bCs/>
                <w:color w:val="000000"/>
                <w:sz w:val="18"/>
                <w:szCs w:val="18"/>
              </w:rPr>
              <w:t>308,871</w:t>
            </w:r>
          </w:p>
        </w:tc>
        <w:tc>
          <w:tcPr>
            <w:tcW w:w="264" w:type="dxa"/>
            <w:tcBorders>
              <w:top w:val="nil"/>
              <w:left w:val="nil"/>
              <w:bottom w:val="nil"/>
              <w:right w:val="nil"/>
            </w:tcBorders>
            <w:shd w:val="clear" w:color="auto" w:fill="auto"/>
            <w:noWrap/>
            <w:vAlign w:val="center"/>
            <w:hideMark/>
          </w:tcPr>
          <w:p w:rsidR="00E17BDE" w:rsidRPr="004A6D20" w:rsidRDefault="00E17BDE" w:rsidP="00E17BDE">
            <w:pPr>
              <w:rPr>
                <w:rFonts w:ascii="Arial" w:hAnsi="Arial" w:cs="Arial"/>
                <w:b/>
                <w:bCs/>
                <w:color w:val="000000"/>
                <w:sz w:val="18"/>
                <w:szCs w:val="18"/>
              </w:rPr>
            </w:pPr>
            <w:r w:rsidRPr="004A6D20">
              <w:rPr>
                <w:rFonts w:ascii="Arial" w:hAnsi="Arial" w:cs="Arial"/>
                <w:b/>
                <w:bCs/>
                <w:color w:val="000000"/>
                <w:sz w:val="18"/>
                <w:szCs w:val="18"/>
              </w:rPr>
              <w:t> </w:t>
            </w:r>
          </w:p>
        </w:tc>
        <w:tc>
          <w:tcPr>
            <w:tcW w:w="2458" w:type="dxa"/>
            <w:tcBorders>
              <w:top w:val="single" w:sz="4" w:space="0" w:color="auto"/>
              <w:left w:val="single" w:sz="4" w:space="0" w:color="auto"/>
              <w:bottom w:val="single" w:sz="4" w:space="0" w:color="auto"/>
              <w:right w:val="single" w:sz="4" w:space="0" w:color="auto"/>
            </w:tcBorders>
            <w:shd w:val="clear" w:color="auto" w:fill="4472C4" w:themeFill="accent5"/>
            <w:vAlign w:val="center"/>
            <w:hideMark/>
          </w:tcPr>
          <w:p w:rsidR="00E17BDE" w:rsidRPr="004A6D20" w:rsidRDefault="00E17BDE" w:rsidP="00E17BDE">
            <w:pPr>
              <w:rPr>
                <w:rFonts w:ascii="Arial" w:hAnsi="Arial" w:cs="Arial"/>
                <w:b/>
                <w:bCs/>
                <w:color w:val="000000"/>
                <w:sz w:val="18"/>
                <w:szCs w:val="18"/>
              </w:rPr>
            </w:pPr>
            <w:r w:rsidRPr="004A6D20">
              <w:rPr>
                <w:rFonts w:ascii="Arial" w:hAnsi="Arial" w:cs="Arial"/>
                <w:b/>
                <w:bCs/>
                <w:color w:val="000000"/>
                <w:sz w:val="18"/>
                <w:szCs w:val="18"/>
              </w:rPr>
              <w:t>Net Cost of Services</w:t>
            </w:r>
          </w:p>
        </w:tc>
        <w:tc>
          <w:tcPr>
            <w:tcW w:w="1276" w:type="dxa"/>
            <w:tcBorders>
              <w:top w:val="single" w:sz="4" w:space="0" w:color="auto"/>
              <w:left w:val="nil"/>
              <w:bottom w:val="single" w:sz="4" w:space="0" w:color="auto"/>
              <w:right w:val="single" w:sz="4" w:space="0" w:color="auto"/>
            </w:tcBorders>
            <w:shd w:val="clear" w:color="auto" w:fill="4472C4" w:themeFill="accent5"/>
            <w:noWrap/>
            <w:vAlign w:val="center"/>
          </w:tcPr>
          <w:p w:rsidR="00E17BDE" w:rsidRPr="004A6D20" w:rsidRDefault="00207497" w:rsidP="00E17BDE">
            <w:pPr>
              <w:jc w:val="right"/>
              <w:rPr>
                <w:rFonts w:ascii="Arial" w:hAnsi="Arial" w:cs="Arial"/>
                <w:b/>
                <w:bCs/>
                <w:color w:val="000000"/>
                <w:sz w:val="18"/>
                <w:szCs w:val="18"/>
              </w:rPr>
            </w:pPr>
            <w:r>
              <w:rPr>
                <w:rFonts w:ascii="Arial" w:hAnsi="Arial" w:cs="Arial"/>
                <w:b/>
                <w:bCs/>
                <w:color w:val="000000"/>
                <w:sz w:val="18"/>
                <w:szCs w:val="18"/>
              </w:rPr>
              <w:t>179,870</w:t>
            </w:r>
          </w:p>
        </w:tc>
        <w:tc>
          <w:tcPr>
            <w:tcW w:w="1276" w:type="dxa"/>
            <w:tcBorders>
              <w:top w:val="single" w:sz="4" w:space="0" w:color="auto"/>
              <w:left w:val="nil"/>
              <w:bottom w:val="single" w:sz="4" w:space="0" w:color="auto"/>
              <w:right w:val="single" w:sz="4" w:space="0" w:color="auto"/>
            </w:tcBorders>
            <w:shd w:val="clear" w:color="auto" w:fill="4472C4" w:themeFill="accent5"/>
            <w:noWrap/>
            <w:vAlign w:val="center"/>
          </w:tcPr>
          <w:p w:rsidR="00E17BDE" w:rsidRPr="004A6D20" w:rsidRDefault="00207497" w:rsidP="00E17BDE">
            <w:pPr>
              <w:jc w:val="right"/>
              <w:rPr>
                <w:rFonts w:ascii="Arial" w:hAnsi="Arial" w:cs="Arial"/>
                <w:b/>
                <w:bCs/>
                <w:color w:val="000000"/>
                <w:sz w:val="18"/>
                <w:szCs w:val="18"/>
              </w:rPr>
            </w:pPr>
            <w:r>
              <w:rPr>
                <w:rFonts w:ascii="Arial" w:hAnsi="Arial" w:cs="Arial"/>
                <w:b/>
                <w:bCs/>
                <w:color w:val="000000"/>
                <w:sz w:val="18"/>
                <w:szCs w:val="18"/>
              </w:rPr>
              <w:t>36,222</w:t>
            </w:r>
          </w:p>
        </w:tc>
        <w:tc>
          <w:tcPr>
            <w:tcW w:w="1276" w:type="dxa"/>
            <w:tcBorders>
              <w:top w:val="single" w:sz="4" w:space="0" w:color="auto"/>
              <w:left w:val="nil"/>
              <w:bottom w:val="single" w:sz="4" w:space="0" w:color="auto"/>
              <w:right w:val="single" w:sz="4" w:space="0" w:color="auto"/>
            </w:tcBorders>
            <w:shd w:val="clear" w:color="auto" w:fill="4472C4" w:themeFill="accent5"/>
            <w:noWrap/>
            <w:vAlign w:val="center"/>
          </w:tcPr>
          <w:p w:rsidR="00E17BDE" w:rsidRPr="004A6D20" w:rsidRDefault="00207497" w:rsidP="00E17BDE">
            <w:pPr>
              <w:jc w:val="right"/>
              <w:rPr>
                <w:rFonts w:ascii="Arial" w:hAnsi="Arial" w:cs="Arial"/>
                <w:b/>
                <w:bCs/>
                <w:color w:val="000000"/>
                <w:sz w:val="18"/>
                <w:szCs w:val="18"/>
              </w:rPr>
            </w:pPr>
            <w:r>
              <w:rPr>
                <w:rFonts w:ascii="Arial" w:hAnsi="Arial" w:cs="Arial"/>
                <w:b/>
                <w:bCs/>
                <w:color w:val="000000"/>
                <w:sz w:val="18"/>
                <w:szCs w:val="18"/>
              </w:rPr>
              <w:t>216,092</w:t>
            </w:r>
          </w:p>
        </w:tc>
      </w:tr>
      <w:tr w:rsidR="00E17BDE" w:rsidRPr="004A6D20" w:rsidTr="009B1CF2">
        <w:trPr>
          <w:trHeight w:val="134"/>
        </w:trPr>
        <w:tc>
          <w:tcPr>
            <w:tcW w:w="1384" w:type="dxa"/>
            <w:tcBorders>
              <w:top w:val="nil"/>
              <w:left w:val="single" w:sz="4" w:space="0" w:color="auto"/>
              <w:bottom w:val="nil"/>
              <w:right w:val="single" w:sz="4" w:space="0" w:color="auto"/>
            </w:tcBorders>
            <w:shd w:val="clear" w:color="auto" w:fill="auto"/>
            <w:noWrap/>
            <w:hideMark/>
          </w:tcPr>
          <w:p w:rsidR="00E17BDE" w:rsidRPr="004A6D20" w:rsidRDefault="00E17BDE" w:rsidP="00E17BDE">
            <w:pPr>
              <w:rPr>
                <w:rFonts w:ascii="Arial" w:hAnsi="Arial" w:cs="Arial"/>
                <w:color w:val="000000"/>
                <w:sz w:val="10"/>
                <w:szCs w:val="10"/>
              </w:rPr>
            </w:pPr>
            <w:r w:rsidRPr="004A6D20">
              <w:rPr>
                <w:rFonts w:ascii="Arial" w:hAnsi="Arial" w:cs="Arial"/>
                <w:color w:val="000000"/>
                <w:sz w:val="10"/>
                <w:szCs w:val="10"/>
              </w:rPr>
              <w:t> </w:t>
            </w:r>
          </w:p>
        </w:tc>
        <w:tc>
          <w:tcPr>
            <w:tcW w:w="1276" w:type="dxa"/>
            <w:tcBorders>
              <w:top w:val="nil"/>
              <w:left w:val="nil"/>
              <w:bottom w:val="nil"/>
              <w:right w:val="single" w:sz="4" w:space="0" w:color="auto"/>
            </w:tcBorders>
            <w:shd w:val="clear" w:color="auto" w:fill="auto"/>
            <w:noWrap/>
            <w:hideMark/>
          </w:tcPr>
          <w:p w:rsidR="00E17BDE" w:rsidRPr="004A6D20" w:rsidRDefault="00E17BDE" w:rsidP="00E17BDE">
            <w:pPr>
              <w:rPr>
                <w:rFonts w:ascii="Arial" w:hAnsi="Arial" w:cs="Arial"/>
                <w:color w:val="000000"/>
                <w:sz w:val="10"/>
                <w:szCs w:val="10"/>
              </w:rPr>
            </w:pPr>
            <w:r w:rsidRPr="004A6D20">
              <w:rPr>
                <w:rFonts w:ascii="Arial" w:hAnsi="Arial" w:cs="Arial"/>
                <w:color w:val="000000"/>
                <w:sz w:val="10"/>
                <w:szCs w:val="10"/>
              </w:rPr>
              <w:t> </w:t>
            </w:r>
          </w:p>
        </w:tc>
        <w:tc>
          <w:tcPr>
            <w:tcW w:w="1417" w:type="dxa"/>
            <w:tcBorders>
              <w:top w:val="nil"/>
              <w:left w:val="nil"/>
              <w:bottom w:val="nil"/>
              <w:right w:val="single" w:sz="4" w:space="0" w:color="auto"/>
            </w:tcBorders>
            <w:shd w:val="clear" w:color="auto" w:fill="auto"/>
            <w:noWrap/>
            <w:hideMark/>
          </w:tcPr>
          <w:p w:rsidR="00E17BDE" w:rsidRPr="004A6D20" w:rsidRDefault="00E17BDE" w:rsidP="00E17BDE">
            <w:pPr>
              <w:rPr>
                <w:rFonts w:ascii="Arial" w:hAnsi="Arial" w:cs="Arial"/>
                <w:color w:val="000000"/>
                <w:sz w:val="10"/>
                <w:szCs w:val="10"/>
              </w:rPr>
            </w:pPr>
            <w:r w:rsidRPr="004A6D20">
              <w:rPr>
                <w:rFonts w:ascii="Arial" w:hAnsi="Arial" w:cs="Arial"/>
                <w:color w:val="000000"/>
                <w:sz w:val="10"/>
                <w:szCs w:val="10"/>
              </w:rPr>
              <w:t> </w:t>
            </w:r>
          </w:p>
        </w:tc>
        <w:tc>
          <w:tcPr>
            <w:tcW w:w="264" w:type="dxa"/>
            <w:tcBorders>
              <w:top w:val="nil"/>
              <w:left w:val="nil"/>
              <w:bottom w:val="nil"/>
              <w:right w:val="nil"/>
            </w:tcBorders>
            <w:shd w:val="clear" w:color="auto" w:fill="auto"/>
            <w:noWrap/>
            <w:hideMark/>
          </w:tcPr>
          <w:p w:rsidR="00E17BDE" w:rsidRPr="004A6D20" w:rsidRDefault="00E17BDE" w:rsidP="00E17BDE">
            <w:pPr>
              <w:rPr>
                <w:rFonts w:ascii="Arial" w:hAnsi="Arial" w:cs="Arial"/>
                <w:color w:val="000000"/>
                <w:sz w:val="10"/>
                <w:szCs w:val="10"/>
              </w:rPr>
            </w:pPr>
            <w:r w:rsidRPr="004A6D20">
              <w:rPr>
                <w:rFonts w:ascii="Arial" w:hAnsi="Arial" w:cs="Arial"/>
                <w:color w:val="000000"/>
                <w:sz w:val="10"/>
                <w:szCs w:val="10"/>
              </w:rPr>
              <w:t> </w:t>
            </w:r>
          </w:p>
        </w:tc>
        <w:tc>
          <w:tcPr>
            <w:tcW w:w="2458" w:type="dxa"/>
            <w:tcBorders>
              <w:top w:val="nil"/>
              <w:left w:val="single" w:sz="4" w:space="0" w:color="auto"/>
              <w:bottom w:val="nil"/>
              <w:right w:val="single" w:sz="4" w:space="0" w:color="auto"/>
            </w:tcBorders>
            <w:shd w:val="clear" w:color="auto" w:fill="auto"/>
            <w:hideMark/>
          </w:tcPr>
          <w:p w:rsidR="00E17BDE" w:rsidRPr="004A6D20" w:rsidRDefault="00E17BDE" w:rsidP="00E17BDE">
            <w:pPr>
              <w:rPr>
                <w:rFonts w:ascii="Arial" w:hAnsi="Arial" w:cs="Arial"/>
                <w:color w:val="000000"/>
                <w:sz w:val="10"/>
                <w:szCs w:val="10"/>
              </w:rPr>
            </w:pPr>
            <w:r w:rsidRPr="004A6D20">
              <w:rPr>
                <w:rFonts w:ascii="Arial" w:hAnsi="Arial" w:cs="Arial"/>
                <w:color w:val="000000"/>
                <w:sz w:val="10"/>
                <w:szCs w:val="10"/>
              </w:rPr>
              <w:t> </w:t>
            </w:r>
          </w:p>
        </w:tc>
        <w:tc>
          <w:tcPr>
            <w:tcW w:w="1276" w:type="dxa"/>
            <w:tcBorders>
              <w:top w:val="nil"/>
              <w:left w:val="nil"/>
              <w:bottom w:val="nil"/>
              <w:right w:val="single" w:sz="4" w:space="0" w:color="auto"/>
            </w:tcBorders>
            <w:shd w:val="clear" w:color="auto" w:fill="auto"/>
            <w:noWrap/>
            <w:hideMark/>
          </w:tcPr>
          <w:p w:rsidR="00E17BDE" w:rsidRPr="004A6D20" w:rsidRDefault="00E17BDE" w:rsidP="00E17BDE">
            <w:pPr>
              <w:rPr>
                <w:rFonts w:ascii="Arial" w:hAnsi="Arial" w:cs="Arial"/>
                <w:color w:val="000000"/>
                <w:sz w:val="10"/>
                <w:szCs w:val="10"/>
              </w:rPr>
            </w:pPr>
            <w:r w:rsidRPr="004A6D20">
              <w:rPr>
                <w:rFonts w:ascii="Arial" w:hAnsi="Arial" w:cs="Arial"/>
                <w:color w:val="000000"/>
                <w:sz w:val="10"/>
                <w:szCs w:val="10"/>
              </w:rPr>
              <w:t> </w:t>
            </w:r>
          </w:p>
        </w:tc>
        <w:tc>
          <w:tcPr>
            <w:tcW w:w="1276" w:type="dxa"/>
            <w:tcBorders>
              <w:top w:val="nil"/>
              <w:left w:val="nil"/>
              <w:bottom w:val="nil"/>
              <w:right w:val="single" w:sz="4" w:space="0" w:color="auto"/>
            </w:tcBorders>
            <w:shd w:val="clear" w:color="auto" w:fill="auto"/>
            <w:noWrap/>
            <w:hideMark/>
          </w:tcPr>
          <w:p w:rsidR="00E17BDE" w:rsidRPr="004A6D20" w:rsidRDefault="00E17BDE" w:rsidP="00E17BDE">
            <w:pPr>
              <w:rPr>
                <w:rFonts w:ascii="Arial" w:hAnsi="Arial" w:cs="Arial"/>
                <w:color w:val="000000"/>
                <w:sz w:val="10"/>
                <w:szCs w:val="10"/>
              </w:rPr>
            </w:pPr>
            <w:r w:rsidRPr="004A6D20">
              <w:rPr>
                <w:rFonts w:ascii="Arial" w:hAnsi="Arial" w:cs="Arial"/>
                <w:color w:val="000000"/>
                <w:sz w:val="10"/>
                <w:szCs w:val="10"/>
              </w:rPr>
              <w:t> </w:t>
            </w:r>
          </w:p>
        </w:tc>
        <w:tc>
          <w:tcPr>
            <w:tcW w:w="1276" w:type="dxa"/>
            <w:tcBorders>
              <w:top w:val="nil"/>
              <w:left w:val="nil"/>
              <w:bottom w:val="nil"/>
              <w:right w:val="single" w:sz="4" w:space="0" w:color="auto"/>
            </w:tcBorders>
            <w:shd w:val="clear" w:color="auto" w:fill="auto"/>
            <w:noWrap/>
            <w:hideMark/>
          </w:tcPr>
          <w:p w:rsidR="00E17BDE" w:rsidRPr="004A6D20" w:rsidRDefault="00E17BDE" w:rsidP="00E17BDE">
            <w:pPr>
              <w:rPr>
                <w:rFonts w:ascii="Arial" w:hAnsi="Arial" w:cs="Arial"/>
                <w:color w:val="000000"/>
                <w:sz w:val="10"/>
                <w:szCs w:val="10"/>
              </w:rPr>
            </w:pPr>
            <w:r w:rsidRPr="004A6D20">
              <w:rPr>
                <w:rFonts w:ascii="Arial" w:hAnsi="Arial" w:cs="Arial"/>
                <w:color w:val="000000"/>
                <w:sz w:val="10"/>
                <w:szCs w:val="10"/>
              </w:rPr>
              <w:t> </w:t>
            </w:r>
          </w:p>
        </w:tc>
      </w:tr>
      <w:tr w:rsidR="00207497" w:rsidRPr="004A6D20" w:rsidTr="00207497">
        <w:trPr>
          <w:trHeight w:val="228"/>
        </w:trPr>
        <w:tc>
          <w:tcPr>
            <w:tcW w:w="1384" w:type="dxa"/>
            <w:tcBorders>
              <w:top w:val="nil"/>
              <w:left w:val="single" w:sz="4" w:space="0" w:color="auto"/>
              <w:bottom w:val="nil"/>
              <w:right w:val="single" w:sz="4" w:space="0" w:color="auto"/>
            </w:tcBorders>
            <w:shd w:val="clear" w:color="auto" w:fill="auto"/>
            <w:noWrap/>
            <w:hideMark/>
          </w:tcPr>
          <w:p w:rsidR="00207497" w:rsidRPr="004A6D20" w:rsidRDefault="00207497" w:rsidP="00207497">
            <w:pPr>
              <w:jc w:val="right"/>
              <w:rPr>
                <w:rFonts w:ascii="Arial" w:hAnsi="Arial" w:cs="Arial"/>
                <w:sz w:val="18"/>
                <w:szCs w:val="18"/>
              </w:rPr>
            </w:pPr>
            <w:r w:rsidRPr="004A6D20">
              <w:rPr>
                <w:rFonts w:ascii="Arial" w:hAnsi="Arial" w:cs="Arial"/>
                <w:sz w:val="18"/>
                <w:szCs w:val="18"/>
              </w:rPr>
              <w:t>(173,741)</w:t>
            </w:r>
          </w:p>
        </w:tc>
        <w:tc>
          <w:tcPr>
            <w:tcW w:w="1276" w:type="dxa"/>
            <w:tcBorders>
              <w:top w:val="nil"/>
              <w:left w:val="nil"/>
              <w:bottom w:val="nil"/>
              <w:right w:val="single" w:sz="4" w:space="0" w:color="auto"/>
            </w:tcBorders>
            <w:shd w:val="clear" w:color="auto" w:fill="auto"/>
            <w:noWrap/>
            <w:hideMark/>
          </w:tcPr>
          <w:p w:rsidR="00207497" w:rsidRPr="004A6D20" w:rsidRDefault="00207497" w:rsidP="00207497">
            <w:pPr>
              <w:jc w:val="right"/>
              <w:rPr>
                <w:rFonts w:ascii="Arial" w:hAnsi="Arial" w:cs="Arial"/>
                <w:sz w:val="18"/>
                <w:szCs w:val="18"/>
              </w:rPr>
            </w:pPr>
            <w:r w:rsidRPr="004A6D20">
              <w:rPr>
                <w:rFonts w:ascii="Arial" w:hAnsi="Arial" w:cs="Arial"/>
                <w:sz w:val="18"/>
                <w:szCs w:val="18"/>
              </w:rPr>
              <w:t>24,621</w:t>
            </w:r>
          </w:p>
        </w:tc>
        <w:tc>
          <w:tcPr>
            <w:tcW w:w="1417" w:type="dxa"/>
            <w:tcBorders>
              <w:top w:val="nil"/>
              <w:left w:val="nil"/>
              <w:bottom w:val="nil"/>
              <w:right w:val="single" w:sz="4" w:space="0" w:color="auto"/>
            </w:tcBorders>
            <w:shd w:val="clear" w:color="auto" w:fill="auto"/>
            <w:noWrap/>
            <w:hideMark/>
          </w:tcPr>
          <w:p w:rsidR="00207497" w:rsidRPr="004A6D20" w:rsidRDefault="00207497" w:rsidP="00207497">
            <w:pPr>
              <w:jc w:val="right"/>
              <w:rPr>
                <w:rFonts w:ascii="Arial" w:hAnsi="Arial" w:cs="Arial"/>
                <w:sz w:val="18"/>
                <w:szCs w:val="18"/>
              </w:rPr>
            </w:pPr>
            <w:r w:rsidRPr="004A6D20">
              <w:rPr>
                <w:rFonts w:ascii="Arial" w:hAnsi="Arial" w:cs="Arial"/>
                <w:sz w:val="18"/>
                <w:szCs w:val="18"/>
              </w:rPr>
              <w:t>(149,120)</w:t>
            </w:r>
          </w:p>
        </w:tc>
        <w:tc>
          <w:tcPr>
            <w:tcW w:w="264" w:type="dxa"/>
            <w:tcBorders>
              <w:top w:val="nil"/>
              <w:left w:val="nil"/>
              <w:bottom w:val="nil"/>
              <w:right w:val="nil"/>
            </w:tcBorders>
            <w:shd w:val="clear" w:color="auto" w:fill="auto"/>
            <w:noWrap/>
            <w:hideMark/>
          </w:tcPr>
          <w:p w:rsidR="00207497" w:rsidRPr="004A6D20" w:rsidRDefault="00207497" w:rsidP="00207497">
            <w:pPr>
              <w:rPr>
                <w:rFonts w:ascii="Arial" w:hAnsi="Arial" w:cs="Arial"/>
                <w:color w:val="000000"/>
                <w:sz w:val="18"/>
                <w:szCs w:val="18"/>
              </w:rPr>
            </w:pPr>
            <w:r w:rsidRPr="004A6D20">
              <w:rPr>
                <w:rFonts w:ascii="Arial" w:hAnsi="Arial" w:cs="Arial"/>
                <w:color w:val="000000"/>
                <w:sz w:val="18"/>
                <w:szCs w:val="18"/>
              </w:rPr>
              <w:t> </w:t>
            </w:r>
          </w:p>
        </w:tc>
        <w:tc>
          <w:tcPr>
            <w:tcW w:w="2458" w:type="dxa"/>
            <w:tcBorders>
              <w:top w:val="nil"/>
              <w:left w:val="single" w:sz="4" w:space="0" w:color="auto"/>
              <w:bottom w:val="nil"/>
              <w:right w:val="single" w:sz="4" w:space="0" w:color="auto"/>
            </w:tcBorders>
            <w:shd w:val="clear" w:color="auto" w:fill="auto"/>
            <w:noWrap/>
            <w:hideMark/>
          </w:tcPr>
          <w:p w:rsidR="00207497" w:rsidRPr="004A6D20" w:rsidRDefault="00207497" w:rsidP="00207497">
            <w:pPr>
              <w:rPr>
                <w:rFonts w:ascii="Arial" w:hAnsi="Arial" w:cs="Arial"/>
                <w:color w:val="000000"/>
                <w:sz w:val="18"/>
                <w:szCs w:val="18"/>
              </w:rPr>
            </w:pPr>
            <w:r w:rsidRPr="004A6D20">
              <w:rPr>
                <w:rFonts w:ascii="Arial" w:hAnsi="Arial" w:cs="Arial"/>
                <w:color w:val="000000"/>
                <w:sz w:val="18"/>
                <w:szCs w:val="18"/>
              </w:rPr>
              <w:t>Other Income and Expenditure</w:t>
            </w:r>
          </w:p>
        </w:tc>
        <w:tc>
          <w:tcPr>
            <w:tcW w:w="1276" w:type="dxa"/>
            <w:tcBorders>
              <w:top w:val="nil"/>
              <w:left w:val="single" w:sz="4" w:space="0" w:color="auto"/>
              <w:bottom w:val="nil"/>
              <w:right w:val="single" w:sz="4" w:space="0" w:color="auto"/>
            </w:tcBorders>
            <w:shd w:val="clear" w:color="auto" w:fill="auto"/>
            <w:noWrap/>
            <w:hideMark/>
          </w:tcPr>
          <w:p w:rsidR="00207497" w:rsidRDefault="00207497" w:rsidP="00207497">
            <w:pPr>
              <w:jc w:val="right"/>
              <w:rPr>
                <w:rFonts w:ascii="Arial" w:hAnsi="Arial" w:cs="Arial"/>
                <w:sz w:val="18"/>
                <w:szCs w:val="18"/>
                <w:lang w:eastAsia="en-GB"/>
              </w:rPr>
            </w:pPr>
            <w:r>
              <w:rPr>
                <w:rFonts w:ascii="Arial" w:hAnsi="Arial" w:cs="Arial"/>
                <w:sz w:val="18"/>
                <w:szCs w:val="18"/>
              </w:rPr>
              <w:t>(179,870)</w:t>
            </w:r>
          </w:p>
        </w:tc>
        <w:tc>
          <w:tcPr>
            <w:tcW w:w="1276" w:type="dxa"/>
            <w:tcBorders>
              <w:top w:val="nil"/>
              <w:left w:val="nil"/>
              <w:bottom w:val="nil"/>
              <w:right w:val="single" w:sz="4" w:space="0" w:color="auto"/>
            </w:tcBorders>
            <w:shd w:val="clear" w:color="auto" w:fill="auto"/>
            <w:noWrap/>
            <w:hideMark/>
          </w:tcPr>
          <w:p w:rsidR="00207497" w:rsidRDefault="00207497" w:rsidP="00207497">
            <w:pPr>
              <w:jc w:val="right"/>
              <w:rPr>
                <w:rFonts w:ascii="Arial" w:hAnsi="Arial" w:cs="Arial"/>
                <w:sz w:val="18"/>
                <w:szCs w:val="18"/>
              </w:rPr>
            </w:pPr>
            <w:r>
              <w:rPr>
                <w:rFonts w:ascii="Arial" w:hAnsi="Arial" w:cs="Arial"/>
                <w:sz w:val="18"/>
                <w:szCs w:val="18"/>
              </w:rPr>
              <w:t>25,522</w:t>
            </w:r>
          </w:p>
        </w:tc>
        <w:tc>
          <w:tcPr>
            <w:tcW w:w="1276" w:type="dxa"/>
            <w:tcBorders>
              <w:top w:val="nil"/>
              <w:left w:val="nil"/>
              <w:bottom w:val="nil"/>
              <w:right w:val="single" w:sz="4" w:space="0" w:color="auto"/>
            </w:tcBorders>
            <w:shd w:val="clear" w:color="auto" w:fill="auto"/>
            <w:noWrap/>
          </w:tcPr>
          <w:p w:rsidR="00207497" w:rsidRDefault="00207497" w:rsidP="00207497">
            <w:pPr>
              <w:jc w:val="right"/>
              <w:rPr>
                <w:rFonts w:ascii="Arial" w:hAnsi="Arial" w:cs="Arial"/>
                <w:sz w:val="18"/>
                <w:szCs w:val="18"/>
              </w:rPr>
            </w:pPr>
            <w:r>
              <w:rPr>
                <w:rFonts w:ascii="Arial" w:hAnsi="Arial" w:cs="Arial"/>
                <w:sz w:val="18"/>
                <w:szCs w:val="18"/>
              </w:rPr>
              <w:t>(154,348)</w:t>
            </w:r>
          </w:p>
        </w:tc>
      </w:tr>
      <w:tr w:rsidR="00E17BDE" w:rsidRPr="004A6D20" w:rsidTr="009B1CF2">
        <w:trPr>
          <w:trHeight w:val="73"/>
        </w:trPr>
        <w:tc>
          <w:tcPr>
            <w:tcW w:w="1384" w:type="dxa"/>
            <w:tcBorders>
              <w:top w:val="nil"/>
              <w:left w:val="single" w:sz="4" w:space="0" w:color="auto"/>
              <w:bottom w:val="single" w:sz="4" w:space="0" w:color="auto"/>
              <w:right w:val="single" w:sz="4" w:space="0" w:color="auto"/>
            </w:tcBorders>
            <w:shd w:val="clear" w:color="auto" w:fill="auto"/>
            <w:noWrap/>
            <w:hideMark/>
          </w:tcPr>
          <w:p w:rsidR="00E17BDE" w:rsidRPr="004A6D20" w:rsidRDefault="00E17BDE" w:rsidP="00E17BDE">
            <w:pPr>
              <w:rPr>
                <w:rFonts w:ascii="Arial" w:hAnsi="Arial" w:cs="Arial"/>
                <w:color w:val="000000"/>
                <w:sz w:val="10"/>
                <w:szCs w:val="10"/>
              </w:rPr>
            </w:pPr>
            <w:r w:rsidRPr="004A6D20">
              <w:rPr>
                <w:rFonts w:ascii="Arial" w:hAnsi="Arial" w:cs="Arial"/>
                <w:color w:val="000000"/>
                <w:sz w:val="10"/>
                <w:szCs w:val="10"/>
              </w:rPr>
              <w:t> </w:t>
            </w:r>
          </w:p>
        </w:tc>
        <w:tc>
          <w:tcPr>
            <w:tcW w:w="1276" w:type="dxa"/>
            <w:tcBorders>
              <w:top w:val="nil"/>
              <w:left w:val="nil"/>
              <w:bottom w:val="single" w:sz="4" w:space="0" w:color="auto"/>
              <w:right w:val="single" w:sz="4" w:space="0" w:color="auto"/>
            </w:tcBorders>
            <w:shd w:val="clear" w:color="auto" w:fill="auto"/>
            <w:noWrap/>
            <w:hideMark/>
          </w:tcPr>
          <w:p w:rsidR="00E17BDE" w:rsidRPr="004A6D20" w:rsidRDefault="00E17BDE" w:rsidP="00E17BDE">
            <w:pPr>
              <w:rPr>
                <w:rFonts w:ascii="Arial" w:hAnsi="Arial" w:cs="Arial"/>
                <w:color w:val="000000"/>
                <w:sz w:val="10"/>
                <w:szCs w:val="10"/>
              </w:rPr>
            </w:pPr>
            <w:r w:rsidRPr="004A6D20">
              <w:rPr>
                <w:rFonts w:ascii="Arial" w:hAnsi="Arial" w:cs="Arial"/>
                <w:color w:val="000000"/>
                <w:sz w:val="10"/>
                <w:szCs w:val="10"/>
              </w:rPr>
              <w:t> </w:t>
            </w:r>
          </w:p>
        </w:tc>
        <w:tc>
          <w:tcPr>
            <w:tcW w:w="1417" w:type="dxa"/>
            <w:tcBorders>
              <w:top w:val="nil"/>
              <w:left w:val="nil"/>
              <w:bottom w:val="single" w:sz="4" w:space="0" w:color="auto"/>
              <w:right w:val="single" w:sz="4" w:space="0" w:color="auto"/>
            </w:tcBorders>
            <w:shd w:val="clear" w:color="auto" w:fill="auto"/>
            <w:noWrap/>
            <w:hideMark/>
          </w:tcPr>
          <w:p w:rsidR="00E17BDE" w:rsidRPr="004A6D20" w:rsidRDefault="00E17BDE" w:rsidP="00E17BDE">
            <w:pPr>
              <w:rPr>
                <w:rFonts w:ascii="Arial" w:hAnsi="Arial" w:cs="Arial"/>
                <w:color w:val="000000"/>
                <w:sz w:val="10"/>
                <w:szCs w:val="10"/>
              </w:rPr>
            </w:pPr>
            <w:r w:rsidRPr="004A6D20">
              <w:rPr>
                <w:rFonts w:ascii="Arial" w:hAnsi="Arial" w:cs="Arial"/>
                <w:color w:val="000000"/>
                <w:sz w:val="10"/>
                <w:szCs w:val="10"/>
              </w:rPr>
              <w:t> </w:t>
            </w:r>
          </w:p>
        </w:tc>
        <w:tc>
          <w:tcPr>
            <w:tcW w:w="264" w:type="dxa"/>
            <w:tcBorders>
              <w:top w:val="nil"/>
              <w:left w:val="nil"/>
              <w:bottom w:val="nil"/>
              <w:right w:val="nil"/>
            </w:tcBorders>
            <w:shd w:val="clear" w:color="auto" w:fill="auto"/>
            <w:noWrap/>
            <w:hideMark/>
          </w:tcPr>
          <w:p w:rsidR="00E17BDE" w:rsidRPr="004A6D20" w:rsidRDefault="00E17BDE" w:rsidP="00E17BDE">
            <w:pPr>
              <w:rPr>
                <w:rFonts w:ascii="Arial" w:hAnsi="Arial" w:cs="Arial"/>
                <w:color w:val="000000"/>
                <w:sz w:val="10"/>
                <w:szCs w:val="10"/>
              </w:rPr>
            </w:pPr>
            <w:r w:rsidRPr="004A6D20">
              <w:rPr>
                <w:rFonts w:ascii="Arial" w:hAnsi="Arial" w:cs="Arial"/>
                <w:color w:val="000000"/>
                <w:sz w:val="10"/>
                <w:szCs w:val="10"/>
              </w:rPr>
              <w:t> </w:t>
            </w:r>
          </w:p>
        </w:tc>
        <w:tc>
          <w:tcPr>
            <w:tcW w:w="2458" w:type="dxa"/>
            <w:tcBorders>
              <w:top w:val="nil"/>
              <w:left w:val="single" w:sz="4" w:space="0" w:color="auto"/>
              <w:bottom w:val="single" w:sz="4" w:space="0" w:color="auto"/>
              <w:right w:val="single" w:sz="4" w:space="0" w:color="auto"/>
            </w:tcBorders>
            <w:shd w:val="clear" w:color="auto" w:fill="auto"/>
            <w:noWrap/>
            <w:hideMark/>
          </w:tcPr>
          <w:p w:rsidR="00E17BDE" w:rsidRPr="004A6D20" w:rsidRDefault="00E17BDE" w:rsidP="00E17BDE">
            <w:pPr>
              <w:rPr>
                <w:rFonts w:ascii="Arial" w:hAnsi="Arial" w:cs="Arial"/>
                <w:color w:val="000000"/>
                <w:sz w:val="10"/>
                <w:szCs w:val="10"/>
              </w:rPr>
            </w:pPr>
            <w:r w:rsidRPr="004A6D20">
              <w:rPr>
                <w:rFonts w:ascii="Arial" w:hAnsi="Arial" w:cs="Arial"/>
                <w:color w:val="000000"/>
                <w:sz w:val="10"/>
                <w:szCs w:val="10"/>
              </w:rPr>
              <w:t> </w:t>
            </w:r>
          </w:p>
        </w:tc>
        <w:tc>
          <w:tcPr>
            <w:tcW w:w="1276" w:type="dxa"/>
            <w:tcBorders>
              <w:top w:val="nil"/>
              <w:left w:val="nil"/>
              <w:bottom w:val="single" w:sz="4" w:space="0" w:color="auto"/>
              <w:right w:val="single" w:sz="4" w:space="0" w:color="auto"/>
            </w:tcBorders>
            <w:shd w:val="clear" w:color="auto" w:fill="auto"/>
            <w:noWrap/>
            <w:hideMark/>
          </w:tcPr>
          <w:p w:rsidR="00E17BDE" w:rsidRPr="004A6D20" w:rsidRDefault="00E17BDE" w:rsidP="00E17BDE">
            <w:pPr>
              <w:rPr>
                <w:rFonts w:ascii="Arial" w:hAnsi="Arial" w:cs="Arial"/>
                <w:color w:val="000000"/>
                <w:sz w:val="10"/>
                <w:szCs w:val="10"/>
              </w:rPr>
            </w:pPr>
            <w:r w:rsidRPr="004A6D20">
              <w:rPr>
                <w:rFonts w:ascii="Arial" w:hAnsi="Arial" w:cs="Arial"/>
                <w:color w:val="000000"/>
                <w:sz w:val="10"/>
                <w:szCs w:val="10"/>
              </w:rPr>
              <w:t> </w:t>
            </w:r>
          </w:p>
        </w:tc>
        <w:tc>
          <w:tcPr>
            <w:tcW w:w="1276" w:type="dxa"/>
            <w:tcBorders>
              <w:top w:val="nil"/>
              <w:left w:val="nil"/>
              <w:bottom w:val="single" w:sz="4" w:space="0" w:color="auto"/>
              <w:right w:val="single" w:sz="4" w:space="0" w:color="auto"/>
            </w:tcBorders>
            <w:shd w:val="clear" w:color="auto" w:fill="auto"/>
            <w:noWrap/>
            <w:hideMark/>
          </w:tcPr>
          <w:p w:rsidR="00E17BDE" w:rsidRPr="004A6D20" w:rsidRDefault="00E17BDE" w:rsidP="00E17BDE">
            <w:pPr>
              <w:rPr>
                <w:rFonts w:ascii="Arial" w:hAnsi="Arial" w:cs="Arial"/>
                <w:color w:val="000000"/>
                <w:sz w:val="10"/>
                <w:szCs w:val="10"/>
              </w:rPr>
            </w:pPr>
            <w:r w:rsidRPr="004A6D20">
              <w:rPr>
                <w:rFonts w:ascii="Arial" w:hAnsi="Arial" w:cs="Arial"/>
                <w:color w:val="000000"/>
                <w:sz w:val="10"/>
                <w:szCs w:val="10"/>
              </w:rPr>
              <w:t> </w:t>
            </w:r>
          </w:p>
        </w:tc>
        <w:tc>
          <w:tcPr>
            <w:tcW w:w="1276" w:type="dxa"/>
            <w:tcBorders>
              <w:top w:val="nil"/>
              <w:left w:val="nil"/>
              <w:bottom w:val="single" w:sz="4" w:space="0" w:color="auto"/>
              <w:right w:val="single" w:sz="4" w:space="0" w:color="auto"/>
            </w:tcBorders>
            <w:shd w:val="clear" w:color="auto" w:fill="auto"/>
            <w:noWrap/>
            <w:hideMark/>
          </w:tcPr>
          <w:p w:rsidR="00E17BDE" w:rsidRPr="004A6D20" w:rsidRDefault="00E17BDE" w:rsidP="00E17BDE">
            <w:pPr>
              <w:rPr>
                <w:rFonts w:ascii="Arial" w:hAnsi="Arial" w:cs="Arial"/>
                <w:color w:val="000000"/>
                <w:sz w:val="10"/>
                <w:szCs w:val="10"/>
              </w:rPr>
            </w:pPr>
            <w:r w:rsidRPr="004A6D20">
              <w:rPr>
                <w:rFonts w:ascii="Arial" w:hAnsi="Arial" w:cs="Arial"/>
                <w:color w:val="000000"/>
                <w:sz w:val="10"/>
                <w:szCs w:val="10"/>
              </w:rPr>
              <w:t> </w:t>
            </w:r>
          </w:p>
        </w:tc>
      </w:tr>
      <w:tr w:rsidR="00E17BDE" w:rsidRPr="004A6D20" w:rsidTr="00A04C78">
        <w:trPr>
          <w:trHeight w:val="403"/>
        </w:trPr>
        <w:tc>
          <w:tcPr>
            <w:tcW w:w="1384" w:type="dxa"/>
            <w:tcBorders>
              <w:top w:val="single" w:sz="4" w:space="0" w:color="auto"/>
              <w:left w:val="single" w:sz="4" w:space="0" w:color="auto"/>
              <w:bottom w:val="double" w:sz="4" w:space="0" w:color="auto"/>
              <w:right w:val="single" w:sz="4" w:space="0" w:color="auto"/>
            </w:tcBorders>
            <w:shd w:val="clear" w:color="auto" w:fill="C1D6F5"/>
            <w:noWrap/>
            <w:vAlign w:val="center"/>
            <w:hideMark/>
          </w:tcPr>
          <w:p w:rsidR="00E17BDE" w:rsidRPr="004A6D20" w:rsidRDefault="00E17BDE" w:rsidP="00E17BDE">
            <w:pPr>
              <w:jc w:val="right"/>
              <w:rPr>
                <w:rFonts w:ascii="Arial" w:hAnsi="Arial" w:cs="Arial"/>
                <w:b/>
                <w:bCs/>
                <w:color w:val="000000"/>
                <w:sz w:val="18"/>
                <w:szCs w:val="18"/>
              </w:rPr>
            </w:pPr>
            <w:r w:rsidRPr="004A6D20">
              <w:rPr>
                <w:rFonts w:ascii="Arial" w:hAnsi="Arial" w:cs="Arial"/>
                <w:b/>
                <w:bCs/>
                <w:color w:val="000000"/>
                <w:sz w:val="18"/>
                <w:szCs w:val="18"/>
              </w:rPr>
              <w:t>-</w:t>
            </w:r>
          </w:p>
        </w:tc>
        <w:tc>
          <w:tcPr>
            <w:tcW w:w="1276" w:type="dxa"/>
            <w:tcBorders>
              <w:top w:val="single" w:sz="4" w:space="0" w:color="auto"/>
              <w:left w:val="nil"/>
              <w:bottom w:val="double" w:sz="4" w:space="0" w:color="auto"/>
              <w:right w:val="single" w:sz="4" w:space="0" w:color="auto"/>
            </w:tcBorders>
            <w:shd w:val="clear" w:color="auto" w:fill="C1D6F5"/>
            <w:noWrap/>
            <w:vAlign w:val="center"/>
            <w:hideMark/>
          </w:tcPr>
          <w:p w:rsidR="00E17BDE" w:rsidRPr="004A6D20" w:rsidRDefault="00E17BDE" w:rsidP="00E17BDE">
            <w:pPr>
              <w:jc w:val="right"/>
              <w:rPr>
                <w:rFonts w:ascii="Arial" w:hAnsi="Arial" w:cs="Arial"/>
                <w:b/>
                <w:bCs/>
                <w:color w:val="000000"/>
                <w:sz w:val="18"/>
                <w:szCs w:val="18"/>
              </w:rPr>
            </w:pPr>
            <w:r w:rsidRPr="004A6D20">
              <w:rPr>
                <w:rFonts w:ascii="Arial" w:hAnsi="Arial" w:cs="Arial"/>
                <w:b/>
                <w:bCs/>
                <w:color w:val="000000"/>
                <w:sz w:val="18"/>
                <w:szCs w:val="18"/>
              </w:rPr>
              <w:t>159,751</w:t>
            </w:r>
          </w:p>
        </w:tc>
        <w:tc>
          <w:tcPr>
            <w:tcW w:w="1417" w:type="dxa"/>
            <w:tcBorders>
              <w:top w:val="single" w:sz="4" w:space="0" w:color="auto"/>
              <w:left w:val="nil"/>
              <w:bottom w:val="double" w:sz="4" w:space="0" w:color="auto"/>
              <w:right w:val="single" w:sz="4" w:space="0" w:color="auto"/>
            </w:tcBorders>
            <w:shd w:val="clear" w:color="auto" w:fill="C1D6F5"/>
            <w:noWrap/>
            <w:vAlign w:val="center"/>
            <w:hideMark/>
          </w:tcPr>
          <w:p w:rsidR="00E17BDE" w:rsidRPr="004A6D20" w:rsidRDefault="00E17BDE" w:rsidP="00E17BDE">
            <w:pPr>
              <w:jc w:val="right"/>
              <w:rPr>
                <w:rFonts w:ascii="Arial" w:hAnsi="Arial" w:cs="Arial"/>
                <w:b/>
                <w:bCs/>
                <w:color w:val="000000"/>
                <w:sz w:val="18"/>
                <w:szCs w:val="18"/>
              </w:rPr>
            </w:pPr>
            <w:r w:rsidRPr="004A6D20">
              <w:rPr>
                <w:rFonts w:ascii="Arial" w:hAnsi="Arial" w:cs="Arial"/>
                <w:b/>
                <w:bCs/>
                <w:color w:val="000000"/>
                <w:sz w:val="18"/>
                <w:szCs w:val="18"/>
              </w:rPr>
              <w:t>159,751</w:t>
            </w:r>
          </w:p>
        </w:tc>
        <w:tc>
          <w:tcPr>
            <w:tcW w:w="264" w:type="dxa"/>
            <w:tcBorders>
              <w:top w:val="nil"/>
              <w:left w:val="nil"/>
              <w:bottom w:val="nil"/>
              <w:right w:val="nil"/>
            </w:tcBorders>
            <w:shd w:val="clear" w:color="auto" w:fill="auto"/>
            <w:noWrap/>
            <w:vAlign w:val="center"/>
            <w:hideMark/>
          </w:tcPr>
          <w:p w:rsidR="00E17BDE" w:rsidRPr="004A6D20" w:rsidRDefault="00E17BDE" w:rsidP="00E17BDE">
            <w:pPr>
              <w:rPr>
                <w:rFonts w:ascii="Arial" w:hAnsi="Arial" w:cs="Arial"/>
                <w:b/>
                <w:bCs/>
                <w:color w:val="000000"/>
                <w:sz w:val="18"/>
                <w:szCs w:val="18"/>
              </w:rPr>
            </w:pPr>
            <w:r w:rsidRPr="004A6D20">
              <w:rPr>
                <w:rFonts w:ascii="Arial" w:hAnsi="Arial" w:cs="Arial"/>
                <w:b/>
                <w:bCs/>
                <w:color w:val="000000"/>
                <w:sz w:val="18"/>
                <w:szCs w:val="18"/>
              </w:rPr>
              <w:t> </w:t>
            </w:r>
          </w:p>
        </w:tc>
        <w:tc>
          <w:tcPr>
            <w:tcW w:w="2458" w:type="dxa"/>
            <w:tcBorders>
              <w:top w:val="single" w:sz="4" w:space="0" w:color="auto"/>
              <w:left w:val="single" w:sz="4" w:space="0" w:color="auto"/>
              <w:bottom w:val="double" w:sz="4" w:space="0" w:color="auto"/>
              <w:right w:val="single" w:sz="4" w:space="0" w:color="auto"/>
            </w:tcBorders>
            <w:shd w:val="clear" w:color="auto" w:fill="4472C4" w:themeFill="accent5"/>
            <w:vAlign w:val="center"/>
            <w:hideMark/>
          </w:tcPr>
          <w:p w:rsidR="00E17BDE" w:rsidRPr="004A6D20" w:rsidRDefault="00E17BDE" w:rsidP="00E17BDE">
            <w:pPr>
              <w:rPr>
                <w:rFonts w:ascii="Arial" w:hAnsi="Arial" w:cs="Arial"/>
                <w:b/>
                <w:bCs/>
                <w:color w:val="000000"/>
                <w:sz w:val="18"/>
                <w:szCs w:val="18"/>
              </w:rPr>
            </w:pPr>
            <w:r w:rsidRPr="004A6D20">
              <w:rPr>
                <w:rFonts w:ascii="Arial" w:hAnsi="Arial" w:cs="Arial"/>
                <w:b/>
                <w:bCs/>
                <w:color w:val="000000"/>
                <w:sz w:val="18"/>
                <w:szCs w:val="18"/>
              </w:rPr>
              <w:t>Surplus or Deficit on Provision of Services</w:t>
            </w:r>
          </w:p>
        </w:tc>
        <w:tc>
          <w:tcPr>
            <w:tcW w:w="1276" w:type="dxa"/>
            <w:tcBorders>
              <w:top w:val="single" w:sz="4" w:space="0" w:color="auto"/>
              <w:left w:val="nil"/>
              <w:bottom w:val="double" w:sz="4" w:space="0" w:color="auto"/>
              <w:right w:val="single" w:sz="4" w:space="0" w:color="auto"/>
            </w:tcBorders>
            <w:shd w:val="clear" w:color="auto" w:fill="4472C4" w:themeFill="accent5"/>
            <w:noWrap/>
            <w:vAlign w:val="center"/>
            <w:hideMark/>
          </w:tcPr>
          <w:p w:rsidR="00E17BDE" w:rsidRPr="004A6D20" w:rsidRDefault="00E17BDE" w:rsidP="00E17BDE">
            <w:pPr>
              <w:jc w:val="right"/>
              <w:rPr>
                <w:rFonts w:ascii="Arial" w:hAnsi="Arial" w:cs="Arial"/>
                <w:b/>
                <w:bCs/>
                <w:color w:val="000000"/>
                <w:sz w:val="18"/>
                <w:szCs w:val="18"/>
              </w:rPr>
            </w:pPr>
            <w:r w:rsidRPr="004A6D20">
              <w:rPr>
                <w:rFonts w:ascii="Arial" w:hAnsi="Arial" w:cs="Arial"/>
                <w:b/>
                <w:bCs/>
                <w:color w:val="000000"/>
                <w:sz w:val="18"/>
                <w:szCs w:val="18"/>
              </w:rPr>
              <w:t>-</w:t>
            </w:r>
          </w:p>
        </w:tc>
        <w:tc>
          <w:tcPr>
            <w:tcW w:w="1276" w:type="dxa"/>
            <w:tcBorders>
              <w:top w:val="single" w:sz="4" w:space="0" w:color="auto"/>
              <w:left w:val="nil"/>
              <w:bottom w:val="double" w:sz="4" w:space="0" w:color="auto"/>
              <w:right w:val="single" w:sz="4" w:space="0" w:color="auto"/>
            </w:tcBorders>
            <w:shd w:val="clear" w:color="auto" w:fill="4472C4" w:themeFill="accent5"/>
            <w:noWrap/>
            <w:vAlign w:val="center"/>
          </w:tcPr>
          <w:p w:rsidR="00E17BDE" w:rsidRPr="004A6D20" w:rsidRDefault="00CB1D8E" w:rsidP="00E17BDE">
            <w:pPr>
              <w:jc w:val="right"/>
              <w:rPr>
                <w:rFonts w:ascii="Arial" w:hAnsi="Arial" w:cs="Arial"/>
                <w:b/>
                <w:bCs/>
                <w:color w:val="000000"/>
                <w:sz w:val="18"/>
                <w:szCs w:val="18"/>
              </w:rPr>
            </w:pPr>
            <w:r>
              <w:rPr>
                <w:rFonts w:ascii="Arial" w:hAnsi="Arial" w:cs="Arial"/>
                <w:b/>
                <w:bCs/>
                <w:color w:val="000000"/>
                <w:sz w:val="18"/>
                <w:szCs w:val="18"/>
              </w:rPr>
              <w:t>61,744</w:t>
            </w:r>
          </w:p>
        </w:tc>
        <w:tc>
          <w:tcPr>
            <w:tcW w:w="1276" w:type="dxa"/>
            <w:tcBorders>
              <w:top w:val="single" w:sz="4" w:space="0" w:color="auto"/>
              <w:left w:val="nil"/>
              <w:bottom w:val="double" w:sz="4" w:space="0" w:color="auto"/>
              <w:right w:val="single" w:sz="4" w:space="0" w:color="auto"/>
            </w:tcBorders>
            <w:shd w:val="clear" w:color="auto" w:fill="4472C4" w:themeFill="accent5"/>
            <w:noWrap/>
            <w:vAlign w:val="center"/>
          </w:tcPr>
          <w:p w:rsidR="00E17BDE" w:rsidRPr="004A6D20" w:rsidRDefault="00CB1D8E" w:rsidP="00E17BDE">
            <w:pPr>
              <w:jc w:val="right"/>
              <w:rPr>
                <w:rFonts w:ascii="Arial" w:hAnsi="Arial" w:cs="Arial"/>
                <w:b/>
                <w:bCs/>
                <w:color w:val="000000"/>
                <w:sz w:val="18"/>
                <w:szCs w:val="18"/>
              </w:rPr>
            </w:pPr>
            <w:r>
              <w:rPr>
                <w:rFonts w:ascii="Arial" w:hAnsi="Arial" w:cs="Arial"/>
                <w:b/>
                <w:bCs/>
                <w:color w:val="000000"/>
                <w:sz w:val="18"/>
                <w:szCs w:val="18"/>
              </w:rPr>
              <w:t>61,744</w:t>
            </w:r>
          </w:p>
        </w:tc>
      </w:tr>
      <w:tr w:rsidR="0085221C" w:rsidRPr="004A6D20" w:rsidTr="009B1CF2">
        <w:trPr>
          <w:trHeight w:val="63"/>
        </w:trPr>
        <w:tc>
          <w:tcPr>
            <w:tcW w:w="1384" w:type="dxa"/>
            <w:tcBorders>
              <w:top w:val="double" w:sz="4" w:space="0" w:color="auto"/>
              <w:left w:val="single" w:sz="4" w:space="0" w:color="auto"/>
              <w:bottom w:val="nil"/>
              <w:right w:val="single" w:sz="4" w:space="0" w:color="auto"/>
            </w:tcBorders>
            <w:shd w:val="clear" w:color="auto" w:fill="auto"/>
            <w:noWrap/>
            <w:vAlign w:val="center"/>
            <w:hideMark/>
          </w:tcPr>
          <w:p w:rsidR="0085221C" w:rsidRPr="004A6D20" w:rsidRDefault="0085221C" w:rsidP="0085221C">
            <w:pPr>
              <w:rPr>
                <w:rFonts w:ascii="Arial" w:hAnsi="Arial" w:cs="Arial"/>
                <w:b/>
                <w:bCs/>
                <w:color w:val="000000"/>
                <w:sz w:val="10"/>
                <w:szCs w:val="10"/>
              </w:rPr>
            </w:pPr>
            <w:r w:rsidRPr="004A6D20">
              <w:rPr>
                <w:rFonts w:ascii="Arial" w:hAnsi="Arial" w:cs="Arial"/>
                <w:b/>
                <w:bCs/>
                <w:color w:val="000000"/>
                <w:sz w:val="10"/>
                <w:szCs w:val="10"/>
              </w:rPr>
              <w:t> </w:t>
            </w:r>
          </w:p>
        </w:tc>
        <w:tc>
          <w:tcPr>
            <w:tcW w:w="1276" w:type="dxa"/>
            <w:tcBorders>
              <w:top w:val="double" w:sz="4" w:space="0" w:color="auto"/>
              <w:left w:val="nil"/>
              <w:bottom w:val="nil"/>
              <w:right w:val="nil"/>
            </w:tcBorders>
            <w:shd w:val="clear" w:color="auto" w:fill="auto"/>
            <w:noWrap/>
            <w:vAlign w:val="center"/>
            <w:hideMark/>
          </w:tcPr>
          <w:p w:rsidR="0085221C" w:rsidRPr="004A6D20" w:rsidRDefault="0085221C" w:rsidP="0085221C">
            <w:pPr>
              <w:rPr>
                <w:rFonts w:ascii="Arial" w:hAnsi="Arial" w:cs="Arial"/>
                <w:b/>
                <w:bCs/>
                <w:color w:val="000000"/>
                <w:sz w:val="10"/>
                <w:szCs w:val="10"/>
              </w:rPr>
            </w:pPr>
            <w:r w:rsidRPr="004A6D20">
              <w:rPr>
                <w:rFonts w:ascii="Arial" w:hAnsi="Arial" w:cs="Arial"/>
                <w:b/>
                <w:bCs/>
                <w:color w:val="000000"/>
                <w:sz w:val="10"/>
                <w:szCs w:val="10"/>
              </w:rPr>
              <w:t> </w:t>
            </w:r>
          </w:p>
        </w:tc>
        <w:tc>
          <w:tcPr>
            <w:tcW w:w="1417" w:type="dxa"/>
            <w:tcBorders>
              <w:top w:val="double" w:sz="4" w:space="0" w:color="auto"/>
              <w:left w:val="nil"/>
              <w:bottom w:val="nil"/>
              <w:right w:val="nil"/>
            </w:tcBorders>
            <w:shd w:val="clear" w:color="auto" w:fill="auto"/>
            <w:noWrap/>
            <w:vAlign w:val="center"/>
            <w:hideMark/>
          </w:tcPr>
          <w:p w:rsidR="0085221C" w:rsidRPr="004A6D20" w:rsidRDefault="0085221C" w:rsidP="0085221C">
            <w:pPr>
              <w:rPr>
                <w:rFonts w:ascii="Arial" w:hAnsi="Arial" w:cs="Arial"/>
                <w:b/>
                <w:bCs/>
                <w:color w:val="000000"/>
                <w:sz w:val="10"/>
                <w:szCs w:val="10"/>
              </w:rPr>
            </w:pPr>
            <w:r w:rsidRPr="004A6D20">
              <w:rPr>
                <w:rFonts w:ascii="Arial" w:hAnsi="Arial" w:cs="Arial"/>
                <w:b/>
                <w:bCs/>
                <w:color w:val="000000"/>
                <w:sz w:val="10"/>
                <w:szCs w:val="10"/>
              </w:rPr>
              <w:t> </w:t>
            </w:r>
          </w:p>
        </w:tc>
        <w:tc>
          <w:tcPr>
            <w:tcW w:w="264" w:type="dxa"/>
            <w:tcBorders>
              <w:top w:val="nil"/>
              <w:left w:val="nil"/>
              <w:bottom w:val="nil"/>
              <w:right w:val="nil"/>
            </w:tcBorders>
            <w:shd w:val="clear" w:color="auto" w:fill="auto"/>
            <w:noWrap/>
            <w:vAlign w:val="center"/>
            <w:hideMark/>
          </w:tcPr>
          <w:p w:rsidR="0085221C" w:rsidRPr="004A6D20" w:rsidRDefault="0085221C" w:rsidP="0085221C">
            <w:pPr>
              <w:rPr>
                <w:rFonts w:ascii="Arial" w:hAnsi="Arial" w:cs="Arial"/>
                <w:b/>
                <w:bCs/>
                <w:color w:val="000000"/>
                <w:sz w:val="10"/>
                <w:szCs w:val="10"/>
              </w:rPr>
            </w:pPr>
          </w:p>
        </w:tc>
        <w:tc>
          <w:tcPr>
            <w:tcW w:w="2458" w:type="dxa"/>
            <w:tcBorders>
              <w:top w:val="double" w:sz="4" w:space="0" w:color="auto"/>
              <w:left w:val="single" w:sz="4" w:space="0" w:color="auto"/>
              <w:bottom w:val="nil"/>
              <w:right w:val="single" w:sz="4" w:space="0" w:color="auto"/>
            </w:tcBorders>
            <w:shd w:val="clear" w:color="auto" w:fill="auto"/>
            <w:vAlign w:val="center"/>
            <w:hideMark/>
          </w:tcPr>
          <w:p w:rsidR="0085221C" w:rsidRPr="004A6D20" w:rsidRDefault="0085221C" w:rsidP="0085221C">
            <w:pPr>
              <w:rPr>
                <w:rFonts w:ascii="Arial" w:hAnsi="Arial" w:cs="Arial"/>
                <w:b/>
                <w:bCs/>
                <w:color w:val="000000"/>
                <w:sz w:val="10"/>
                <w:szCs w:val="10"/>
              </w:rPr>
            </w:pPr>
            <w:r w:rsidRPr="004A6D20">
              <w:rPr>
                <w:rFonts w:ascii="Arial" w:hAnsi="Arial" w:cs="Arial"/>
                <w:b/>
                <w:bCs/>
                <w:color w:val="000000"/>
                <w:sz w:val="10"/>
                <w:szCs w:val="10"/>
              </w:rPr>
              <w:t> </w:t>
            </w:r>
          </w:p>
        </w:tc>
        <w:tc>
          <w:tcPr>
            <w:tcW w:w="1276" w:type="dxa"/>
            <w:tcBorders>
              <w:top w:val="double" w:sz="4" w:space="0" w:color="auto"/>
              <w:left w:val="nil"/>
              <w:bottom w:val="nil"/>
              <w:right w:val="single" w:sz="4" w:space="0" w:color="auto"/>
            </w:tcBorders>
            <w:shd w:val="clear" w:color="auto" w:fill="auto"/>
            <w:noWrap/>
            <w:vAlign w:val="center"/>
            <w:hideMark/>
          </w:tcPr>
          <w:p w:rsidR="0085221C" w:rsidRPr="004A6D20" w:rsidRDefault="0085221C" w:rsidP="0085221C">
            <w:pPr>
              <w:rPr>
                <w:rFonts w:ascii="Arial" w:hAnsi="Arial" w:cs="Arial"/>
                <w:b/>
                <w:bCs/>
                <w:color w:val="000000"/>
                <w:sz w:val="10"/>
                <w:szCs w:val="10"/>
              </w:rPr>
            </w:pPr>
            <w:r w:rsidRPr="004A6D20">
              <w:rPr>
                <w:rFonts w:ascii="Arial" w:hAnsi="Arial" w:cs="Arial"/>
                <w:b/>
                <w:bCs/>
                <w:color w:val="000000"/>
                <w:sz w:val="10"/>
                <w:szCs w:val="10"/>
              </w:rPr>
              <w:t> </w:t>
            </w:r>
          </w:p>
        </w:tc>
        <w:tc>
          <w:tcPr>
            <w:tcW w:w="1276" w:type="dxa"/>
            <w:tcBorders>
              <w:top w:val="double" w:sz="4" w:space="0" w:color="auto"/>
              <w:left w:val="nil"/>
              <w:bottom w:val="nil"/>
              <w:right w:val="nil"/>
            </w:tcBorders>
            <w:shd w:val="clear" w:color="auto" w:fill="auto"/>
            <w:noWrap/>
            <w:vAlign w:val="center"/>
            <w:hideMark/>
          </w:tcPr>
          <w:p w:rsidR="0085221C" w:rsidRPr="004A6D20" w:rsidRDefault="0085221C" w:rsidP="0085221C">
            <w:pPr>
              <w:rPr>
                <w:rFonts w:ascii="Arial" w:hAnsi="Arial" w:cs="Arial"/>
                <w:b/>
                <w:bCs/>
                <w:color w:val="000000"/>
                <w:sz w:val="10"/>
                <w:szCs w:val="10"/>
              </w:rPr>
            </w:pPr>
          </w:p>
        </w:tc>
        <w:tc>
          <w:tcPr>
            <w:tcW w:w="1276" w:type="dxa"/>
            <w:tcBorders>
              <w:top w:val="double" w:sz="4" w:space="0" w:color="auto"/>
              <w:left w:val="nil"/>
              <w:bottom w:val="nil"/>
              <w:right w:val="nil"/>
            </w:tcBorders>
            <w:shd w:val="clear" w:color="auto" w:fill="auto"/>
            <w:noWrap/>
            <w:vAlign w:val="center"/>
            <w:hideMark/>
          </w:tcPr>
          <w:p w:rsidR="0085221C" w:rsidRPr="004A6D20" w:rsidRDefault="0085221C" w:rsidP="0085221C"/>
        </w:tc>
      </w:tr>
      <w:tr w:rsidR="0085221C" w:rsidRPr="004A6D20" w:rsidTr="009B1CF2">
        <w:trPr>
          <w:trHeight w:val="403"/>
        </w:trPr>
        <w:tc>
          <w:tcPr>
            <w:tcW w:w="1384" w:type="dxa"/>
            <w:tcBorders>
              <w:top w:val="nil"/>
              <w:left w:val="single" w:sz="4" w:space="0" w:color="auto"/>
              <w:bottom w:val="nil"/>
              <w:right w:val="single" w:sz="4" w:space="0" w:color="auto"/>
            </w:tcBorders>
            <w:shd w:val="clear" w:color="auto" w:fill="auto"/>
            <w:noWrap/>
            <w:hideMark/>
          </w:tcPr>
          <w:p w:rsidR="0085221C" w:rsidRPr="004A6D20" w:rsidRDefault="0085221C" w:rsidP="0085221C">
            <w:pPr>
              <w:rPr>
                <w:rFonts w:ascii="Arial" w:hAnsi="Arial" w:cs="Arial"/>
                <w:sz w:val="18"/>
                <w:szCs w:val="18"/>
              </w:rPr>
            </w:pPr>
            <w:r w:rsidRPr="004A6D20">
              <w:rPr>
                <w:rFonts w:ascii="Arial" w:hAnsi="Arial" w:cs="Arial"/>
                <w:sz w:val="18"/>
                <w:szCs w:val="18"/>
              </w:rPr>
              <w:t> </w:t>
            </w:r>
          </w:p>
        </w:tc>
        <w:tc>
          <w:tcPr>
            <w:tcW w:w="1276" w:type="dxa"/>
            <w:tcBorders>
              <w:top w:val="nil"/>
              <w:left w:val="nil"/>
              <w:bottom w:val="nil"/>
              <w:right w:val="nil"/>
            </w:tcBorders>
            <w:shd w:val="clear" w:color="auto" w:fill="auto"/>
            <w:noWrap/>
            <w:vAlign w:val="center"/>
            <w:hideMark/>
          </w:tcPr>
          <w:p w:rsidR="0085221C" w:rsidRPr="004A6D20" w:rsidRDefault="0085221C" w:rsidP="0085221C">
            <w:pPr>
              <w:rPr>
                <w:rFonts w:ascii="Arial" w:hAnsi="Arial" w:cs="Arial"/>
                <w:b/>
                <w:bCs/>
                <w:color w:val="000000"/>
                <w:sz w:val="18"/>
                <w:szCs w:val="18"/>
              </w:rPr>
            </w:pPr>
            <w:r w:rsidRPr="004A6D20">
              <w:rPr>
                <w:rFonts w:ascii="Arial" w:hAnsi="Arial" w:cs="Arial"/>
                <w:b/>
                <w:bCs/>
                <w:color w:val="000000"/>
                <w:sz w:val="18"/>
                <w:szCs w:val="18"/>
              </w:rPr>
              <w:t> </w:t>
            </w:r>
          </w:p>
        </w:tc>
        <w:tc>
          <w:tcPr>
            <w:tcW w:w="1417" w:type="dxa"/>
            <w:tcBorders>
              <w:top w:val="nil"/>
              <w:left w:val="nil"/>
              <w:bottom w:val="nil"/>
              <w:right w:val="nil"/>
            </w:tcBorders>
            <w:shd w:val="clear" w:color="auto" w:fill="auto"/>
            <w:noWrap/>
            <w:hideMark/>
          </w:tcPr>
          <w:p w:rsidR="0085221C" w:rsidRPr="004A6D20" w:rsidRDefault="0085221C" w:rsidP="0085221C">
            <w:pPr>
              <w:rPr>
                <w:rFonts w:ascii="Arial" w:hAnsi="Arial" w:cs="Arial"/>
                <w:b/>
                <w:bCs/>
                <w:color w:val="000000"/>
                <w:sz w:val="18"/>
                <w:szCs w:val="18"/>
              </w:rPr>
            </w:pPr>
          </w:p>
        </w:tc>
        <w:tc>
          <w:tcPr>
            <w:tcW w:w="264" w:type="dxa"/>
            <w:tcBorders>
              <w:top w:val="nil"/>
              <w:left w:val="nil"/>
              <w:bottom w:val="nil"/>
              <w:right w:val="nil"/>
            </w:tcBorders>
            <w:shd w:val="clear" w:color="auto" w:fill="auto"/>
            <w:noWrap/>
            <w:vAlign w:val="center"/>
            <w:hideMark/>
          </w:tcPr>
          <w:p w:rsidR="0085221C" w:rsidRPr="004A6D20" w:rsidRDefault="0085221C" w:rsidP="0085221C"/>
        </w:tc>
        <w:tc>
          <w:tcPr>
            <w:tcW w:w="2458" w:type="dxa"/>
            <w:tcBorders>
              <w:top w:val="nil"/>
              <w:left w:val="single" w:sz="4" w:space="0" w:color="auto"/>
              <w:bottom w:val="nil"/>
              <w:right w:val="single" w:sz="4" w:space="0" w:color="auto"/>
            </w:tcBorders>
            <w:shd w:val="clear" w:color="auto" w:fill="auto"/>
            <w:vAlign w:val="center"/>
            <w:hideMark/>
          </w:tcPr>
          <w:p w:rsidR="0085221C" w:rsidRPr="004A6D20" w:rsidRDefault="0085221C" w:rsidP="0085221C">
            <w:pPr>
              <w:rPr>
                <w:rFonts w:ascii="Arial" w:hAnsi="Arial" w:cs="Arial"/>
                <w:color w:val="000000"/>
                <w:sz w:val="18"/>
                <w:szCs w:val="18"/>
              </w:rPr>
            </w:pPr>
            <w:r w:rsidRPr="004A6D20">
              <w:rPr>
                <w:rFonts w:ascii="Arial" w:hAnsi="Arial" w:cs="Arial"/>
                <w:color w:val="000000"/>
                <w:sz w:val="18"/>
                <w:szCs w:val="18"/>
              </w:rPr>
              <w:t>Opening Combined General Fund Balance</w:t>
            </w:r>
          </w:p>
        </w:tc>
        <w:tc>
          <w:tcPr>
            <w:tcW w:w="1276" w:type="dxa"/>
            <w:tcBorders>
              <w:top w:val="nil"/>
              <w:left w:val="nil"/>
              <w:bottom w:val="nil"/>
              <w:right w:val="single" w:sz="4" w:space="0" w:color="auto"/>
            </w:tcBorders>
            <w:shd w:val="clear" w:color="auto" w:fill="auto"/>
            <w:noWrap/>
            <w:hideMark/>
          </w:tcPr>
          <w:p w:rsidR="0085221C" w:rsidRPr="004A6D20" w:rsidRDefault="0085221C" w:rsidP="0085221C">
            <w:pPr>
              <w:rPr>
                <w:rFonts w:ascii="Arial" w:hAnsi="Arial" w:cs="Arial"/>
                <w:sz w:val="18"/>
                <w:szCs w:val="18"/>
              </w:rPr>
            </w:pPr>
            <w:r w:rsidRPr="004A6D20">
              <w:rPr>
                <w:rFonts w:ascii="Arial" w:hAnsi="Arial" w:cs="Arial"/>
                <w:sz w:val="18"/>
                <w:szCs w:val="18"/>
              </w:rPr>
              <w:t> </w:t>
            </w:r>
          </w:p>
        </w:tc>
        <w:tc>
          <w:tcPr>
            <w:tcW w:w="1276" w:type="dxa"/>
            <w:tcBorders>
              <w:top w:val="nil"/>
              <w:left w:val="nil"/>
              <w:bottom w:val="nil"/>
              <w:right w:val="nil"/>
            </w:tcBorders>
            <w:shd w:val="clear" w:color="auto" w:fill="auto"/>
            <w:noWrap/>
            <w:vAlign w:val="center"/>
            <w:hideMark/>
          </w:tcPr>
          <w:p w:rsidR="0085221C" w:rsidRPr="004A6D20" w:rsidRDefault="0085221C" w:rsidP="0085221C">
            <w:pPr>
              <w:rPr>
                <w:rFonts w:ascii="Arial" w:hAnsi="Arial" w:cs="Arial"/>
                <w:sz w:val="18"/>
                <w:szCs w:val="18"/>
              </w:rPr>
            </w:pPr>
          </w:p>
        </w:tc>
        <w:tc>
          <w:tcPr>
            <w:tcW w:w="1276" w:type="dxa"/>
            <w:tcBorders>
              <w:top w:val="nil"/>
              <w:left w:val="nil"/>
              <w:bottom w:val="nil"/>
              <w:right w:val="nil"/>
            </w:tcBorders>
            <w:shd w:val="clear" w:color="auto" w:fill="auto"/>
            <w:noWrap/>
            <w:vAlign w:val="center"/>
            <w:hideMark/>
          </w:tcPr>
          <w:p w:rsidR="0085221C" w:rsidRPr="004A6D20" w:rsidRDefault="0085221C" w:rsidP="0085221C"/>
        </w:tc>
      </w:tr>
      <w:tr w:rsidR="0085221C" w:rsidRPr="004A6D20" w:rsidTr="009B1CF2">
        <w:trPr>
          <w:trHeight w:val="94"/>
        </w:trPr>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85221C" w:rsidRPr="004A6D20" w:rsidRDefault="0085221C" w:rsidP="0085221C">
            <w:pPr>
              <w:rPr>
                <w:rFonts w:ascii="Arial" w:hAnsi="Arial" w:cs="Arial"/>
                <w:b/>
                <w:bCs/>
                <w:color w:val="000000"/>
                <w:sz w:val="18"/>
                <w:szCs w:val="18"/>
              </w:rPr>
            </w:pPr>
            <w:r w:rsidRPr="004A6D20">
              <w:rPr>
                <w:rFonts w:ascii="Arial" w:hAnsi="Arial" w:cs="Arial"/>
                <w:b/>
                <w:bCs/>
                <w:color w:val="000000"/>
                <w:sz w:val="18"/>
                <w:szCs w:val="18"/>
              </w:rPr>
              <w:t> </w:t>
            </w:r>
          </w:p>
        </w:tc>
        <w:tc>
          <w:tcPr>
            <w:tcW w:w="1276" w:type="dxa"/>
            <w:tcBorders>
              <w:top w:val="nil"/>
              <w:left w:val="nil"/>
              <w:bottom w:val="nil"/>
              <w:right w:val="nil"/>
            </w:tcBorders>
            <w:shd w:val="clear" w:color="auto" w:fill="auto"/>
            <w:noWrap/>
            <w:vAlign w:val="center"/>
            <w:hideMark/>
          </w:tcPr>
          <w:p w:rsidR="0085221C" w:rsidRPr="004A6D20" w:rsidRDefault="0085221C" w:rsidP="0085221C">
            <w:pPr>
              <w:rPr>
                <w:rFonts w:ascii="Arial" w:hAnsi="Arial" w:cs="Arial"/>
                <w:b/>
                <w:bCs/>
                <w:color w:val="000000"/>
                <w:sz w:val="18"/>
                <w:szCs w:val="18"/>
              </w:rPr>
            </w:pPr>
            <w:r w:rsidRPr="004A6D20">
              <w:rPr>
                <w:rFonts w:ascii="Arial" w:hAnsi="Arial" w:cs="Arial"/>
                <w:b/>
                <w:bCs/>
                <w:color w:val="000000"/>
                <w:sz w:val="18"/>
                <w:szCs w:val="18"/>
              </w:rPr>
              <w:t> </w:t>
            </w:r>
          </w:p>
        </w:tc>
        <w:tc>
          <w:tcPr>
            <w:tcW w:w="1417" w:type="dxa"/>
            <w:tcBorders>
              <w:top w:val="nil"/>
              <w:left w:val="nil"/>
              <w:bottom w:val="nil"/>
              <w:right w:val="nil"/>
            </w:tcBorders>
            <w:shd w:val="clear" w:color="auto" w:fill="auto"/>
            <w:noWrap/>
            <w:hideMark/>
          </w:tcPr>
          <w:p w:rsidR="0085221C" w:rsidRPr="004A6D20" w:rsidRDefault="0085221C" w:rsidP="0085221C">
            <w:pPr>
              <w:rPr>
                <w:rFonts w:ascii="Arial" w:hAnsi="Arial" w:cs="Arial"/>
                <w:b/>
                <w:bCs/>
                <w:color w:val="000000"/>
                <w:sz w:val="18"/>
                <w:szCs w:val="18"/>
              </w:rPr>
            </w:pPr>
          </w:p>
        </w:tc>
        <w:tc>
          <w:tcPr>
            <w:tcW w:w="264" w:type="dxa"/>
            <w:tcBorders>
              <w:top w:val="nil"/>
              <w:left w:val="nil"/>
              <w:bottom w:val="nil"/>
              <w:right w:val="nil"/>
            </w:tcBorders>
            <w:shd w:val="clear" w:color="auto" w:fill="auto"/>
            <w:noWrap/>
            <w:vAlign w:val="center"/>
            <w:hideMark/>
          </w:tcPr>
          <w:p w:rsidR="0085221C" w:rsidRPr="004A6D20" w:rsidRDefault="0085221C" w:rsidP="0085221C"/>
        </w:tc>
        <w:tc>
          <w:tcPr>
            <w:tcW w:w="2458" w:type="dxa"/>
            <w:tcBorders>
              <w:top w:val="nil"/>
              <w:left w:val="single" w:sz="4" w:space="0" w:color="auto"/>
              <w:bottom w:val="nil"/>
              <w:right w:val="single" w:sz="4" w:space="0" w:color="auto"/>
            </w:tcBorders>
            <w:shd w:val="clear" w:color="auto" w:fill="auto"/>
            <w:vAlign w:val="center"/>
            <w:hideMark/>
          </w:tcPr>
          <w:p w:rsidR="0085221C" w:rsidRPr="004A6D20" w:rsidRDefault="0085221C" w:rsidP="0085221C">
            <w:pPr>
              <w:rPr>
                <w:rFonts w:ascii="Arial" w:hAnsi="Arial" w:cs="Arial"/>
                <w:color w:val="000000"/>
                <w:sz w:val="18"/>
                <w:szCs w:val="18"/>
              </w:rPr>
            </w:pPr>
            <w:r w:rsidRPr="004A6D20">
              <w:rPr>
                <w:rFonts w:ascii="Arial" w:hAnsi="Arial" w:cs="Arial"/>
                <w:color w:val="000000"/>
                <w:sz w:val="18"/>
                <w:szCs w:val="18"/>
              </w:rPr>
              <w:t> </w:t>
            </w:r>
          </w:p>
        </w:tc>
        <w:tc>
          <w:tcPr>
            <w:tcW w:w="1276" w:type="dxa"/>
            <w:tcBorders>
              <w:top w:val="nil"/>
              <w:left w:val="nil"/>
              <w:bottom w:val="single" w:sz="4" w:space="0" w:color="auto"/>
              <w:right w:val="single" w:sz="4" w:space="0" w:color="auto"/>
            </w:tcBorders>
            <w:shd w:val="clear" w:color="auto" w:fill="auto"/>
            <w:noWrap/>
            <w:hideMark/>
          </w:tcPr>
          <w:p w:rsidR="0085221C" w:rsidRPr="004A6D20" w:rsidRDefault="0085221C" w:rsidP="0085221C">
            <w:pPr>
              <w:rPr>
                <w:rFonts w:ascii="Arial" w:hAnsi="Arial" w:cs="Arial"/>
                <w:sz w:val="18"/>
                <w:szCs w:val="18"/>
              </w:rPr>
            </w:pPr>
            <w:r w:rsidRPr="004A6D20">
              <w:rPr>
                <w:rFonts w:ascii="Arial" w:hAnsi="Arial" w:cs="Arial"/>
                <w:sz w:val="18"/>
                <w:szCs w:val="18"/>
              </w:rPr>
              <w:t> </w:t>
            </w:r>
          </w:p>
        </w:tc>
        <w:tc>
          <w:tcPr>
            <w:tcW w:w="1276" w:type="dxa"/>
            <w:tcBorders>
              <w:top w:val="nil"/>
              <w:left w:val="nil"/>
              <w:bottom w:val="nil"/>
              <w:right w:val="nil"/>
            </w:tcBorders>
            <w:shd w:val="clear" w:color="auto" w:fill="auto"/>
            <w:noWrap/>
            <w:vAlign w:val="center"/>
            <w:hideMark/>
          </w:tcPr>
          <w:p w:rsidR="0085221C" w:rsidRPr="004A6D20" w:rsidRDefault="0085221C" w:rsidP="0085221C">
            <w:pPr>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85221C" w:rsidRPr="004A6D20" w:rsidRDefault="0085221C" w:rsidP="0085221C"/>
        </w:tc>
      </w:tr>
      <w:tr w:rsidR="0085221C" w:rsidRPr="004A6D20" w:rsidTr="009B1CF2">
        <w:trPr>
          <w:trHeight w:val="688"/>
        </w:trPr>
        <w:tc>
          <w:tcPr>
            <w:tcW w:w="1384" w:type="dxa"/>
            <w:tcBorders>
              <w:top w:val="nil"/>
              <w:left w:val="single" w:sz="4" w:space="0" w:color="auto"/>
              <w:bottom w:val="nil"/>
              <w:right w:val="single" w:sz="4" w:space="0" w:color="auto"/>
            </w:tcBorders>
            <w:shd w:val="clear" w:color="auto" w:fill="auto"/>
            <w:noWrap/>
            <w:hideMark/>
          </w:tcPr>
          <w:p w:rsidR="0085221C" w:rsidRPr="004A6D20" w:rsidRDefault="0085221C" w:rsidP="0085221C">
            <w:pPr>
              <w:jc w:val="right"/>
              <w:rPr>
                <w:rFonts w:ascii="Arial" w:hAnsi="Arial" w:cs="Arial"/>
                <w:sz w:val="18"/>
                <w:szCs w:val="18"/>
              </w:rPr>
            </w:pPr>
            <w:r w:rsidRPr="004A6D20">
              <w:rPr>
                <w:rFonts w:ascii="Arial" w:hAnsi="Arial" w:cs="Arial"/>
                <w:sz w:val="18"/>
                <w:szCs w:val="18"/>
              </w:rPr>
              <w:t>-</w:t>
            </w:r>
          </w:p>
        </w:tc>
        <w:tc>
          <w:tcPr>
            <w:tcW w:w="1276" w:type="dxa"/>
            <w:tcBorders>
              <w:top w:val="nil"/>
              <w:left w:val="nil"/>
              <w:bottom w:val="nil"/>
              <w:right w:val="nil"/>
            </w:tcBorders>
            <w:shd w:val="clear" w:color="auto" w:fill="auto"/>
            <w:noWrap/>
            <w:vAlign w:val="center"/>
            <w:hideMark/>
          </w:tcPr>
          <w:p w:rsidR="0085221C" w:rsidRPr="004A6D20" w:rsidRDefault="0085221C" w:rsidP="0085221C">
            <w:pPr>
              <w:rPr>
                <w:rFonts w:ascii="Arial" w:hAnsi="Arial" w:cs="Arial"/>
                <w:b/>
                <w:bCs/>
                <w:color w:val="000000"/>
                <w:sz w:val="18"/>
                <w:szCs w:val="18"/>
              </w:rPr>
            </w:pPr>
            <w:r w:rsidRPr="004A6D20">
              <w:rPr>
                <w:rFonts w:ascii="Arial" w:hAnsi="Arial" w:cs="Arial"/>
                <w:b/>
                <w:bCs/>
                <w:color w:val="000000"/>
                <w:sz w:val="18"/>
                <w:szCs w:val="18"/>
              </w:rPr>
              <w:t> </w:t>
            </w:r>
          </w:p>
        </w:tc>
        <w:tc>
          <w:tcPr>
            <w:tcW w:w="1417" w:type="dxa"/>
            <w:tcBorders>
              <w:top w:val="nil"/>
              <w:left w:val="nil"/>
              <w:bottom w:val="nil"/>
              <w:right w:val="nil"/>
            </w:tcBorders>
            <w:shd w:val="clear" w:color="auto" w:fill="auto"/>
            <w:noWrap/>
            <w:hideMark/>
          </w:tcPr>
          <w:p w:rsidR="0085221C" w:rsidRPr="004A6D20" w:rsidRDefault="0085221C" w:rsidP="0085221C">
            <w:pPr>
              <w:rPr>
                <w:rFonts w:ascii="Arial" w:hAnsi="Arial" w:cs="Arial"/>
                <w:b/>
                <w:bCs/>
                <w:color w:val="000000"/>
                <w:sz w:val="18"/>
                <w:szCs w:val="18"/>
              </w:rPr>
            </w:pPr>
          </w:p>
        </w:tc>
        <w:tc>
          <w:tcPr>
            <w:tcW w:w="264" w:type="dxa"/>
            <w:tcBorders>
              <w:top w:val="nil"/>
              <w:left w:val="nil"/>
              <w:bottom w:val="nil"/>
              <w:right w:val="nil"/>
            </w:tcBorders>
            <w:shd w:val="clear" w:color="auto" w:fill="auto"/>
            <w:noWrap/>
            <w:vAlign w:val="center"/>
            <w:hideMark/>
          </w:tcPr>
          <w:p w:rsidR="0085221C" w:rsidRPr="004A6D20" w:rsidRDefault="0085221C" w:rsidP="0085221C"/>
        </w:tc>
        <w:tc>
          <w:tcPr>
            <w:tcW w:w="2458" w:type="dxa"/>
            <w:tcBorders>
              <w:top w:val="nil"/>
              <w:left w:val="single" w:sz="4" w:space="0" w:color="auto"/>
              <w:bottom w:val="nil"/>
              <w:right w:val="single" w:sz="4" w:space="0" w:color="auto"/>
            </w:tcBorders>
            <w:shd w:val="clear" w:color="auto" w:fill="auto"/>
            <w:vAlign w:val="center"/>
            <w:hideMark/>
          </w:tcPr>
          <w:p w:rsidR="0085221C" w:rsidRPr="004A6D20" w:rsidRDefault="0085221C" w:rsidP="0085221C">
            <w:pPr>
              <w:rPr>
                <w:rFonts w:ascii="Arial" w:hAnsi="Arial" w:cs="Arial"/>
                <w:color w:val="000000"/>
                <w:sz w:val="18"/>
                <w:szCs w:val="18"/>
              </w:rPr>
            </w:pPr>
            <w:r w:rsidRPr="004A6D20">
              <w:rPr>
                <w:rFonts w:ascii="Arial" w:hAnsi="Arial" w:cs="Arial"/>
                <w:color w:val="000000"/>
                <w:sz w:val="18"/>
                <w:szCs w:val="18"/>
              </w:rPr>
              <w:t>Plus / less Surplus or Deficit on the General Fund for the Year (Statutory basis)</w:t>
            </w:r>
          </w:p>
        </w:tc>
        <w:tc>
          <w:tcPr>
            <w:tcW w:w="1276" w:type="dxa"/>
            <w:tcBorders>
              <w:top w:val="single" w:sz="4" w:space="0" w:color="auto"/>
              <w:left w:val="nil"/>
              <w:bottom w:val="nil"/>
              <w:right w:val="single" w:sz="4" w:space="0" w:color="auto"/>
            </w:tcBorders>
            <w:shd w:val="clear" w:color="auto" w:fill="auto"/>
            <w:noWrap/>
            <w:hideMark/>
          </w:tcPr>
          <w:p w:rsidR="0085221C" w:rsidRPr="004A6D20" w:rsidRDefault="0085221C" w:rsidP="0085221C">
            <w:pPr>
              <w:jc w:val="right"/>
              <w:rPr>
                <w:rFonts w:ascii="Arial" w:hAnsi="Arial" w:cs="Arial"/>
                <w:sz w:val="18"/>
                <w:szCs w:val="18"/>
              </w:rPr>
            </w:pPr>
            <w:r w:rsidRPr="004A6D20">
              <w:rPr>
                <w:rFonts w:ascii="Arial" w:hAnsi="Arial" w:cs="Arial"/>
                <w:sz w:val="18"/>
                <w:szCs w:val="18"/>
              </w:rPr>
              <w:t>-</w:t>
            </w:r>
          </w:p>
        </w:tc>
        <w:tc>
          <w:tcPr>
            <w:tcW w:w="1276" w:type="dxa"/>
            <w:tcBorders>
              <w:top w:val="nil"/>
              <w:left w:val="nil"/>
              <w:bottom w:val="nil"/>
              <w:right w:val="nil"/>
            </w:tcBorders>
            <w:shd w:val="clear" w:color="auto" w:fill="auto"/>
            <w:noWrap/>
            <w:vAlign w:val="center"/>
            <w:hideMark/>
          </w:tcPr>
          <w:p w:rsidR="0085221C" w:rsidRPr="004A6D20" w:rsidRDefault="0085221C" w:rsidP="0085221C">
            <w:pPr>
              <w:jc w:val="right"/>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85221C" w:rsidRPr="004A6D20" w:rsidRDefault="0085221C" w:rsidP="0085221C"/>
        </w:tc>
      </w:tr>
      <w:tr w:rsidR="0085221C" w:rsidRPr="004A6D20" w:rsidTr="0085221C">
        <w:trPr>
          <w:trHeight w:val="69"/>
        </w:trPr>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85221C" w:rsidRPr="004A6D20" w:rsidRDefault="0085221C" w:rsidP="0085221C">
            <w:pPr>
              <w:rPr>
                <w:rFonts w:ascii="Arial" w:hAnsi="Arial" w:cs="Arial"/>
                <w:b/>
                <w:bCs/>
                <w:color w:val="000000"/>
                <w:sz w:val="10"/>
                <w:szCs w:val="10"/>
              </w:rPr>
            </w:pPr>
            <w:r w:rsidRPr="004A6D20">
              <w:rPr>
                <w:rFonts w:ascii="Arial" w:hAnsi="Arial" w:cs="Arial"/>
                <w:b/>
                <w:bCs/>
                <w:color w:val="000000"/>
                <w:sz w:val="10"/>
                <w:szCs w:val="10"/>
              </w:rPr>
              <w:t> </w:t>
            </w:r>
          </w:p>
        </w:tc>
        <w:tc>
          <w:tcPr>
            <w:tcW w:w="1276" w:type="dxa"/>
            <w:tcBorders>
              <w:top w:val="nil"/>
              <w:left w:val="nil"/>
              <w:bottom w:val="nil"/>
              <w:right w:val="nil"/>
            </w:tcBorders>
            <w:shd w:val="clear" w:color="auto" w:fill="auto"/>
            <w:noWrap/>
            <w:vAlign w:val="center"/>
            <w:hideMark/>
          </w:tcPr>
          <w:p w:rsidR="0085221C" w:rsidRPr="004A6D20" w:rsidRDefault="0085221C" w:rsidP="0085221C">
            <w:pPr>
              <w:rPr>
                <w:rFonts w:ascii="Arial" w:hAnsi="Arial" w:cs="Arial"/>
                <w:b/>
                <w:bCs/>
                <w:color w:val="000000"/>
                <w:sz w:val="10"/>
                <w:szCs w:val="10"/>
              </w:rPr>
            </w:pPr>
            <w:r w:rsidRPr="004A6D20">
              <w:rPr>
                <w:rFonts w:ascii="Arial" w:hAnsi="Arial" w:cs="Arial"/>
                <w:b/>
                <w:bCs/>
                <w:color w:val="000000"/>
                <w:sz w:val="10"/>
                <w:szCs w:val="10"/>
              </w:rPr>
              <w:t> </w:t>
            </w:r>
          </w:p>
        </w:tc>
        <w:tc>
          <w:tcPr>
            <w:tcW w:w="1417" w:type="dxa"/>
            <w:tcBorders>
              <w:top w:val="nil"/>
              <w:left w:val="nil"/>
              <w:bottom w:val="nil"/>
              <w:right w:val="nil"/>
            </w:tcBorders>
            <w:shd w:val="clear" w:color="auto" w:fill="auto"/>
            <w:noWrap/>
            <w:hideMark/>
          </w:tcPr>
          <w:p w:rsidR="0085221C" w:rsidRPr="004A6D20" w:rsidRDefault="0085221C" w:rsidP="0085221C">
            <w:pPr>
              <w:rPr>
                <w:rFonts w:ascii="Arial" w:hAnsi="Arial" w:cs="Arial"/>
                <w:b/>
                <w:bCs/>
                <w:color w:val="000000"/>
                <w:sz w:val="10"/>
                <w:szCs w:val="10"/>
              </w:rPr>
            </w:pPr>
          </w:p>
        </w:tc>
        <w:tc>
          <w:tcPr>
            <w:tcW w:w="264" w:type="dxa"/>
            <w:tcBorders>
              <w:top w:val="nil"/>
              <w:left w:val="nil"/>
              <w:bottom w:val="nil"/>
              <w:right w:val="nil"/>
            </w:tcBorders>
            <w:shd w:val="clear" w:color="auto" w:fill="auto"/>
            <w:noWrap/>
            <w:vAlign w:val="center"/>
            <w:hideMark/>
          </w:tcPr>
          <w:p w:rsidR="0085221C" w:rsidRPr="004A6D20" w:rsidRDefault="0085221C" w:rsidP="0085221C"/>
        </w:tc>
        <w:tc>
          <w:tcPr>
            <w:tcW w:w="2458" w:type="dxa"/>
            <w:tcBorders>
              <w:top w:val="nil"/>
              <w:left w:val="single" w:sz="4" w:space="0" w:color="auto"/>
              <w:bottom w:val="nil"/>
              <w:right w:val="single" w:sz="4" w:space="0" w:color="auto"/>
            </w:tcBorders>
            <w:shd w:val="clear" w:color="auto" w:fill="auto"/>
            <w:vAlign w:val="center"/>
            <w:hideMark/>
          </w:tcPr>
          <w:p w:rsidR="0085221C" w:rsidRPr="004A6D20" w:rsidRDefault="0085221C" w:rsidP="0085221C">
            <w:pPr>
              <w:rPr>
                <w:rFonts w:ascii="Arial" w:hAnsi="Arial" w:cs="Arial"/>
                <w:color w:val="000000"/>
                <w:sz w:val="10"/>
                <w:szCs w:val="10"/>
              </w:rPr>
            </w:pPr>
            <w:r w:rsidRPr="004A6D20">
              <w:rPr>
                <w:rFonts w:ascii="Arial" w:hAnsi="Arial" w:cs="Arial"/>
                <w:color w:val="000000"/>
                <w:sz w:val="10"/>
                <w:szCs w:val="10"/>
              </w:rPr>
              <w:t> </w:t>
            </w:r>
          </w:p>
        </w:tc>
        <w:tc>
          <w:tcPr>
            <w:tcW w:w="1276" w:type="dxa"/>
            <w:tcBorders>
              <w:top w:val="nil"/>
              <w:left w:val="nil"/>
              <w:bottom w:val="single" w:sz="4" w:space="0" w:color="auto"/>
              <w:right w:val="single" w:sz="4" w:space="0" w:color="auto"/>
            </w:tcBorders>
            <w:shd w:val="clear" w:color="auto" w:fill="auto"/>
            <w:noWrap/>
            <w:hideMark/>
          </w:tcPr>
          <w:p w:rsidR="0085221C" w:rsidRPr="004A6D20" w:rsidRDefault="0085221C" w:rsidP="0085221C">
            <w:pPr>
              <w:rPr>
                <w:rFonts w:ascii="Arial" w:hAnsi="Arial" w:cs="Arial"/>
                <w:sz w:val="10"/>
                <w:szCs w:val="10"/>
              </w:rPr>
            </w:pPr>
            <w:r w:rsidRPr="004A6D20">
              <w:rPr>
                <w:rFonts w:ascii="Arial" w:hAnsi="Arial" w:cs="Arial"/>
                <w:sz w:val="10"/>
                <w:szCs w:val="10"/>
              </w:rPr>
              <w:t> </w:t>
            </w:r>
          </w:p>
        </w:tc>
        <w:tc>
          <w:tcPr>
            <w:tcW w:w="1276" w:type="dxa"/>
            <w:tcBorders>
              <w:top w:val="nil"/>
              <w:left w:val="nil"/>
              <w:bottom w:val="nil"/>
              <w:right w:val="nil"/>
            </w:tcBorders>
            <w:shd w:val="clear" w:color="auto" w:fill="auto"/>
            <w:noWrap/>
            <w:vAlign w:val="center"/>
            <w:hideMark/>
          </w:tcPr>
          <w:p w:rsidR="0085221C" w:rsidRPr="004A6D20" w:rsidRDefault="0085221C" w:rsidP="0085221C">
            <w:pPr>
              <w:rPr>
                <w:rFonts w:ascii="Arial" w:hAnsi="Arial" w:cs="Arial"/>
                <w:sz w:val="10"/>
                <w:szCs w:val="10"/>
              </w:rPr>
            </w:pPr>
          </w:p>
        </w:tc>
        <w:tc>
          <w:tcPr>
            <w:tcW w:w="1276" w:type="dxa"/>
            <w:tcBorders>
              <w:top w:val="nil"/>
              <w:left w:val="nil"/>
              <w:bottom w:val="nil"/>
              <w:right w:val="nil"/>
            </w:tcBorders>
            <w:shd w:val="clear" w:color="auto" w:fill="auto"/>
            <w:noWrap/>
            <w:vAlign w:val="center"/>
            <w:hideMark/>
          </w:tcPr>
          <w:p w:rsidR="0085221C" w:rsidRPr="004A6D20" w:rsidRDefault="0085221C" w:rsidP="0085221C"/>
        </w:tc>
      </w:tr>
      <w:tr w:rsidR="0085221C" w:rsidRPr="004A6D20" w:rsidTr="0085221C">
        <w:trPr>
          <w:trHeight w:val="416"/>
        </w:trPr>
        <w:tc>
          <w:tcPr>
            <w:tcW w:w="1384" w:type="dxa"/>
            <w:tcBorders>
              <w:top w:val="nil"/>
              <w:left w:val="single" w:sz="4" w:space="0" w:color="auto"/>
              <w:bottom w:val="single" w:sz="4" w:space="0" w:color="auto"/>
              <w:right w:val="single" w:sz="4" w:space="0" w:color="auto"/>
            </w:tcBorders>
            <w:shd w:val="clear" w:color="auto" w:fill="C1D6F5"/>
            <w:noWrap/>
            <w:hideMark/>
          </w:tcPr>
          <w:p w:rsidR="0085221C" w:rsidRPr="004A6D20" w:rsidRDefault="0085221C" w:rsidP="0085221C">
            <w:pPr>
              <w:jc w:val="right"/>
              <w:rPr>
                <w:rFonts w:ascii="Arial" w:hAnsi="Arial" w:cs="Arial"/>
                <w:sz w:val="18"/>
                <w:szCs w:val="18"/>
              </w:rPr>
            </w:pPr>
            <w:r w:rsidRPr="004A6D20">
              <w:rPr>
                <w:rFonts w:ascii="Arial" w:hAnsi="Arial" w:cs="Arial"/>
                <w:sz w:val="18"/>
                <w:szCs w:val="18"/>
              </w:rPr>
              <w:t>-</w:t>
            </w:r>
          </w:p>
        </w:tc>
        <w:tc>
          <w:tcPr>
            <w:tcW w:w="1276" w:type="dxa"/>
            <w:tcBorders>
              <w:top w:val="nil"/>
              <w:left w:val="nil"/>
              <w:bottom w:val="nil"/>
              <w:right w:val="nil"/>
            </w:tcBorders>
            <w:shd w:val="clear" w:color="auto" w:fill="auto"/>
            <w:noWrap/>
            <w:vAlign w:val="center"/>
            <w:hideMark/>
          </w:tcPr>
          <w:p w:rsidR="0085221C" w:rsidRPr="004A6D20" w:rsidRDefault="0085221C" w:rsidP="0085221C">
            <w:pPr>
              <w:rPr>
                <w:rFonts w:ascii="Arial" w:hAnsi="Arial" w:cs="Arial"/>
                <w:b/>
                <w:bCs/>
                <w:color w:val="000000"/>
                <w:sz w:val="18"/>
                <w:szCs w:val="18"/>
              </w:rPr>
            </w:pPr>
            <w:r w:rsidRPr="004A6D20">
              <w:rPr>
                <w:rFonts w:ascii="Arial" w:hAnsi="Arial" w:cs="Arial"/>
                <w:b/>
                <w:bCs/>
                <w:color w:val="000000"/>
                <w:sz w:val="18"/>
                <w:szCs w:val="18"/>
              </w:rPr>
              <w:t> </w:t>
            </w:r>
          </w:p>
        </w:tc>
        <w:tc>
          <w:tcPr>
            <w:tcW w:w="1417" w:type="dxa"/>
            <w:tcBorders>
              <w:top w:val="nil"/>
              <w:left w:val="nil"/>
              <w:bottom w:val="nil"/>
              <w:right w:val="nil"/>
            </w:tcBorders>
            <w:shd w:val="clear" w:color="auto" w:fill="auto"/>
            <w:noWrap/>
            <w:hideMark/>
          </w:tcPr>
          <w:p w:rsidR="0085221C" w:rsidRPr="004A6D20" w:rsidRDefault="0085221C" w:rsidP="0085221C">
            <w:pPr>
              <w:rPr>
                <w:rFonts w:ascii="Arial" w:hAnsi="Arial" w:cs="Arial"/>
                <w:b/>
                <w:bCs/>
                <w:color w:val="000000"/>
                <w:sz w:val="18"/>
                <w:szCs w:val="18"/>
              </w:rPr>
            </w:pPr>
          </w:p>
        </w:tc>
        <w:tc>
          <w:tcPr>
            <w:tcW w:w="264" w:type="dxa"/>
            <w:tcBorders>
              <w:left w:val="nil"/>
              <w:bottom w:val="nil"/>
              <w:right w:val="single" w:sz="4" w:space="0" w:color="auto"/>
            </w:tcBorders>
            <w:shd w:val="clear" w:color="auto" w:fill="auto"/>
            <w:noWrap/>
            <w:vAlign w:val="center"/>
            <w:hideMark/>
          </w:tcPr>
          <w:p w:rsidR="0085221C" w:rsidRPr="004A6D20" w:rsidRDefault="0085221C" w:rsidP="0085221C">
            <w:pPr>
              <w:rPr>
                <w:rFonts w:ascii="Arial" w:hAnsi="Arial" w:cs="Arial"/>
                <w:b/>
                <w:bCs/>
                <w:color w:val="000000"/>
                <w:sz w:val="18"/>
                <w:szCs w:val="18"/>
              </w:rPr>
            </w:pPr>
            <w:r w:rsidRPr="004A6D20">
              <w:rPr>
                <w:rFonts w:ascii="Arial" w:hAnsi="Arial" w:cs="Arial"/>
                <w:b/>
                <w:bCs/>
                <w:color w:val="000000"/>
                <w:sz w:val="18"/>
                <w:szCs w:val="18"/>
              </w:rPr>
              <w:t> </w:t>
            </w:r>
          </w:p>
        </w:tc>
        <w:tc>
          <w:tcPr>
            <w:tcW w:w="2458" w:type="dxa"/>
            <w:tcBorders>
              <w:top w:val="single" w:sz="4" w:space="0" w:color="auto"/>
              <w:left w:val="single" w:sz="4" w:space="0" w:color="auto"/>
              <w:bottom w:val="single" w:sz="8" w:space="0" w:color="auto"/>
              <w:right w:val="single" w:sz="4" w:space="0" w:color="auto"/>
            </w:tcBorders>
            <w:shd w:val="clear" w:color="auto" w:fill="4472C4" w:themeFill="accent5"/>
            <w:vAlign w:val="center"/>
            <w:hideMark/>
          </w:tcPr>
          <w:p w:rsidR="0085221C" w:rsidRPr="004A6D20" w:rsidRDefault="0085221C" w:rsidP="0085221C">
            <w:pPr>
              <w:rPr>
                <w:rFonts w:ascii="Arial" w:hAnsi="Arial" w:cs="Arial"/>
                <w:b/>
                <w:bCs/>
                <w:color w:val="000000"/>
                <w:sz w:val="18"/>
                <w:szCs w:val="18"/>
              </w:rPr>
            </w:pPr>
            <w:r w:rsidRPr="004A6D20">
              <w:rPr>
                <w:rFonts w:ascii="Arial" w:hAnsi="Arial" w:cs="Arial"/>
                <w:b/>
                <w:bCs/>
                <w:color w:val="000000"/>
                <w:sz w:val="18"/>
                <w:szCs w:val="18"/>
              </w:rPr>
              <w:t>Closing Combined General Fund Balance</w:t>
            </w:r>
          </w:p>
        </w:tc>
        <w:tc>
          <w:tcPr>
            <w:tcW w:w="1276" w:type="dxa"/>
            <w:tcBorders>
              <w:top w:val="single" w:sz="4" w:space="0" w:color="auto"/>
              <w:left w:val="nil"/>
              <w:bottom w:val="single" w:sz="8" w:space="0" w:color="auto"/>
              <w:right w:val="single" w:sz="4" w:space="0" w:color="auto"/>
            </w:tcBorders>
            <w:shd w:val="clear" w:color="auto" w:fill="4472C4" w:themeFill="accent5"/>
            <w:noWrap/>
            <w:vAlign w:val="center"/>
            <w:hideMark/>
          </w:tcPr>
          <w:p w:rsidR="0085221C" w:rsidRPr="004A6D20" w:rsidRDefault="0085221C" w:rsidP="0085221C">
            <w:pPr>
              <w:jc w:val="right"/>
              <w:rPr>
                <w:rFonts w:ascii="Arial" w:hAnsi="Arial" w:cs="Arial"/>
                <w:b/>
                <w:bCs/>
                <w:color w:val="000000"/>
                <w:sz w:val="18"/>
                <w:szCs w:val="18"/>
              </w:rPr>
            </w:pPr>
            <w:r w:rsidRPr="004A6D20">
              <w:rPr>
                <w:rFonts w:ascii="Arial" w:hAnsi="Arial" w:cs="Arial"/>
                <w:b/>
                <w:bCs/>
                <w:color w:val="000000"/>
                <w:sz w:val="18"/>
                <w:szCs w:val="18"/>
              </w:rPr>
              <w:t>-</w:t>
            </w:r>
          </w:p>
        </w:tc>
        <w:tc>
          <w:tcPr>
            <w:tcW w:w="1276" w:type="dxa"/>
            <w:tcBorders>
              <w:top w:val="nil"/>
              <w:left w:val="nil"/>
              <w:bottom w:val="nil"/>
              <w:right w:val="nil"/>
            </w:tcBorders>
            <w:shd w:val="clear" w:color="auto" w:fill="auto"/>
            <w:noWrap/>
            <w:vAlign w:val="center"/>
            <w:hideMark/>
          </w:tcPr>
          <w:p w:rsidR="0085221C" w:rsidRPr="004A6D20" w:rsidRDefault="0085221C" w:rsidP="0085221C">
            <w:pPr>
              <w:jc w:val="right"/>
              <w:rPr>
                <w:rFonts w:ascii="Arial" w:hAnsi="Arial" w:cs="Arial"/>
                <w:b/>
                <w:bCs/>
                <w:color w:val="000000"/>
                <w:sz w:val="18"/>
                <w:szCs w:val="18"/>
              </w:rPr>
            </w:pPr>
          </w:p>
        </w:tc>
        <w:tc>
          <w:tcPr>
            <w:tcW w:w="1276" w:type="dxa"/>
            <w:tcBorders>
              <w:top w:val="nil"/>
              <w:left w:val="nil"/>
              <w:bottom w:val="nil"/>
              <w:right w:val="nil"/>
            </w:tcBorders>
            <w:shd w:val="clear" w:color="auto" w:fill="auto"/>
            <w:noWrap/>
            <w:vAlign w:val="center"/>
            <w:hideMark/>
          </w:tcPr>
          <w:p w:rsidR="0085221C" w:rsidRPr="004A6D20" w:rsidRDefault="0085221C" w:rsidP="0085221C"/>
        </w:tc>
      </w:tr>
    </w:tbl>
    <w:p w:rsidR="00A54859" w:rsidRPr="004A6D20" w:rsidRDefault="00A54859" w:rsidP="00A54859">
      <w:pPr>
        <w:pStyle w:val="Style1"/>
        <w:rPr>
          <w:rFonts w:ascii="Arial" w:hAnsi="Arial" w:cs="Arial"/>
          <w:b w:val="0"/>
          <w:i w:val="0"/>
          <w:sz w:val="20"/>
        </w:rPr>
      </w:pPr>
      <w:r w:rsidRPr="004A6D20">
        <w:rPr>
          <w:rFonts w:ascii="Arial" w:hAnsi="Arial" w:cs="Arial"/>
          <w:b w:val="0"/>
          <w:i w:val="0"/>
          <w:sz w:val="20"/>
        </w:rPr>
        <w:t>The objective of the Expenditure and Funding Analysis is to demonstrate to council tax payers how the funding available to the authority (i.e. government grants, council tax) for the year has been used in providing services in comparison with those resources consumed or earned by authorities in accordance with generally accepted accounting practices. The Expenditure and Funding analysis also shows how this expenditure is allocated for decision making purposes between the Group/OPCC’s services.</w:t>
      </w:r>
    </w:p>
    <w:p w:rsidR="00791DDC" w:rsidRPr="004A6D20" w:rsidRDefault="00791DDC" w:rsidP="00791DDC">
      <w:pPr>
        <w:rPr>
          <w:rFonts w:ascii="Arial" w:hAnsi="Arial" w:cs="Arial"/>
          <w:sz w:val="24"/>
          <w:szCs w:val="24"/>
        </w:rPr>
      </w:pPr>
    </w:p>
    <w:p w:rsidR="009952CD" w:rsidRPr="004A6D20" w:rsidRDefault="009952CD" w:rsidP="00791DDC">
      <w:pPr>
        <w:rPr>
          <w:rFonts w:ascii="Arial" w:hAnsi="Arial" w:cs="Arial"/>
          <w:sz w:val="24"/>
          <w:szCs w:val="24"/>
        </w:rPr>
      </w:pPr>
    </w:p>
    <w:p w:rsidR="00A54859" w:rsidRPr="004A6D20" w:rsidRDefault="00A54859" w:rsidP="00A54859">
      <w:pPr>
        <w:pStyle w:val="Style1"/>
        <w:rPr>
          <w:rFonts w:ascii="Arial" w:hAnsi="Arial" w:cs="Arial"/>
          <w:sz w:val="24"/>
        </w:rPr>
      </w:pPr>
      <w:r w:rsidRPr="004A6D20">
        <w:rPr>
          <w:rFonts w:ascii="Arial" w:hAnsi="Arial" w:cs="Arial"/>
          <w:sz w:val="24"/>
        </w:rPr>
        <w:t xml:space="preserve">2.1 Note to Expenditure and Funding Analysis </w:t>
      </w:r>
    </w:p>
    <w:p w:rsidR="00A54859" w:rsidRPr="004A6D20" w:rsidRDefault="00A54859" w:rsidP="00A54859">
      <w:pPr>
        <w:pStyle w:val="Style1"/>
        <w:tabs>
          <w:tab w:val="left" w:pos="426"/>
          <w:tab w:val="right" w:pos="2268"/>
        </w:tabs>
        <w:rPr>
          <w:rFonts w:ascii="Arial" w:hAnsi="Arial" w:cs="Arial"/>
          <w:sz w:val="16"/>
          <w:szCs w:val="16"/>
        </w:rPr>
      </w:pPr>
    </w:p>
    <w:tbl>
      <w:tblPr>
        <w:tblW w:w="10632" w:type="dxa"/>
        <w:tblInd w:w="-318" w:type="dxa"/>
        <w:tblLayout w:type="fixed"/>
        <w:tblLook w:val="04A0" w:firstRow="1" w:lastRow="0" w:firstColumn="1" w:lastColumn="0" w:noHBand="0" w:noVBand="1"/>
      </w:tblPr>
      <w:tblGrid>
        <w:gridCol w:w="4395"/>
        <w:gridCol w:w="1276"/>
        <w:gridCol w:w="1276"/>
        <w:gridCol w:w="1276"/>
        <w:gridCol w:w="1134"/>
        <w:gridCol w:w="1275"/>
      </w:tblGrid>
      <w:tr w:rsidR="00A54859" w:rsidRPr="004A6D20" w:rsidTr="00FD7C12">
        <w:trPr>
          <w:trHeight w:val="201"/>
        </w:trPr>
        <w:tc>
          <w:tcPr>
            <w:tcW w:w="4395" w:type="dxa"/>
            <w:tcBorders>
              <w:top w:val="single" w:sz="4" w:space="0" w:color="auto"/>
              <w:left w:val="single" w:sz="4" w:space="0" w:color="auto"/>
              <w:bottom w:val="nil"/>
              <w:right w:val="single" w:sz="4" w:space="0" w:color="auto"/>
            </w:tcBorders>
            <w:shd w:val="clear" w:color="auto" w:fill="4472C4" w:themeFill="accent5"/>
            <w:noWrap/>
            <w:vAlign w:val="bottom"/>
            <w:hideMark/>
          </w:tcPr>
          <w:p w:rsidR="00A54859" w:rsidRPr="004A6D20" w:rsidRDefault="00A54859" w:rsidP="00A54859">
            <w:pPr>
              <w:rPr>
                <w:rFonts w:ascii="Arial" w:hAnsi="Arial" w:cs="Arial"/>
                <w:b/>
                <w:bCs/>
                <w:color w:val="000000"/>
                <w:sz w:val="16"/>
                <w:szCs w:val="16"/>
                <w:lang w:eastAsia="en-GB"/>
              </w:rPr>
            </w:pPr>
            <w:r w:rsidRPr="004A6D20">
              <w:rPr>
                <w:rFonts w:ascii="Arial" w:hAnsi="Arial" w:cs="Arial"/>
                <w:b/>
                <w:bCs/>
                <w:color w:val="000000"/>
                <w:sz w:val="16"/>
                <w:szCs w:val="16"/>
                <w:lang w:eastAsia="en-GB"/>
              </w:rPr>
              <w:t> </w:t>
            </w:r>
          </w:p>
        </w:tc>
        <w:tc>
          <w:tcPr>
            <w:tcW w:w="6237" w:type="dxa"/>
            <w:gridSpan w:val="5"/>
            <w:tcBorders>
              <w:top w:val="single" w:sz="4" w:space="0" w:color="auto"/>
              <w:left w:val="nil"/>
              <w:bottom w:val="single" w:sz="4" w:space="0" w:color="auto"/>
              <w:right w:val="single" w:sz="4" w:space="0" w:color="000000"/>
            </w:tcBorders>
            <w:shd w:val="clear" w:color="auto" w:fill="4472C4" w:themeFill="accent5"/>
            <w:noWrap/>
            <w:vAlign w:val="bottom"/>
            <w:hideMark/>
          </w:tcPr>
          <w:p w:rsidR="00A54859" w:rsidRPr="004A6D20" w:rsidRDefault="00E17BDE" w:rsidP="00A54859">
            <w:pPr>
              <w:jc w:val="center"/>
              <w:rPr>
                <w:rFonts w:ascii="Arial" w:hAnsi="Arial" w:cs="Arial"/>
                <w:b/>
                <w:bCs/>
                <w:color w:val="000000"/>
                <w:sz w:val="16"/>
                <w:szCs w:val="16"/>
                <w:lang w:eastAsia="en-GB"/>
              </w:rPr>
            </w:pPr>
            <w:r>
              <w:rPr>
                <w:rFonts w:ascii="Arial" w:hAnsi="Arial" w:cs="Arial"/>
                <w:b/>
                <w:bCs/>
                <w:color w:val="000000"/>
                <w:sz w:val="16"/>
                <w:szCs w:val="16"/>
                <w:lang w:eastAsia="en-GB"/>
              </w:rPr>
              <w:t>2019/20</w:t>
            </w:r>
          </w:p>
        </w:tc>
      </w:tr>
      <w:tr w:rsidR="00A54859" w:rsidRPr="004A6D20" w:rsidTr="00FD7C12">
        <w:trPr>
          <w:trHeight w:val="452"/>
        </w:trPr>
        <w:tc>
          <w:tcPr>
            <w:tcW w:w="4395" w:type="dxa"/>
            <w:tcBorders>
              <w:top w:val="nil"/>
              <w:left w:val="single" w:sz="4" w:space="0" w:color="auto"/>
              <w:bottom w:val="nil"/>
              <w:right w:val="single" w:sz="4" w:space="0" w:color="auto"/>
            </w:tcBorders>
            <w:shd w:val="clear" w:color="auto" w:fill="4472C4" w:themeFill="accent5"/>
            <w:noWrap/>
            <w:vAlign w:val="center"/>
            <w:hideMark/>
          </w:tcPr>
          <w:p w:rsidR="00A54859" w:rsidRPr="004A6D20" w:rsidRDefault="00A54859" w:rsidP="00A54859">
            <w:pPr>
              <w:jc w:val="center"/>
              <w:rPr>
                <w:rFonts w:ascii="Arial" w:hAnsi="Arial" w:cs="Arial"/>
                <w:b/>
                <w:bCs/>
                <w:color w:val="000000"/>
                <w:sz w:val="24"/>
                <w:szCs w:val="24"/>
                <w:lang w:eastAsia="en-GB"/>
              </w:rPr>
            </w:pPr>
          </w:p>
        </w:tc>
        <w:tc>
          <w:tcPr>
            <w:tcW w:w="1276" w:type="dxa"/>
            <w:tcBorders>
              <w:top w:val="nil"/>
              <w:left w:val="nil"/>
              <w:bottom w:val="nil"/>
              <w:right w:val="single" w:sz="4" w:space="0" w:color="auto"/>
            </w:tcBorders>
            <w:shd w:val="clear" w:color="auto" w:fill="4472C4" w:themeFill="accent5"/>
            <w:hideMark/>
          </w:tcPr>
          <w:p w:rsidR="00A54859" w:rsidRPr="004A6D20" w:rsidRDefault="00A54859" w:rsidP="00A54859">
            <w:pPr>
              <w:jc w:val="center"/>
              <w:rPr>
                <w:rFonts w:ascii="Arial" w:hAnsi="Arial" w:cs="Arial"/>
                <w:b/>
                <w:bCs/>
                <w:color w:val="000000"/>
                <w:sz w:val="16"/>
                <w:szCs w:val="16"/>
                <w:lang w:eastAsia="en-GB"/>
              </w:rPr>
            </w:pPr>
            <w:r w:rsidRPr="004A6D20">
              <w:rPr>
                <w:rFonts w:ascii="Arial" w:hAnsi="Arial" w:cs="Arial"/>
                <w:b/>
                <w:bCs/>
                <w:color w:val="000000"/>
                <w:sz w:val="16"/>
                <w:szCs w:val="16"/>
                <w:lang w:eastAsia="en-GB"/>
              </w:rPr>
              <w:t>Net Capital Statutory Adjustments</w:t>
            </w:r>
          </w:p>
        </w:tc>
        <w:tc>
          <w:tcPr>
            <w:tcW w:w="1276" w:type="dxa"/>
            <w:tcBorders>
              <w:top w:val="nil"/>
              <w:left w:val="nil"/>
              <w:bottom w:val="nil"/>
              <w:right w:val="single" w:sz="4" w:space="0" w:color="auto"/>
            </w:tcBorders>
            <w:shd w:val="clear" w:color="auto" w:fill="4472C4" w:themeFill="accent5"/>
            <w:hideMark/>
          </w:tcPr>
          <w:p w:rsidR="00A54859" w:rsidRPr="004A6D20" w:rsidRDefault="00A54859" w:rsidP="00A54859">
            <w:pPr>
              <w:jc w:val="center"/>
              <w:rPr>
                <w:rFonts w:ascii="Arial" w:hAnsi="Arial" w:cs="Arial"/>
                <w:b/>
                <w:bCs/>
                <w:color w:val="000000"/>
                <w:sz w:val="16"/>
                <w:szCs w:val="16"/>
                <w:lang w:eastAsia="en-GB"/>
              </w:rPr>
            </w:pPr>
            <w:r w:rsidRPr="004A6D20">
              <w:rPr>
                <w:rFonts w:ascii="Arial" w:hAnsi="Arial" w:cs="Arial"/>
                <w:b/>
                <w:bCs/>
                <w:color w:val="000000"/>
                <w:sz w:val="16"/>
                <w:szCs w:val="16"/>
                <w:lang w:eastAsia="en-GB"/>
              </w:rPr>
              <w:t>Net Pensions Statutory Adjustments</w:t>
            </w:r>
          </w:p>
        </w:tc>
        <w:tc>
          <w:tcPr>
            <w:tcW w:w="1276" w:type="dxa"/>
            <w:tcBorders>
              <w:top w:val="nil"/>
              <w:left w:val="nil"/>
              <w:bottom w:val="nil"/>
              <w:right w:val="single" w:sz="4" w:space="0" w:color="auto"/>
            </w:tcBorders>
            <w:shd w:val="clear" w:color="auto" w:fill="4472C4" w:themeFill="accent5"/>
            <w:hideMark/>
          </w:tcPr>
          <w:p w:rsidR="00A54859" w:rsidRPr="004A6D20" w:rsidRDefault="00A54859" w:rsidP="00A54859">
            <w:pPr>
              <w:jc w:val="center"/>
              <w:rPr>
                <w:rFonts w:ascii="Arial" w:hAnsi="Arial" w:cs="Arial"/>
                <w:b/>
                <w:bCs/>
                <w:color w:val="000000"/>
                <w:sz w:val="16"/>
                <w:szCs w:val="16"/>
                <w:lang w:eastAsia="en-GB"/>
              </w:rPr>
            </w:pPr>
            <w:r w:rsidRPr="004A6D20">
              <w:rPr>
                <w:rFonts w:ascii="Arial" w:hAnsi="Arial" w:cs="Arial"/>
                <w:b/>
                <w:bCs/>
                <w:color w:val="000000"/>
                <w:sz w:val="16"/>
                <w:szCs w:val="16"/>
                <w:lang w:eastAsia="en-GB"/>
              </w:rPr>
              <w:t>Other Statutory Adjustments</w:t>
            </w:r>
          </w:p>
        </w:tc>
        <w:tc>
          <w:tcPr>
            <w:tcW w:w="1134" w:type="dxa"/>
            <w:tcBorders>
              <w:top w:val="nil"/>
              <w:left w:val="nil"/>
              <w:bottom w:val="nil"/>
              <w:right w:val="single" w:sz="4" w:space="0" w:color="auto"/>
            </w:tcBorders>
            <w:shd w:val="clear" w:color="auto" w:fill="4472C4" w:themeFill="accent5"/>
            <w:hideMark/>
          </w:tcPr>
          <w:p w:rsidR="00A54859" w:rsidRPr="004A6D20" w:rsidRDefault="00A54859" w:rsidP="00A54859">
            <w:pPr>
              <w:jc w:val="center"/>
              <w:rPr>
                <w:rFonts w:ascii="Arial" w:hAnsi="Arial" w:cs="Arial"/>
                <w:b/>
                <w:bCs/>
                <w:color w:val="000000"/>
                <w:sz w:val="16"/>
                <w:szCs w:val="16"/>
                <w:lang w:eastAsia="en-GB"/>
              </w:rPr>
            </w:pPr>
            <w:r w:rsidRPr="004A6D20">
              <w:rPr>
                <w:rFonts w:ascii="Arial" w:hAnsi="Arial" w:cs="Arial"/>
                <w:b/>
                <w:bCs/>
                <w:color w:val="000000"/>
                <w:sz w:val="16"/>
                <w:szCs w:val="16"/>
                <w:lang w:eastAsia="en-GB"/>
              </w:rPr>
              <w:t>Other Differences</w:t>
            </w:r>
          </w:p>
        </w:tc>
        <w:tc>
          <w:tcPr>
            <w:tcW w:w="1275" w:type="dxa"/>
            <w:tcBorders>
              <w:top w:val="nil"/>
              <w:left w:val="nil"/>
              <w:bottom w:val="nil"/>
              <w:right w:val="single" w:sz="4" w:space="0" w:color="auto"/>
            </w:tcBorders>
            <w:shd w:val="clear" w:color="auto" w:fill="4472C4" w:themeFill="accent5"/>
            <w:hideMark/>
          </w:tcPr>
          <w:p w:rsidR="00A54859" w:rsidRPr="004A6D20" w:rsidRDefault="00A54859" w:rsidP="00A54859">
            <w:pPr>
              <w:jc w:val="center"/>
              <w:rPr>
                <w:rFonts w:ascii="Arial" w:hAnsi="Arial" w:cs="Arial"/>
                <w:b/>
                <w:bCs/>
                <w:color w:val="000000"/>
                <w:sz w:val="16"/>
                <w:szCs w:val="16"/>
                <w:lang w:eastAsia="en-GB"/>
              </w:rPr>
            </w:pPr>
            <w:r w:rsidRPr="004A6D20">
              <w:rPr>
                <w:rFonts w:ascii="Arial" w:hAnsi="Arial" w:cs="Arial"/>
                <w:b/>
                <w:bCs/>
                <w:color w:val="000000"/>
                <w:sz w:val="16"/>
                <w:szCs w:val="16"/>
                <w:lang w:eastAsia="en-GB"/>
              </w:rPr>
              <w:t>Total Adjustments</w:t>
            </w:r>
          </w:p>
        </w:tc>
      </w:tr>
      <w:tr w:rsidR="00A54859" w:rsidRPr="004A6D20" w:rsidTr="00FD7C12">
        <w:trPr>
          <w:trHeight w:val="201"/>
        </w:trPr>
        <w:tc>
          <w:tcPr>
            <w:tcW w:w="4395" w:type="dxa"/>
            <w:tcBorders>
              <w:top w:val="nil"/>
              <w:left w:val="single" w:sz="4" w:space="0" w:color="auto"/>
              <w:bottom w:val="single" w:sz="4" w:space="0" w:color="auto"/>
              <w:right w:val="single" w:sz="4" w:space="0" w:color="auto"/>
            </w:tcBorders>
            <w:shd w:val="clear" w:color="auto" w:fill="4472C4" w:themeFill="accent5"/>
            <w:noWrap/>
            <w:vAlign w:val="bottom"/>
            <w:hideMark/>
          </w:tcPr>
          <w:p w:rsidR="00A54859" w:rsidRPr="004A6D20" w:rsidRDefault="00A54859" w:rsidP="00A54859">
            <w:pPr>
              <w:jc w:val="right"/>
              <w:rPr>
                <w:rFonts w:ascii="Arial" w:hAnsi="Arial" w:cs="Arial"/>
                <w:b/>
                <w:bCs/>
                <w:color w:val="000000"/>
                <w:sz w:val="16"/>
                <w:szCs w:val="16"/>
                <w:lang w:eastAsia="en-GB"/>
              </w:rPr>
            </w:pPr>
            <w:r w:rsidRPr="004A6D20">
              <w:rPr>
                <w:rFonts w:ascii="Arial" w:hAnsi="Arial" w:cs="Arial"/>
                <w:b/>
                <w:bCs/>
                <w:color w:val="000000"/>
                <w:sz w:val="16"/>
                <w:szCs w:val="16"/>
                <w:lang w:eastAsia="en-GB"/>
              </w:rPr>
              <w:t> </w:t>
            </w:r>
          </w:p>
        </w:tc>
        <w:tc>
          <w:tcPr>
            <w:tcW w:w="1276" w:type="dxa"/>
            <w:tcBorders>
              <w:top w:val="nil"/>
              <w:left w:val="nil"/>
              <w:bottom w:val="single" w:sz="4" w:space="0" w:color="auto"/>
              <w:right w:val="single" w:sz="4" w:space="0" w:color="auto"/>
            </w:tcBorders>
            <w:shd w:val="clear" w:color="auto" w:fill="4472C4" w:themeFill="accent5"/>
            <w:noWrap/>
            <w:vAlign w:val="bottom"/>
            <w:hideMark/>
          </w:tcPr>
          <w:p w:rsidR="00A54859" w:rsidRPr="004A6D20" w:rsidRDefault="00A54859" w:rsidP="00A54859">
            <w:pPr>
              <w:jc w:val="right"/>
              <w:rPr>
                <w:rFonts w:ascii="Arial" w:hAnsi="Arial" w:cs="Arial"/>
                <w:b/>
                <w:bCs/>
                <w:color w:val="000000"/>
                <w:sz w:val="16"/>
                <w:szCs w:val="16"/>
                <w:lang w:eastAsia="en-GB"/>
              </w:rPr>
            </w:pPr>
            <w:r w:rsidRPr="004A6D20">
              <w:rPr>
                <w:rFonts w:ascii="Arial" w:hAnsi="Arial" w:cs="Arial"/>
                <w:b/>
                <w:bCs/>
                <w:color w:val="000000"/>
                <w:sz w:val="16"/>
                <w:szCs w:val="16"/>
                <w:lang w:eastAsia="en-GB"/>
              </w:rPr>
              <w:t>£000</w:t>
            </w:r>
          </w:p>
        </w:tc>
        <w:tc>
          <w:tcPr>
            <w:tcW w:w="1276" w:type="dxa"/>
            <w:tcBorders>
              <w:top w:val="nil"/>
              <w:left w:val="nil"/>
              <w:bottom w:val="single" w:sz="4" w:space="0" w:color="auto"/>
              <w:right w:val="single" w:sz="4" w:space="0" w:color="auto"/>
            </w:tcBorders>
            <w:shd w:val="clear" w:color="auto" w:fill="4472C4" w:themeFill="accent5"/>
            <w:noWrap/>
            <w:vAlign w:val="bottom"/>
            <w:hideMark/>
          </w:tcPr>
          <w:p w:rsidR="00A54859" w:rsidRPr="004A6D20" w:rsidRDefault="00A54859" w:rsidP="00A54859">
            <w:pPr>
              <w:jc w:val="right"/>
              <w:rPr>
                <w:rFonts w:ascii="Arial" w:hAnsi="Arial" w:cs="Arial"/>
                <w:b/>
                <w:bCs/>
                <w:color w:val="000000"/>
                <w:sz w:val="16"/>
                <w:szCs w:val="16"/>
                <w:lang w:eastAsia="en-GB"/>
              </w:rPr>
            </w:pPr>
            <w:r w:rsidRPr="004A6D20">
              <w:rPr>
                <w:rFonts w:ascii="Arial" w:hAnsi="Arial" w:cs="Arial"/>
                <w:b/>
                <w:bCs/>
                <w:color w:val="000000"/>
                <w:sz w:val="16"/>
                <w:szCs w:val="16"/>
                <w:lang w:eastAsia="en-GB"/>
              </w:rPr>
              <w:t>£000</w:t>
            </w:r>
          </w:p>
        </w:tc>
        <w:tc>
          <w:tcPr>
            <w:tcW w:w="1276" w:type="dxa"/>
            <w:tcBorders>
              <w:top w:val="nil"/>
              <w:left w:val="nil"/>
              <w:bottom w:val="single" w:sz="4" w:space="0" w:color="auto"/>
              <w:right w:val="single" w:sz="4" w:space="0" w:color="auto"/>
            </w:tcBorders>
            <w:shd w:val="clear" w:color="auto" w:fill="4472C4" w:themeFill="accent5"/>
            <w:noWrap/>
            <w:vAlign w:val="bottom"/>
            <w:hideMark/>
          </w:tcPr>
          <w:p w:rsidR="00A54859" w:rsidRPr="004A6D20" w:rsidRDefault="00A54859" w:rsidP="00A54859">
            <w:pPr>
              <w:jc w:val="right"/>
              <w:rPr>
                <w:rFonts w:ascii="Arial" w:hAnsi="Arial" w:cs="Arial"/>
                <w:b/>
                <w:bCs/>
                <w:color w:val="000000"/>
                <w:sz w:val="16"/>
                <w:szCs w:val="16"/>
                <w:lang w:eastAsia="en-GB"/>
              </w:rPr>
            </w:pPr>
            <w:r w:rsidRPr="004A6D20">
              <w:rPr>
                <w:rFonts w:ascii="Arial" w:hAnsi="Arial" w:cs="Arial"/>
                <w:b/>
                <w:bCs/>
                <w:color w:val="000000"/>
                <w:sz w:val="16"/>
                <w:szCs w:val="16"/>
                <w:lang w:eastAsia="en-GB"/>
              </w:rPr>
              <w:t>£000</w:t>
            </w:r>
          </w:p>
        </w:tc>
        <w:tc>
          <w:tcPr>
            <w:tcW w:w="1134" w:type="dxa"/>
            <w:tcBorders>
              <w:top w:val="nil"/>
              <w:left w:val="nil"/>
              <w:bottom w:val="single" w:sz="4" w:space="0" w:color="auto"/>
              <w:right w:val="single" w:sz="4" w:space="0" w:color="auto"/>
            </w:tcBorders>
            <w:shd w:val="clear" w:color="auto" w:fill="4472C4" w:themeFill="accent5"/>
            <w:noWrap/>
            <w:vAlign w:val="bottom"/>
            <w:hideMark/>
          </w:tcPr>
          <w:p w:rsidR="00A54859" w:rsidRPr="004A6D20" w:rsidRDefault="00A54859" w:rsidP="00A54859">
            <w:pPr>
              <w:jc w:val="right"/>
              <w:rPr>
                <w:rFonts w:ascii="Arial" w:hAnsi="Arial" w:cs="Arial"/>
                <w:b/>
                <w:bCs/>
                <w:color w:val="000000"/>
                <w:sz w:val="16"/>
                <w:szCs w:val="16"/>
                <w:lang w:eastAsia="en-GB"/>
              </w:rPr>
            </w:pPr>
            <w:r w:rsidRPr="004A6D20">
              <w:rPr>
                <w:rFonts w:ascii="Arial" w:hAnsi="Arial" w:cs="Arial"/>
                <w:b/>
                <w:bCs/>
                <w:color w:val="000000"/>
                <w:sz w:val="16"/>
                <w:szCs w:val="16"/>
                <w:lang w:eastAsia="en-GB"/>
              </w:rPr>
              <w:t>£000</w:t>
            </w:r>
          </w:p>
        </w:tc>
        <w:tc>
          <w:tcPr>
            <w:tcW w:w="1275" w:type="dxa"/>
            <w:tcBorders>
              <w:top w:val="nil"/>
              <w:left w:val="nil"/>
              <w:bottom w:val="single" w:sz="4" w:space="0" w:color="auto"/>
              <w:right w:val="single" w:sz="4" w:space="0" w:color="auto"/>
            </w:tcBorders>
            <w:shd w:val="clear" w:color="auto" w:fill="4472C4" w:themeFill="accent5"/>
            <w:noWrap/>
            <w:vAlign w:val="bottom"/>
            <w:hideMark/>
          </w:tcPr>
          <w:p w:rsidR="00A54859" w:rsidRPr="004A6D20" w:rsidRDefault="00A54859" w:rsidP="00A54859">
            <w:pPr>
              <w:jc w:val="right"/>
              <w:rPr>
                <w:rFonts w:ascii="Arial" w:hAnsi="Arial" w:cs="Arial"/>
                <w:b/>
                <w:bCs/>
                <w:color w:val="000000"/>
                <w:sz w:val="16"/>
                <w:szCs w:val="16"/>
                <w:lang w:eastAsia="en-GB"/>
              </w:rPr>
            </w:pPr>
            <w:r w:rsidRPr="004A6D20">
              <w:rPr>
                <w:rFonts w:ascii="Arial" w:hAnsi="Arial" w:cs="Arial"/>
                <w:b/>
                <w:bCs/>
                <w:color w:val="000000"/>
                <w:sz w:val="16"/>
                <w:szCs w:val="16"/>
                <w:lang w:eastAsia="en-GB"/>
              </w:rPr>
              <w:t>£000</w:t>
            </w:r>
          </w:p>
        </w:tc>
      </w:tr>
      <w:tr w:rsidR="00A54859" w:rsidRPr="004A6D20" w:rsidTr="00FD7C12">
        <w:trPr>
          <w:trHeight w:val="106"/>
        </w:trPr>
        <w:tc>
          <w:tcPr>
            <w:tcW w:w="4395" w:type="dxa"/>
            <w:tcBorders>
              <w:top w:val="nil"/>
              <w:left w:val="single" w:sz="4" w:space="0" w:color="auto"/>
              <w:bottom w:val="nil"/>
              <w:right w:val="single" w:sz="4" w:space="0" w:color="auto"/>
            </w:tcBorders>
            <w:shd w:val="clear" w:color="auto" w:fill="auto"/>
            <w:noWrap/>
            <w:vAlign w:val="bottom"/>
            <w:hideMark/>
          </w:tcPr>
          <w:p w:rsidR="00A54859" w:rsidRPr="004A6D20" w:rsidRDefault="00A54859" w:rsidP="00A54859">
            <w:pPr>
              <w:jc w:val="right"/>
              <w:rPr>
                <w:rFonts w:ascii="Arial" w:hAnsi="Arial" w:cs="Arial"/>
                <w:b/>
                <w:bCs/>
                <w:color w:val="000000"/>
                <w:sz w:val="16"/>
                <w:szCs w:val="16"/>
                <w:lang w:eastAsia="en-GB"/>
              </w:rPr>
            </w:pPr>
            <w:r w:rsidRPr="004A6D20">
              <w:rPr>
                <w:rFonts w:ascii="Arial" w:hAnsi="Arial" w:cs="Arial"/>
                <w:b/>
                <w:bCs/>
                <w:color w:val="000000"/>
                <w:sz w:val="16"/>
                <w:szCs w:val="16"/>
                <w:lang w:eastAsia="en-GB"/>
              </w:rPr>
              <w:t> </w:t>
            </w:r>
          </w:p>
        </w:tc>
        <w:tc>
          <w:tcPr>
            <w:tcW w:w="1276" w:type="dxa"/>
            <w:tcBorders>
              <w:top w:val="nil"/>
              <w:left w:val="nil"/>
              <w:bottom w:val="nil"/>
              <w:right w:val="single" w:sz="4" w:space="0" w:color="auto"/>
            </w:tcBorders>
            <w:shd w:val="clear" w:color="auto" w:fill="auto"/>
            <w:noWrap/>
            <w:vAlign w:val="bottom"/>
            <w:hideMark/>
          </w:tcPr>
          <w:p w:rsidR="00A54859" w:rsidRPr="004A6D20" w:rsidRDefault="00A54859" w:rsidP="00A54859">
            <w:pPr>
              <w:jc w:val="right"/>
              <w:rPr>
                <w:rFonts w:ascii="Arial" w:hAnsi="Arial" w:cs="Arial"/>
                <w:b/>
                <w:bCs/>
                <w:color w:val="000000"/>
                <w:sz w:val="16"/>
                <w:szCs w:val="16"/>
                <w:lang w:eastAsia="en-GB"/>
              </w:rPr>
            </w:pPr>
            <w:r w:rsidRPr="004A6D20">
              <w:rPr>
                <w:rFonts w:ascii="Arial" w:hAnsi="Arial" w:cs="Arial"/>
                <w:b/>
                <w:bCs/>
                <w:color w:val="000000"/>
                <w:sz w:val="16"/>
                <w:szCs w:val="16"/>
                <w:lang w:eastAsia="en-GB"/>
              </w:rPr>
              <w:t> </w:t>
            </w:r>
          </w:p>
        </w:tc>
        <w:tc>
          <w:tcPr>
            <w:tcW w:w="1276" w:type="dxa"/>
            <w:tcBorders>
              <w:top w:val="nil"/>
              <w:left w:val="nil"/>
              <w:bottom w:val="nil"/>
              <w:right w:val="single" w:sz="4" w:space="0" w:color="auto"/>
            </w:tcBorders>
            <w:shd w:val="clear" w:color="auto" w:fill="auto"/>
            <w:noWrap/>
            <w:vAlign w:val="bottom"/>
            <w:hideMark/>
          </w:tcPr>
          <w:p w:rsidR="00A54859" w:rsidRPr="004A6D20" w:rsidRDefault="00A54859" w:rsidP="00A54859">
            <w:pPr>
              <w:jc w:val="right"/>
              <w:rPr>
                <w:rFonts w:ascii="Arial" w:hAnsi="Arial" w:cs="Arial"/>
                <w:b/>
                <w:bCs/>
                <w:color w:val="000000"/>
                <w:sz w:val="16"/>
                <w:szCs w:val="16"/>
                <w:lang w:eastAsia="en-GB"/>
              </w:rPr>
            </w:pPr>
            <w:r w:rsidRPr="004A6D20">
              <w:rPr>
                <w:rFonts w:ascii="Arial" w:hAnsi="Arial" w:cs="Arial"/>
                <w:b/>
                <w:bCs/>
                <w:color w:val="000000"/>
                <w:sz w:val="16"/>
                <w:szCs w:val="16"/>
                <w:lang w:eastAsia="en-GB"/>
              </w:rPr>
              <w:t> </w:t>
            </w:r>
          </w:p>
        </w:tc>
        <w:tc>
          <w:tcPr>
            <w:tcW w:w="1276" w:type="dxa"/>
            <w:tcBorders>
              <w:top w:val="nil"/>
              <w:left w:val="nil"/>
              <w:bottom w:val="nil"/>
              <w:right w:val="single" w:sz="4" w:space="0" w:color="auto"/>
            </w:tcBorders>
            <w:shd w:val="clear" w:color="auto" w:fill="auto"/>
            <w:noWrap/>
            <w:vAlign w:val="bottom"/>
            <w:hideMark/>
          </w:tcPr>
          <w:p w:rsidR="00A54859" w:rsidRPr="004A6D20" w:rsidRDefault="00A54859" w:rsidP="00A54859">
            <w:pPr>
              <w:jc w:val="right"/>
              <w:rPr>
                <w:rFonts w:ascii="Arial" w:hAnsi="Arial" w:cs="Arial"/>
                <w:b/>
                <w:bCs/>
                <w:color w:val="000000"/>
                <w:sz w:val="16"/>
                <w:szCs w:val="16"/>
                <w:lang w:eastAsia="en-GB"/>
              </w:rPr>
            </w:pPr>
            <w:r w:rsidRPr="004A6D20">
              <w:rPr>
                <w:rFonts w:ascii="Arial" w:hAnsi="Arial" w:cs="Arial"/>
                <w:b/>
                <w:bCs/>
                <w:color w:val="000000"/>
                <w:sz w:val="16"/>
                <w:szCs w:val="16"/>
                <w:lang w:eastAsia="en-GB"/>
              </w:rPr>
              <w:t> </w:t>
            </w:r>
          </w:p>
        </w:tc>
        <w:tc>
          <w:tcPr>
            <w:tcW w:w="1134" w:type="dxa"/>
            <w:tcBorders>
              <w:top w:val="nil"/>
              <w:left w:val="nil"/>
              <w:bottom w:val="nil"/>
              <w:right w:val="single" w:sz="4" w:space="0" w:color="auto"/>
            </w:tcBorders>
            <w:shd w:val="clear" w:color="auto" w:fill="auto"/>
            <w:noWrap/>
            <w:vAlign w:val="bottom"/>
            <w:hideMark/>
          </w:tcPr>
          <w:p w:rsidR="00A54859" w:rsidRPr="004A6D20" w:rsidRDefault="00A54859" w:rsidP="00A54859">
            <w:pPr>
              <w:jc w:val="right"/>
              <w:rPr>
                <w:rFonts w:ascii="Arial" w:hAnsi="Arial" w:cs="Arial"/>
                <w:b/>
                <w:bCs/>
                <w:color w:val="000000"/>
                <w:sz w:val="16"/>
                <w:szCs w:val="16"/>
                <w:lang w:eastAsia="en-GB"/>
              </w:rPr>
            </w:pPr>
            <w:r w:rsidRPr="004A6D20">
              <w:rPr>
                <w:rFonts w:ascii="Arial" w:hAnsi="Arial" w:cs="Arial"/>
                <w:b/>
                <w:bCs/>
                <w:color w:val="000000"/>
                <w:sz w:val="16"/>
                <w:szCs w:val="16"/>
                <w:lang w:eastAsia="en-GB"/>
              </w:rPr>
              <w:t> </w:t>
            </w:r>
          </w:p>
        </w:tc>
        <w:tc>
          <w:tcPr>
            <w:tcW w:w="1275" w:type="dxa"/>
            <w:tcBorders>
              <w:top w:val="nil"/>
              <w:left w:val="nil"/>
              <w:bottom w:val="nil"/>
              <w:right w:val="single" w:sz="4" w:space="0" w:color="auto"/>
            </w:tcBorders>
            <w:shd w:val="clear" w:color="auto" w:fill="auto"/>
            <w:noWrap/>
            <w:vAlign w:val="bottom"/>
            <w:hideMark/>
          </w:tcPr>
          <w:p w:rsidR="00A54859" w:rsidRPr="004A6D20" w:rsidRDefault="00A54859" w:rsidP="00A54859">
            <w:pPr>
              <w:jc w:val="right"/>
              <w:rPr>
                <w:rFonts w:ascii="Arial" w:hAnsi="Arial" w:cs="Arial"/>
                <w:b/>
                <w:bCs/>
                <w:color w:val="000000"/>
                <w:sz w:val="16"/>
                <w:szCs w:val="16"/>
                <w:lang w:eastAsia="en-GB"/>
              </w:rPr>
            </w:pPr>
            <w:r w:rsidRPr="004A6D20">
              <w:rPr>
                <w:rFonts w:ascii="Arial" w:hAnsi="Arial" w:cs="Arial"/>
                <w:b/>
                <w:bCs/>
                <w:color w:val="000000"/>
                <w:sz w:val="16"/>
                <w:szCs w:val="16"/>
                <w:lang w:eastAsia="en-GB"/>
              </w:rPr>
              <w:t> </w:t>
            </w:r>
          </w:p>
        </w:tc>
      </w:tr>
      <w:tr w:rsidR="0009082A" w:rsidRPr="004A6D20" w:rsidTr="00AD5750">
        <w:trPr>
          <w:trHeight w:val="201"/>
        </w:trPr>
        <w:tc>
          <w:tcPr>
            <w:tcW w:w="4395" w:type="dxa"/>
            <w:tcBorders>
              <w:top w:val="nil"/>
              <w:left w:val="single" w:sz="4" w:space="0" w:color="auto"/>
              <w:bottom w:val="nil"/>
              <w:right w:val="single" w:sz="4" w:space="0" w:color="auto"/>
            </w:tcBorders>
            <w:shd w:val="clear" w:color="auto" w:fill="auto"/>
            <w:hideMark/>
          </w:tcPr>
          <w:p w:rsidR="0009082A" w:rsidRPr="004A6D20" w:rsidRDefault="0009082A" w:rsidP="0009082A">
            <w:pPr>
              <w:rPr>
                <w:rFonts w:ascii="Arial" w:hAnsi="Arial" w:cs="Arial"/>
                <w:color w:val="000000"/>
                <w:sz w:val="18"/>
                <w:szCs w:val="18"/>
                <w:lang w:eastAsia="en-GB"/>
              </w:rPr>
            </w:pPr>
            <w:r w:rsidRPr="004A6D20">
              <w:rPr>
                <w:rFonts w:ascii="Arial" w:hAnsi="Arial" w:cs="Arial"/>
                <w:color w:val="000000"/>
                <w:sz w:val="18"/>
                <w:szCs w:val="18"/>
              </w:rPr>
              <w:t>Policing Services</w:t>
            </w:r>
          </w:p>
        </w:tc>
        <w:tc>
          <w:tcPr>
            <w:tcW w:w="1276" w:type="dxa"/>
            <w:tcBorders>
              <w:top w:val="nil"/>
              <w:left w:val="single" w:sz="4" w:space="0" w:color="auto"/>
              <w:bottom w:val="nil"/>
              <w:right w:val="single" w:sz="4" w:space="0" w:color="auto"/>
            </w:tcBorders>
            <w:shd w:val="clear" w:color="auto" w:fill="auto"/>
            <w:noWrap/>
          </w:tcPr>
          <w:p w:rsidR="0009082A" w:rsidRDefault="0009082A" w:rsidP="0009082A">
            <w:pPr>
              <w:jc w:val="right"/>
              <w:rPr>
                <w:rFonts w:ascii="Arial" w:hAnsi="Arial" w:cs="Arial"/>
                <w:sz w:val="18"/>
                <w:szCs w:val="18"/>
                <w:lang w:eastAsia="en-GB"/>
              </w:rPr>
            </w:pPr>
            <w:r>
              <w:rPr>
                <w:rFonts w:ascii="Arial" w:hAnsi="Arial" w:cs="Arial"/>
                <w:sz w:val="18"/>
                <w:szCs w:val="18"/>
              </w:rPr>
              <w:t>6,342</w:t>
            </w:r>
          </w:p>
        </w:tc>
        <w:tc>
          <w:tcPr>
            <w:tcW w:w="1276" w:type="dxa"/>
            <w:tcBorders>
              <w:top w:val="nil"/>
              <w:left w:val="nil"/>
              <w:bottom w:val="nil"/>
              <w:right w:val="single" w:sz="4" w:space="0" w:color="auto"/>
            </w:tcBorders>
            <w:shd w:val="clear" w:color="auto" w:fill="auto"/>
            <w:noWrap/>
          </w:tcPr>
          <w:p w:rsidR="0009082A" w:rsidRDefault="0009082A" w:rsidP="0009082A">
            <w:pPr>
              <w:jc w:val="right"/>
              <w:rPr>
                <w:rFonts w:ascii="Arial" w:hAnsi="Arial" w:cs="Arial"/>
                <w:sz w:val="18"/>
                <w:szCs w:val="18"/>
              </w:rPr>
            </w:pPr>
            <w:r>
              <w:rPr>
                <w:rFonts w:ascii="Arial" w:hAnsi="Arial" w:cs="Arial"/>
                <w:sz w:val="18"/>
                <w:szCs w:val="18"/>
              </w:rPr>
              <w:t>30,822</w:t>
            </w:r>
          </w:p>
        </w:tc>
        <w:tc>
          <w:tcPr>
            <w:tcW w:w="1276" w:type="dxa"/>
            <w:tcBorders>
              <w:top w:val="nil"/>
              <w:left w:val="nil"/>
              <w:bottom w:val="nil"/>
              <w:right w:val="single" w:sz="4" w:space="0" w:color="auto"/>
            </w:tcBorders>
            <w:shd w:val="clear" w:color="auto" w:fill="auto"/>
            <w:noWrap/>
          </w:tcPr>
          <w:p w:rsidR="0009082A" w:rsidRDefault="0009082A" w:rsidP="0009082A">
            <w:pPr>
              <w:jc w:val="right"/>
              <w:rPr>
                <w:rFonts w:ascii="Arial" w:hAnsi="Arial" w:cs="Arial"/>
                <w:sz w:val="18"/>
                <w:szCs w:val="18"/>
              </w:rPr>
            </w:pPr>
            <w:r>
              <w:rPr>
                <w:rFonts w:ascii="Arial" w:hAnsi="Arial" w:cs="Arial"/>
                <w:sz w:val="18"/>
                <w:szCs w:val="18"/>
              </w:rPr>
              <w:t>(999)</w:t>
            </w:r>
          </w:p>
        </w:tc>
        <w:tc>
          <w:tcPr>
            <w:tcW w:w="1134" w:type="dxa"/>
            <w:tcBorders>
              <w:top w:val="nil"/>
              <w:left w:val="nil"/>
              <w:bottom w:val="nil"/>
              <w:right w:val="single" w:sz="4" w:space="0" w:color="auto"/>
            </w:tcBorders>
            <w:shd w:val="clear" w:color="auto" w:fill="auto"/>
            <w:noWrap/>
            <w:hideMark/>
          </w:tcPr>
          <w:p w:rsidR="0009082A" w:rsidRDefault="0009082A" w:rsidP="0009082A">
            <w:pPr>
              <w:jc w:val="right"/>
              <w:rPr>
                <w:rFonts w:ascii="Arial" w:hAnsi="Arial" w:cs="Arial"/>
                <w:sz w:val="18"/>
                <w:szCs w:val="18"/>
              </w:rPr>
            </w:pPr>
            <w:r>
              <w:rPr>
                <w:rFonts w:ascii="Arial" w:hAnsi="Arial" w:cs="Arial"/>
                <w:sz w:val="18"/>
                <w:szCs w:val="18"/>
              </w:rPr>
              <w:t>-</w:t>
            </w:r>
          </w:p>
        </w:tc>
        <w:tc>
          <w:tcPr>
            <w:tcW w:w="1275" w:type="dxa"/>
            <w:tcBorders>
              <w:top w:val="nil"/>
              <w:left w:val="nil"/>
              <w:bottom w:val="nil"/>
              <w:right w:val="single" w:sz="4" w:space="0" w:color="auto"/>
            </w:tcBorders>
            <w:shd w:val="clear" w:color="auto" w:fill="auto"/>
            <w:noWrap/>
            <w:hideMark/>
          </w:tcPr>
          <w:p w:rsidR="0009082A" w:rsidRDefault="0009082A" w:rsidP="0009082A">
            <w:pPr>
              <w:jc w:val="right"/>
              <w:rPr>
                <w:rFonts w:ascii="Arial" w:hAnsi="Arial" w:cs="Arial"/>
                <w:sz w:val="18"/>
                <w:szCs w:val="18"/>
              </w:rPr>
            </w:pPr>
            <w:r>
              <w:rPr>
                <w:rFonts w:ascii="Arial" w:hAnsi="Arial" w:cs="Arial"/>
                <w:sz w:val="18"/>
                <w:szCs w:val="18"/>
              </w:rPr>
              <w:t>36,165</w:t>
            </w:r>
          </w:p>
        </w:tc>
      </w:tr>
      <w:tr w:rsidR="0009082A" w:rsidRPr="004A6D20" w:rsidTr="00AD5750">
        <w:trPr>
          <w:trHeight w:val="201"/>
        </w:trPr>
        <w:tc>
          <w:tcPr>
            <w:tcW w:w="4395" w:type="dxa"/>
            <w:tcBorders>
              <w:top w:val="nil"/>
              <w:left w:val="single" w:sz="4" w:space="0" w:color="auto"/>
              <w:bottom w:val="nil"/>
              <w:right w:val="single" w:sz="4" w:space="0" w:color="auto"/>
            </w:tcBorders>
            <w:shd w:val="clear" w:color="auto" w:fill="auto"/>
            <w:hideMark/>
          </w:tcPr>
          <w:p w:rsidR="0009082A" w:rsidRPr="004A6D20" w:rsidRDefault="0009082A" w:rsidP="0009082A">
            <w:pPr>
              <w:rPr>
                <w:rFonts w:ascii="Arial" w:hAnsi="Arial" w:cs="Arial"/>
                <w:color w:val="000000"/>
                <w:sz w:val="18"/>
                <w:szCs w:val="18"/>
              </w:rPr>
            </w:pPr>
            <w:r w:rsidRPr="004A6D20">
              <w:rPr>
                <w:rFonts w:ascii="Arial" w:hAnsi="Arial" w:cs="Arial"/>
                <w:color w:val="000000"/>
                <w:sz w:val="18"/>
                <w:szCs w:val="18"/>
              </w:rPr>
              <w:t>Corporate &amp; Democratic Core</w:t>
            </w:r>
          </w:p>
        </w:tc>
        <w:tc>
          <w:tcPr>
            <w:tcW w:w="1276" w:type="dxa"/>
            <w:tcBorders>
              <w:top w:val="nil"/>
              <w:left w:val="single" w:sz="4" w:space="0" w:color="auto"/>
              <w:bottom w:val="nil"/>
              <w:right w:val="single" w:sz="4" w:space="0" w:color="auto"/>
            </w:tcBorders>
            <w:shd w:val="clear" w:color="auto" w:fill="auto"/>
            <w:noWrap/>
            <w:hideMark/>
          </w:tcPr>
          <w:p w:rsidR="0009082A" w:rsidRDefault="0009082A" w:rsidP="0009082A">
            <w:pPr>
              <w:jc w:val="right"/>
              <w:rPr>
                <w:rFonts w:ascii="Arial" w:hAnsi="Arial" w:cs="Arial"/>
                <w:sz w:val="18"/>
                <w:szCs w:val="18"/>
              </w:rPr>
            </w:pPr>
            <w:r>
              <w:rPr>
                <w:rFonts w:ascii="Arial" w:hAnsi="Arial" w:cs="Arial"/>
                <w:sz w:val="18"/>
                <w:szCs w:val="18"/>
              </w:rPr>
              <w:t>-</w:t>
            </w:r>
          </w:p>
        </w:tc>
        <w:tc>
          <w:tcPr>
            <w:tcW w:w="1276" w:type="dxa"/>
            <w:tcBorders>
              <w:top w:val="nil"/>
              <w:left w:val="nil"/>
              <w:bottom w:val="nil"/>
              <w:right w:val="single" w:sz="4" w:space="0" w:color="auto"/>
            </w:tcBorders>
            <w:shd w:val="clear" w:color="auto" w:fill="auto"/>
            <w:noWrap/>
            <w:hideMark/>
          </w:tcPr>
          <w:p w:rsidR="0009082A" w:rsidRDefault="0009082A" w:rsidP="0009082A">
            <w:pPr>
              <w:jc w:val="right"/>
              <w:rPr>
                <w:rFonts w:ascii="Arial" w:hAnsi="Arial" w:cs="Arial"/>
                <w:sz w:val="18"/>
                <w:szCs w:val="18"/>
              </w:rPr>
            </w:pPr>
            <w:r>
              <w:rPr>
                <w:rFonts w:ascii="Arial" w:hAnsi="Arial" w:cs="Arial"/>
                <w:sz w:val="18"/>
                <w:szCs w:val="18"/>
              </w:rPr>
              <w:t>-</w:t>
            </w:r>
          </w:p>
        </w:tc>
        <w:tc>
          <w:tcPr>
            <w:tcW w:w="1276" w:type="dxa"/>
            <w:tcBorders>
              <w:top w:val="nil"/>
              <w:left w:val="nil"/>
              <w:bottom w:val="nil"/>
              <w:right w:val="single" w:sz="4" w:space="0" w:color="auto"/>
            </w:tcBorders>
            <w:shd w:val="clear" w:color="auto" w:fill="auto"/>
            <w:noWrap/>
            <w:hideMark/>
          </w:tcPr>
          <w:p w:rsidR="0009082A" w:rsidRDefault="0009082A" w:rsidP="0009082A">
            <w:pPr>
              <w:jc w:val="right"/>
              <w:rPr>
                <w:rFonts w:ascii="Arial" w:hAnsi="Arial" w:cs="Arial"/>
                <w:sz w:val="18"/>
                <w:szCs w:val="18"/>
              </w:rPr>
            </w:pPr>
            <w:r>
              <w:rPr>
                <w:rFonts w:ascii="Arial" w:hAnsi="Arial" w:cs="Arial"/>
                <w:sz w:val="18"/>
                <w:szCs w:val="18"/>
              </w:rPr>
              <w:t>-</w:t>
            </w:r>
          </w:p>
        </w:tc>
        <w:tc>
          <w:tcPr>
            <w:tcW w:w="1134" w:type="dxa"/>
            <w:tcBorders>
              <w:top w:val="nil"/>
              <w:left w:val="nil"/>
              <w:bottom w:val="nil"/>
              <w:right w:val="single" w:sz="4" w:space="0" w:color="auto"/>
            </w:tcBorders>
            <w:shd w:val="clear" w:color="auto" w:fill="auto"/>
            <w:noWrap/>
            <w:hideMark/>
          </w:tcPr>
          <w:p w:rsidR="0009082A" w:rsidRDefault="0009082A" w:rsidP="0009082A">
            <w:pPr>
              <w:jc w:val="right"/>
              <w:rPr>
                <w:rFonts w:ascii="Arial" w:hAnsi="Arial" w:cs="Arial"/>
                <w:sz w:val="18"/>
                <w:szCs w:val="18"/>
              </w:rPr>
            </w:pPr>
            <w:r>
              <w:rPr>
                <w:rFonts w:ascii="Arial" w:hAnsi="Arial" w:cs="Arial"/>
                <w:sz w:val="18"/>
                <w:szCs w:val="18"/>
              </w:rPr>
              <w:t>-</w:t>
            </w:r>
          </w:p>
        </w:tc>
        <w:tc>
          <w:tcPr>
            <w:tcW w:w="1275" w:type="dxa"/>
            <w:tcBorders>
              <w:top w:val="nil"/>
              <w:left w:val="nil"/>
              <w:bottom w:val="nil"/>
              <w:right w:val="single" w:sz="4" w:space="0" w:color="auto"/>
            </w:tcBorders>
            <w:shd w:val="clear" w:color="auto" w:fill="auto"/>
            <w:noWrap/>
            <w:hideMark/>
          </w:tcPr>
          <w:p w:rsidR="0009082A" w:rsidRDefault="0009082A" w:rsidP="0009082A">
            <w:pPr>
              <w:jc w:val="right"/>
              <w:rPr>
                <w:rFonts w:ascii="Arial" w:hAnsi="Arial" w:cs="Arial"/>
                <w:sz w:val="18"/>
                <w:szCs w:val="18"/>
              </w:rPr>
            </w:pPr>
            <w:r>
              <w:rPr>
                <w:rFonts w:ascii="Arial" w:hAnsi="Arial" w:cs="Arial"/>
                <w:sz w:val="18"/>
                <w:szCs w:val="18"/>
              </w:rPr>
              <w:t>-</w:t>
            </w:r>
          </w:p>
        </w:tc>
      </w:tr>
      <w:tr w:rsidR="0009082A" w:rsidRPr="004A6D20" w:rsidTr="00AD5750">
        <w:trPr>
          <w:trHeight w:val="201"/>
        </w:trPr>
        <w:tc>
          <w:tcPr>
            <w:tcW w:w="4395" w:type="dxa"/>
            <w:tcBorders>
              <w:top w:val="nil"/>
              <w:left w:val="single" w:sz="4" w:space="0" w:color="auto"/>
              <w:bottom w:val="nil"/>
              <w:right w:val="single" w:sz="4" w:space="0" w:color="auto"/>
            </w:tcBorders>
            <w:shd w:val="clear" w:color="auto" w:fill="auto"/>
            <w:hideMark/>
          </w:tcPr>
          <w:p w:rsidR="0009082A" w:rsidRPr="004A6D20" w:rsidRDefault="0009082A" w:rsidP="0009082A">
            <w:pPr>
              <w:rPr>
                <w:rFonts w:ascii="Arial" w:hAnsi="Arial" w:cs="Arial"/>
                <w:color w:val="000000"/>
                <w:sz w:val="18"/>
                <w:szCs w:val="18"/>
              </w:rPr>
            </w:pPr>
            <w:r w:rsidRPr="004A6D20">
              <w:rPr>
                <w:rFonts w:ascii="Arial" w:hAnsi="Arial" w:cs="Arial"/>
                <w:color w:val="000000"/>
                <w:sz w:val="18"/>
                <w:szCs w:val="18"/>
              </w:rPr>
              <w:t>Commissioning</w:t>
            </w:r>
          </w:p>
        </w:tc>
        <w:tc>
          <w:tcPr>
            <w:tcW w:w="1276" w:type="dxa"/>
            <w:tcBorders>
              <w:top w:val="nil"/>
              <w:left w:val="single" w:sz="4" w:space="0" w:color="auto"/>
              <w:bottom w:val="nil"/>
              <w:right w:val="single" w:sz="4" w:space="0" w:color="auto"/>
            </w:tcBorders>
            <w:shd w:val="clear" w:color="auto" w:fill="auto"/>
            <w:noWrap/>
            <w:hideMark/>
          </w:tcPr>
          <w:p w:rsidR="0009082A" w:rsidRDefault="0009082A" w:rsidP="0009082A">
            <w:pPr>
              <w:jc w:val="right"/>
              <w:rPr>
                <w:rFonts w:ascii="Arial" w:hAnsi="Arial" w:cs="Arial"/>
                <w:sz w:val="18"/>
                <w:szCs w:val="18"/>
              </w:rPr>
            </w:pPr>
            <w:r>
              <w:rPr>
                <w:rFonts w:ascii="Arial" w:hAnsi="Arial" w:cs="Arial"/>
                <w:sz w:val="18"/>
                <w:szCs w:val="18"/>
              </w:rPr>
              <w:t>-</w:t>
            </w:r>
          </w:p>
        </w:tc>
        <w:tc>
          <w:tcPr>
            <w:tcW w:w="1276" w:type="dxa"/>
            <w:tcBorders>
              <w:top w:val="nil"/>
              <w:left w:val="nil"/>
              <w:bottom w:val="nil"/>
              <w:right w:val="single" w:sz="4" w:space="0" w:color="auto"/>
            </w:tcBorders>
            <w:shd w:val="clear" w:color="auto" w:fill="auto"/>
            <w:noWrap/>
            <w:hideMark/>
          </w:tcPr>
          <w:p w:rsidR="0009082A" w:rsidRDefault="0009082A" w:rsidP="0009082A">
            <w:pPr>
              <w:jc w:val="right"/>
              <w:rPr>
                <w:rFonts w:ascii="Arial" w:hAnsi="Arial" w:cs="Arial"/>
                <w:sz w:val="18"/>
                <w:szCs w:val="18"/>
              </w:rPr>
            </w:pPr>
            <w:r>
              <w:rPr>
                <w:rFonts w:ascii="Arial" w:hAnsi="Arial" w:cs="Arial"/>
                <w:sz w:val="18"/>
                <w:szCs w:val="18"/>
              </w:rPr>
              <w:t>-</w:t>
            </w:r>
          </w:p>
        </w:tc>
        <w:tc>
          <w:tcPr>
            <w:tcW w:w="1276" w:type="dxa"/>
            <w:tcBorders>
              <w:top w:val="nil"/>
              <w:left w:val="nil"/>
              <w:bottom w:val="nil"/>
              <w:right w:val="single" w:sz="4" w:space="0" w:color="auto"/>
            </w:tcBorders>
            <w:shd w:val="clear" w:color="auto" w:fill="auto"/>
            <w:noWrap/>
            <w:hideMark/>
          </w:tcPr>
          <w:p w:rsidR="0009082A" w:rsidRDefault="0009082A" w:rsidP="0009082A">
            <w:pPr>
              <w:jc w:val="right"/>
              <w:rPr>
                <w:rFonts w:ascii="Arial" w:hAnsi="Arial" w:cs="Arial"/>
                <w:sz w:val="18"/>
                <w:szCs w:val="18"/>
              </w:rPr>
            </w:pPr>
            <w:r>
              <w:rPr>
                <w:rFonts w:ascii="Arial" w:hAnsi="Arial" w:cs="Arial"/>
                <w:sz w:val="18"/>
                <w:szCs w:val="18"/>
              </w:rPr>
              <w:t>-</w:t>
            </w:r>
          </w:p>
        </w:tc>
        <w:tc>
          <w:tcPr>
            <w:tcW w:w="1134" w:type="dxa"/>
            <w:tcBorders>
              <w:top w:val="nil"/>
              <w:left w:val="nil"/>
              <w:bottom w:val="nil"/>
              <w:right w:val="single" w:sz="4" w:space="0" w:color="auto"/>
            </w:tcBorders>
            <w:shd w:val="clear" w:color="auto" w:fill="auto"/>
            <w:noWrap/>
            <w:hideMark/>
          </w:tcPr>
          <w:p w:rsidR="0009082A" w:rsidRDefault="0009082A" w:rsidP="0009082A">
            <w:pPr>
              <w:jc w:val="right"/>
              <w:rPr>
                <w:rFonts w:ascii="Arial" w:hAnsi="Arial" w:cs="Arial"/>
                <w:sz w:val="18"/>
                <w:szCs w:val="18"/>
              </w:rPr>
            </w:pPr>
            <w:r>
              <w:rPr>
                <w:rFonts w:ascii="Arial" w:hAnsi="Arial" w:cs="Arial"/>
                <w:sz w:val="18"/>
                <w:szCs w:val="18"/>
              </w:rPr>
              <w:t>-</w:t>
            </w:r>
          </w:p>
        </w:tc>
        <w:tc>
          <w:tcPr>
            <w:tcW w:w="1275" w:type="dxa"/>
            <w:tcBorders>
              <w:top w:val="nil"/>
              <w:left w:val="nil"/>
              <w:bottom w:val="nil"/>
              <w:right w:val="single" w:sz="4" w:space="0" w:color="auto"/>
            </w:tcBorders>
            <w:shd w:val="clear" w:color="auto" w:fill="auto"/>
            <w:noWrap/>
            <w:hideMark/>
          </w:tcPr>
          <w:p w:rsidR="0009082A" w:rsidRDefault="0009082A" w:rsidP="0009082A">
            <w:pPr>
              <w:jc w:val="right"/>
              <w:rPr>
                <w:rFonts w:ascii="Arial" w:hAnsi="Arial" w:cs="Arial"/>
                <w:sz w:val="18"/>
                <w:szCs w:val="18"/>
              </w:rPr>
            </w:pPr>
            <w:r>
              <w:rPr>
                <w:rFonts w:ascii="Arial" w:hAnsi="Arial" w:cs="Arial"/>
                <w:sz w:val="18"/>
                <w:szCs w:val="18"/>
              </w:rPr>
              <w:t>-</w:t>
            </w:r>
          </w:p>
        </w:tc>
      </w:tr>
      <w:tr w:rsidR="0009082A" w:rsidRPr="004A6D20" w:rsidTr="00AD5750">
        <w:trPr>
          <w:trHeight w:val="201"/>
        </w:trPr>
        <w:tc>
          <w:tcPr>
            <w:tcW w:w="4395" w:type="dxa"/>
            <w:tcBorders>
              <w:top w:val="nil"/>
              <w:left w:val="single" w:sz="4" w:space="0" w:color="auto"/>
              <w:bottom w:val="nil"/>
              <w:right w:val="single" w:sz="4" w:space="0" w:color="auto"/>
            </w:tcBorders>
            <w:shd w:val="clear" w:color="auto" w:fill="auto"/>
            <w:hideMark/>
          </w:tcPr>
          <w:p w:rsidR="0009082A" w:rsidRPr="004A6D20" w:rsidRDefault="0009082A" w:rsidP="0009082A">
            <w:pPr>
              <w:rPr>
                <w:rFonts w:ascii="Arial" w:hAnsi="Arial" w:cs="Arial"/>
                <w:color w:val="000000"/>
                <w:sz w:val="18"/>
                <w:szCs w:val="18"/>
              </w:rPr>
            </w:pPr>
            <w:r w:rsidRPr="004A6D20">
              <w:rPr>
                <w:rFonts w:ascii="Arial" w:hAnsi="Arial" w:cs="Arial"/>
                <w:color w:val="000000"/>
                <w:sz w:val="18"/>
                <w:szCs w:val="18"/>
              </w:rPr>
              <w:t>Non-Distributed Costs</w:t>
            </w:r>
          </w:p>
        </w:tc>
        <w:tc>
          <w:tcPr>
            <w:tcW w:w="1276" w:type="dxa"/>
            <w:tcBorders>
              <w:top w:val="nil"/>
              <w:left w:val="single" w:sz="4" w:space="0" w:color="auto"/>
              <w:bottom w:val="nil"/>
              <w:right w:val="single" w:sz="4" w:space="0" w:color="auto"/>
            </w:tcBorders>
            <w:shd w:val="clear" w:color="auto" w:fill="auto"/>
            <w:noWrap/>
            <w:hideMark/>
          </w:tcPr>
          <w:p w:rsidR="0009082A" w:rsidRDefault="0009082A" w:rsidP="0009082A">
            <w:pPr>
              <w:jc w:val="right"/>
              <w:rPr>
                <w:rFonts w:ascii="Arial" w:hAnsi="Arial" w:cs="Arial"/>
                <w:sz w:val="18"/>
                <w:szCs w:val="18"/>
              </w:rPr>
            </w:pPr>
            <w:r>
              <w:rPr>
                <w:rFonts w:ascii="Arial" w:hAnsi="Arial" w:cs="Arial"/>
                <w:sz w:val="18"/>
                <w:szCs w:val="18"/>
              </w:rPr>
              <w:t>-</w:t>
            </w:r>
          </w:p>
        </w:tc>
        <w:tc>
          <w:tcPr>
            <w:tcW w:w="1276" w:type="dxa"/>
            <w:tcBorders>
              <w:top w:val="nil"/>
              <w:left w:val="nil"/>
              <w:bottom w:val="nil"/>
              <w:right w:val="single" w:sz="4" w:space="0" w:color="auto"/>
            </w:tcBorders>
            <w:shd w:val="clear" w:color="auto" w:fill="auto"/>
            <w:noWrap/>
            <w:hideMark/>
          </w:tcPr>
          <w:p w:rsidR="0009082A" w:rsidRDefault="0009082A" w:rsidP="0009082A">
            <w:pPr>
              <w:jc w:val="right"/>
              <w:rPr>
                <w:rFonts w:ascii="Arial" w:hAnsi="Arial" w:cs="Arial"/>
                <w:sz w:val="18"/>
                <w:szCs w:val="18"/>
              </w:rPr>
            </w:pPr>
            <w:r>
              <w:rPr>
                <w:rFonts w:ascii="Arial" w:hAnsi="Arial" w:cs="Arial"/>
                <w:sz w:val="18"/>
                <w:szCs w:val="18"/>
              </w:rPr>
              <w:t>57</w:t>
            </w:r>
          </w:p>
        </w:tc>
        <w:tc>
          <w:tcPr>
            <w:tcW w:w="1276" w:type="dxa"/>
            <w:tcBorders>
              <w:top w:val="nil"/>
              <w:left w:val="nil"/>
              <w:bottom w:val="nil"/>
              <w:right w:val="single" w:sz="4" w:space="0" w:color="auto"/>
            </w:tcBorders>
            <w:shd w:val="clear" w:color="auto" w:fill="auto"/>
            <w:noWrap/>
            <w:hideMark/>
          </w:tcPr>
          <w:p w:rsidR="0009082A" w:rsidRDefault="0009082A" w:rsidP="0009082A">
            <w:pPr>
              <w:jc w:val="right"/>
              <w:rPr>
                <w:rFonts w:ascii="Arial" w:hAnsi="Arial" w:cs="Arial"/>
                <w:sz w:val="18"/>
                <w:szCs w:val="18"/>
              </w:rPr>
            </w:pPr>
            <w:r>
              <w:rPr>
                <w:rFonts w:ascii="Arial" w:hAnsi="Arial" w:cs="Arial"/>
                <w:sz w:val="18"/>
                <w:szCs w:val="18"/>
              </w:rPr>
              <w:t>-</w:t>
            </w:r>
          </w:p>
        </w:tc>
        <w:tc>
          <w:tcPr>
            <w:tcW w:w="1134" w:type="dxa"/>
            <w:tcBorders>
              <w:top w:val="nil"/>
              <w:left w:val="nil"/>
              <w:bottom w:val="nil"/>
              <w:right w:val="single" w:sz="4" w:space="0" w:color="auto"/>
            </w:tcBorders>
            <w:shd w:val="clear" w:color="auto" w:fill="auto"/>
            <w:noWrap/>
            <w:hideMark/>
          </w:tcPr>
          <w:p w:rsidR="0009082A" w:rsidRDefault="0009082A" w:rsidP="0009082A">
            <w:pPr>
              <w:jc w:val="right"/>
              <w:rPr>
                <w:rFonts w:ascii="Arial" w:hAnsi="Arial" w:cs="Arial"/>
                <w:sz w:val="18"/>
                <w:szCs w:val="18"/>
              </w:rPr>
            </w:pPr>
            <w:r>
              <w:rPr>
                <w:rFonts w:ascii="Arial" w:hAnsi="Arial" w:cs="Arial"/>
                <w:sz w:val="18"/>
                <w:szCs w:val="18"/>
              </w:rPr>
              <w:t>-</w:t>
            </w:r>
          </w:p>
        </w:tc>
        <w:tc>
          <w:tcPr>
            <w:tcW w:w="1275" w:type="dxa"/>
            <w:tcBorders>
              <w:top w:val="nil"/>
              <w:left w:val="nil"/>
              <w:bottom w:val="nil"/>
              <w:right w:val="single" w:sz="4" w:space="0" w:color="auto"/>
            </w:tcBorders>
            <w:shd w:val="clear" w:color="auto" w:fill="auto"/>
            <w:noWrap/>
            <w:hideMark/>
          </w:tcPr>
          <w:p w:rsidR="0009082A" w:rsidRDefault="0009082A" w:rsidP="0009082A">
            <w:pPr>
              <w:jc w:val="right"/>
              <w:rPr>
                <w:rFonts w:ascii="Arial" w:hAnsi="Arial" w:cs="Arial"/>
                <w:sz w:val="18"/>
                <w:szCs w:val="18"/>
              </w:rPr>
            </w:pPr>
            <w:r>
              <w:rPr>
                <w:rFonts w:ascii="Arial" w:hAnsi="Arial" w:cs="Arial"/>
                <w:sz w:val="18"/>
                <w:szCs w:val="18"/>
              </w:rPr>
              <w:t>57</w:t>
            </w:r>
          </w:p>
        </w:tc>
      </w:tr>
      <w:tr w:rsidR="00D31754" w:rsidRPr="004A6D20" w:rsidTr="00FD7C12">
        <w:trPr>
          <w:trHeight w:val="88"/>
        </w:trPr>
        <w:tc>
          <w:tcPr>
            <w:tcW w:w="4395" w:type="dxa"/>
            <w:tcBorders>
              <w:top w:val="nil"/>
              <w:left w:val="single" w:sz="4" w:space="0" w:color="auto"/>
              <w:bottom w:val="nil"/>
              <w:right w:val="single" w:sz="4" w:space="0" w:color="auto"/>
            </w:tcBorders>
            <w:shd w:val="clear" w:color="auto" w:fill="auto"/>
            <w:hideMark/>
          </w:tcPr>
          <w:p w:rsidR="00D31754" w:rsidRPr="004A6D20" w:rsidRDefault="00D31754" w:rsidP="00D31754">
            <w:pPr>
              <w:rPr>
                <w:rFonts w:ascii="Arial" w:hAnsi="Arial" w:cs="Arial"/>
                <w:color w:val="000000"/>
                <w:sz w:val="18"/>
                <w:szCs w:val="18"/>
              </w:rPr>
            </w:pPr>
            <w:r w:rsidRPr="004A6D20">
              <w:rPr>
                <w:rFonts w:ascii="Arial" w:hAnsi="Arial" w:cs="Arial"/>
                <w:color w:val="000000"/>
                <w:sz w:val="18"/>
                <w:szCs w:val="18"/>
              </w:rPr>
              <w:t> </w:t>
            </w:r>
          </w:p>
        </w:tc>
        <w:tc>
          <w:tcPr>
            <w:tcW w:w="1276" w:type="dxa"/>
            <w:tcBorders>
              <w:top w:val="nil"/>
              <w:left w:val="nil"/>
              <w:bottom w:val="nil"/>
              <w:right w:val="single" w:sz="4" w:space="0" w:color="auto"/>
            </w:tcBorders>
            <w:shd w:val="clear" w:color="auto" w:fill="FFFFFF" w:themeFill="background1"/>
            <w:noWrap/>
            <w:hideMark/>
          </w:tcPr>
          <w:p w:rsidR="00D31754" w:rsidRPr="004A6D20" w:rsidRDefault="00D31754" w:rsidP="00D31754">
            <w:pPr>
              <w:rPr>
                <w:rFonts w:ascii="Arial" w:hAnsi="Arial" w:cs="Arial"/>
                <w:sz w:val="18"/>
                <w:szCs w:val="18"/>
              </w:rPr>
            </w:pPr>
            <w:r w:rsidRPr="004A6D20">
              <w:rPr>
                <w:rFonts w:ascii="Arial" w:hAnsi="Arial" w:cs="Arial"/>
                <w:sz w:val="18"/>
                <w:szCs w:val="18"/>
              </w:rPr>
              <w:t> </w:t>
            </w:r>
          </w:p>
        </w:tc>
        <w:tc>
          <w:tcPr>
            <w:tcW w:w="1276" w:type="dxa"/>
            <w:tcBorders>
              <w:top w:val="nil"/>
              <w:left w:val="nil"/>
              <w:bottom w:val="nil"/>
              <w:right w:val="single" w:sz="4" w:space="0" w:color="auto"/>
            </w:tcBorders>
            <w:shd w:val="clear" w:color="auto" w:fill="auto"/>
            <w:noWrap/>
            <w:hideMark/>
          </w:tcPr>
          <w:p w:rsidR="00D31754" w:rsidRPr="004A6D20" w:rsidRDefault="00D31754" w:rsidP="00D31754">
            <w:pPr>
              <w:rPr>
                <w:rFonts w:ascii="Arial" w:hAnsi="Arial" w:cs="Arial"/>
                <w:sz w:val="18"/>
                <w:szCs w:val="18"/>
              </w:rPr>
            </w:pPr>
            <w:r w:rsidRPr="004A6D20">
              <w:rPr>
                <w:rFonts w:ascii="Arial" w:hAnsi="Arial" w:cs="Arial"/>
                <w:sz w:val="18"/>
                <w:szCs w:val="18"/>
              </w:rPr>
              <w:t> </w:t>
            </w:r>
          </w:p>
        </w:tc>
        <w:tc>
          <w:tcPr>
            <w:tcW w:w="1276" w:type="dxa"/>
            <w:tcBorders>
              <w:top w:val="nil"/>
              <w:left w:val="nil"/>
              <w:bottom w:val="nil"/>
              <w:right w:val="single" w:sz="4" w:space="0" w:color="auto"/>
            </w:tcBorders>
            <w:shd w:val="clear" w:color="auto" w:fill="auto"/>
            <w:noWrap/>
            <w:hideMark/>
          </w:tcPr>
          <w:p w:rsidR="00D31754" w:rsidRPr="004A6D20" w:rsidRDefault="00D31754" w:rsidP="00D31754">
            <w:pPr>
              <w:rPr>
                <w:rFonts w:ascii="Arial" w:hAnsi="Arial" w:cs="Arial"/>
                <w:sz w:val="18"/>
                <w:szCs w:val="18"/>
              </w:rPr>
            </w:pPr>
            <w:r w:rsidRPr="004A6D20">
              <w:rPr>
                <w:rFonts w:ascii="Arial" w:hAnsi="Arial" w:cs="Arial"/>
                <w:sz w:val="18"/>
                <w:szCs w:val="18"/>
              </w:rPr>
              <w:t> </w:t>
            </w:r>
          </w:p>
        </w:tc>
        <w:tc>
          <w:tcPr>
            <w:tcW w:w="1134" w:type="dxa"/>
            <w:tcBorders>
              <w:top w:val="nil"/>
              <w:left w:val="nil"/>
              <w:bottom w:val="nil"/>
              <w:right w:val="single" w:sz="4" w:space="0" w:color="auto"/>
            </w:tcBorders>
            <w:shd w:val="clear" w:color="auto" w:fill="auto"/>
            <w:noWrap/>
            <w:hideMark/>
          </w:tcPr>
          <w:p w:rsidR="00D31754" w:rsidRPr="004A6D20" w:rsidRDefault="00D31754" w:rsidP="00D31754">
            <w:pPr>
              <w:rPr>
                <w:rFonts w:ascii="Arial" w:hAnsi="Arial" w:cs="Arial"/>
                <w:sz w:val="18"/>
                <w:szCs w:val="18"/>
              </w:rPr>
            </w:pPr>
            <w:r w:rsidRPr="004A6D20">
              <w:rPr>
                <w:rFonts w:ascii="Arial" w:hAnsi="Arial" w:cs="Arial"/>
                <w:sz w:val="18"/>
                <w:szCs w:val="18"/>
              </w:rPr>
              <w:t> </w:t>
            </w:r>
          </w:p>
        </w:tc>
        <w:tc>
          <w:tcPr>
            <w:tcW w:w="1275" w:type="dxa"/>
            <w:tcBorders>
              <w:top w:val="nil"/>
              <w:left w:val="nil"/>
              <w:bottom w:val="nil"/>
              <w:right w:val="single" w:sz="4" w:space="0" w:color="auto"/>
            </w:tcBorders>
            <w:shd w:val="clear" w:color="auto" w:fill="auto"/>
            <w:noWrap/>
            <w:hideMark/>
          </w:tcPr>
          <w:p w:rsidR="00D31754" w:rsidRPr="004A6D20" w:rsidRDefault="00D31754" w:rsidP="00D31754">
            <w:pPr>
              <w:rPr>
                <w:rFonts w:ascii="Arial" w:hAnsi="Arial" w:cs="Arial"/>
                <w:sz w:val="18"/>
                <w:szCs w:val="18"/>
              </w:rPr>
            </w:pPr>
            <w:r w:rsidRPr="004A6D20">
              <w:rPr>
                <w:rFonts w:ascii="Arial" w:hAnsi="Arial" w:cs="Arial"/>
                <w:sz w:val="18"/>
                <w:szCs w:val="18"/>
              </w:rPr>
              <w:t> </w:t>
            </w:r>
          </w:p>
        </w:tc>
      </w:tr>
      <w:tr w:rsidR="00D31754" w:rsidRPr="004A6D20" w:rsidTr="00E17BDE">
        <w:trPr>
          <w:trHeight w:val="201"/>
        </w:trPr>
        <w:tc>
          <w:tcPr>
            <w:tcW w:w="4395" w:type="dxa"/>
            <w:tcBorders>
              <w:top w:val="single" w:sz="4" w:space="0" w:color="auto"/>
              <w:left w:val="single" w:sz="4" w:space="0" w:color="auto"/>
              <w:bottom w:val="nil"/>
              <w:right w:val="single" w:sz="4" w:space="0" w:color="auto"/>
            </w:tcBorders>
            <w:shd w:val="clear" w:color="auto" w:fill="4472C4" w:themeFill="accent5"/>
            <w:vAlign w:val="center"/>
            <w:hideMark/>
          </w:tcPr>
          <w:p w:rsidR="00D31754" w:rsidRPr="004A6D20" w:rsidRDefault="00D31754" w:rsidP="00D31754">
            <w:pPr>
              <w:rPr>
                <w:rFonts w:ascii="Arial" w:hAnsi="Arial" w:cs="Arial"/>
                <w:b/>
                <w:bCs/>
                <w:color w:val="000000"/>
                <w:sz w:val="18"/>
                <w:szCs w:val="18"/>
              </w:rPr>
            </w:pPr>
            <w:r w:rsidRPr="004A6D20">
              <w:rPr>
                <w:rFonts w:ascii="Arial" w:hAnsi="Arial" w:cs="Arial"/>
                <w:b/>
                <w:bCs/>
                <w:color w:val="000000"/>
                <w:sz w:val="18"/>
                <w:szCs w:val="18"/>
              </w:rPr>
              <w:t>Net Cost of Services</w:t>
            </w:r>
          </w:p>
        </w:tc>
        <w:tc>
          <w:tcPr>
            <w:tcW w:w="1276" w:type="dxa"/>
            <w:tcBorders>
              <w:top w:val="single" w:sz="4" w:space="0" w:color="auto"/>
              <w:left w:val="nil"/>
              <w:bottom w:val="nil"/>
              <w:right w:val="single" w:sz="4" w:space="0" w:color="auto"/>
            </w:tcBorders>
            <w:shd w:val="clear" w:color="auto" w:fill="4472C4" w:themeFill="accent5"/>
            <w:noWrap/>
            <w:vAlign w:val="center"/>
          </w:tcPr>
          <w:p w:rsidR="00D31754" w:rsidRPr="004A6D20" w:rsidRDefault="0009082A" w:rsidP="00D31754">
            <w:pPr>
              <w:jc w:val="right"/>
              <w:rPr>
                <w:rFonts w:ascii="Arial" w:hAnsi="Arial" w:cs="Arial"/>
                <w:b/>
                <w:bCs/>
                <w:color w:val="000000"/>
                <w:sz w:val="18"/>
                <w:szCs w:val="18"/>
              </w:rPr>
            </w:pPr>
            <w:r>
              <w:rPr>
                <w:rFonts w:ascii="Arial" w:hAnsi="Arial" w:cs="Arial"/>
                <w:b/>
                <w:bCs/>
                <w:color w:val="000000"/>
                <w:sz w:val="18"/>
                <w:szCs w:val="18"/>
              </w:rPr>
              <w:t>6,342</w:t>
            </w:r>
          </w:p>
        </w:tc>
        <w:tc>
          <w:tcPr>
            <w:tcW w:w="1276" w:type="dxa"/>
            <w:tcBorders>
              <w:top w:val="single" w:sz="4" w:space="0" w:color="auto"/>
              <w:left w:val="nil"/>
              <w:bottom w:val="nil"/>
              <w:right w:val="single" w:sz="4" w:space="0" w:color="auto"/>
            </w:tcBorders>
            <w:shd w:val="clear" w:color="auto" w:fill="4472C4" w:themeFill="accent5"/>
            <w:noWrap/>
            <w:vAlign w:val="center"/>
          </w:tcPr>
          <w:p w:rsidR="00D31754" w:rsidRPr="004A6D20" w:rsidRDefault="0009082A" w:rsidP="00D31754">
            <w:pPr>
              <w:jc w:val="right"/>
              <w:rPr>
                <w:rFonts w:ascii="Arial" w:hAnsi="Arial" w:cs="Arial"/>
                <w:b/>
                <w:bCs/>
                <w:color w:val="000000"/>
                <w:sz w:val="18"/>
                <w:szCs w:val="18"/>
              </w:rPr>
            </w:pPr>
            <w:r>
              <w:rPr>
                <w:rFonts w:ascii="Arial" w:hAnsi="Arial" w:cs="Arial"/>
                <w:b/>
                <w:bCs/>
                <w:color w:val="000000"/>
                <w:sz w:val="18"/>
                <w:szCs w:val="18"/>
              </w:rPr>
              <w:t>30,879</w:t>
            </w:r>
          </w:p>
        </w:tc>
        <w:tc>
          <w:tcPr>
            <w:tcW w:w="1276" w:type="dxa"/>
            <w:tcBorders>
              <w:top w:val="single" w:sz="4" w:space="0" w:color="auto"/>
              <w:left w:val="nil"/>
              <w:bottom w:val="nil"/>
              <w:right w:val="single" w:sz="4" w:space="0" w:color="auto"/>
            </w:tcBorders>
            <w:shd w:val="clear" w:color="auto" w:fill="4472C4" w:themeFill="accent5"/>
            <w:noWrap/>
            <w:vAlign w:val="center"/>
          </w:tcPr>
          <w:p w:rsidR="00D31754" w:rsidRPr="004A6D20" w:rsidRDefault="0009082A" w:rsidP="00D31754">
            <w:pPr>
              <w:jc w:val="right"/>
              <w:rPr>
                <w:rFonts w:ascii="Arial" w:hAnsi="Arial" w:cs="Arial"/>
                <w:b/>
                <w:bCs/>
                <w:color w:val="000000"/>
                <w:sz w:val="18"/>
                <w:szCs w:val="18"/>
              </w:rPr>
            </w:pPr>
            <w:r>
              <w:rPr>
                <w:rFonts w:ascii="Arial" w:hAnsi="Arial" w:cs="Arial"/>
                <w:b/>
                <w:bCs/>
                <w:color w:val="000000"/>
                <w:sz w:val="18"/>
                <w:szCs w:val="18"/>
              </w:rPr>
              <w:t>(999)</w:t>
            </w:r>
          </w:p>
        </w:tc>
        <w:tc>
          <w:tcPr>
            <w:tcW w:w="1134" w:type="dxa"/>
            <w:tcBorders>
              <w:top w:val="single" w:sz="4" w:space="0" w:color="auto"/>
              <w:left w:val="nil"/>
              <w:bottom w:val="nil"/>
              <w:right w:val="single" w:sz="4" w:space="0" w:color="auto"/>
            </w:tcBorders>
            <w:shd w:val="clear" w:color="auto" w:fill="4472C4" w:themeFill="accent5"/>
            <w:noWrap/>
            <w:vAlign w:val="center"/>
          </w:tcPr>
          <w:p w:rsidR="00D31754" w:rsidRPr="004A6D20" w:rsidRDefault="00E17BDE" w:rsidP="00D31754">
            <w:pPr>
              <w:jc w:val="right"/>
              <w:rPr>
                <w:rFonts w:ascii="Arial" w:hAnsi="Arial" w:cs="Arial"/>
                <w:b/>
                <w:bCs/>
                <w:color w:val="000000"/>
                <w:sz w:val="18"/>
                <w:szCs w:val="18"/>
              </w:rPr>
            </w:pPr>
            <w:r>
              <w:rPr>
                <w:rFonts w:ascii="Arial" w:hAnsi="Arial" w:cs="Arial"/>
                <w:b/>
                <w:bCs/>
                <w:color w:val="000000"/>
                <w:sz w:val="18"/>
                <w:szCs w:val="18"/>
              </w:rPr>
              <w:t>-</w:t>
            </w:r>
          </w:p>
        </w:tc>
        <w:tc>
          <w:tcPr>
            <w:tcW w:w="1275" w:type="dxa"/>
            <w:tcBorders>
              <w:top w:val="single" w:sz="4" w:space="0" w:color="auto"/>
              <w:left w:val="nil"/>
              <w:bottom w:val="nil"/>
              <w:right w:val="single" w:sz="4" w:space="0" w:color="auto"/>
            </w:tcBorders>
            <w:shd w:val="clear" w:color="auto" w:fill="4472C4" w:themeFill="accent5"/>
            <w:noWrap/>
            <w:vAlign w:val="center"/>
          </w:tcPr>
          <w:p w:rsidR="00D31754" w:rsidRPr="004A6D20" w:rsidRDefault="0009082A" w:rsidP="00D31754">
            <w:pPr>
              <w:jc w:val="right"/>
              <w:rPr>
                <w:rFonts w:ascii="Arial" w:hAnsi="Arial" w:cs="Arial"/>
                <w:b/>
                <w:bCs/>
                <w:color w:val="000000"/>
                <w:sz w:val="18"/>
                <w:szCs w:val="18"/>
              </w:rPr>
            </w:pPr>
            <w:r>
              <w:rPr>
                <w:rFonts w:ascii="Arial" w:hAnsi="Arial" w:cs="Arial"/>
                <w:b/>
                <w:bCs/>
                <w:color w:val="000000"/>
                <w:sz w:val="18"/>
                <w:szCs w:val="18"/>
              </w:rPr>
              <w:t>36,222</w:t>
            </w:r>
          </w:p>
        </w:tc>
      </w:tr>
      <w:tr w:rsidR="00D31754" w:rsidRPr="004A6D20" w:rsidTr="00FD7C12">
        <w:trPr>
          <w:trHeight w:val="70"/>
        </w:trPr>
        <w:tc>
          <w:tcPr>
            <w:tcW w:w="4395" w:type="dxa"/>
            <w:tcBorders>
              <w:top w:val="nil"/>
              <w:left w:val="single" w:sz="4" w:space="0" w:color="auto"/>
              <w:bottom w:val="nil"/>
              <w:right w:val="single" w:sz="4" w:space="0" w:color="auto"/>
            </w:tcBorders>
            <w:shd w:val="clear" w:color="auto" w:fill="auto"/>
            <w:hideMark/>
          </w:tcPr>
          <w:p w:rsidR="00D31754" w:rsidRPr="004A6D20" w:rsidRDefault="00D31754" w:rsidP="00D31754">
            <w:pPr>
              <w:rPr>
                <w:rFonts w:ascii="Arial" w:hAnsi="Arial" w:cs="Arial"/>
                <w:color w:val="000000"/>
                <w:sz w:val="18"/>
                <w:szCs w:val="18"/>
              </w:rPr>
            </w:pPr>
            <w:r w:rsidRPr="004A6D20">
              <w:rPr>
                <w:rFonts w:ascii="Arial" w:hAnsi="Arial" w:cs="Arial"/>
                <w:color w:val="000000"/>
                <w:sz w:val="18"/>
                <w:szCs w:val="18"/>
              </w:rPr>
              <w:t> </w:t>
            </w:r>
          </w:p>
        </w:tc>
        <w:tc>
          <w:tcPr>
            <w:tcW w:w="1276" w:type="dxa"/>
            <w:tcBorders>
              <w:top w:val="nil"/>
              <w:left w:val="nil"/>
              <w:bottom w:val="nil"/>
              <w:right w:val="single" w:sz="4" w:space="0" w:color="auto"/>
            </w:tcBorders>
            <w:shd w:val="clear" w:color="auto" w:fill="FFFFFF" w:themeFill="background1"/>
            <w:noWrap/>
            <w:hideMark/>
          </w:tcPr>
          <w:p w:rsidR="00D31754" w:rsidRPr="004A6D20" w:rsidRDefault="00D31754" w:rsidP="00D31754">
            <w:pPr>
              <w:rPr>
                <w:rFonts w:ascii="Arial" w:hAnsi="Arial" w:cs="Arial"/>
                <w:color w:val="000000"/>
                <w:sz w:val="18"/>
                <w:szCs w:val="18"/>
              </w:rPr>
            </w:pPr>
            <w:r w:rsidRPr="004A6D20">
              <w:rPr>
                <w:rFonts w:ascii="Arial" w:hAnsi="Arial" w:cs="Arial"/>
                <w:color w:val="000000"/>
                <w:sz w:val="18"/>
                <w:szCs w:val="18"/>
              </w:rPr>
              <w:t> </w:t>
            </w:r>
          </w:p>
        </w:tc>
        <w:tc>
          <w:tcPr>
            <w:tcW w:w="1276" w:type="dxa"/>
            <w:tcBorders>
              <w:top w:val="nil"/>
              <w:left w:val="nil"/>
              <w:bottom w:val="nil"/>
              <w:right w:val="single" w:sz="4" w:space="0" w:color="auto"/>
            </w:tcBorders>
            <w:shd w:val="clear" w:color="auto" w:fill="auto"/>
            <w:noWrap/>
            <w:hideMark/>
          </w:tcPr>
          <w:p w:rsidR="00D31754" w:rsidRPr="004A6D20" w:rsidRDefault="00D31754" w:rsidP="00D31754">
            <w:pPr>
              <w:rPr>
                <w:rFonts w:ascii="Arial" w:hAnsi="Arial" w:cs="Arial"/>
                <w:color w:val="000000"/>
                <w:sz w:val="18"/>
                <w:szCs w:val="18"/>
              </w:rPr>
            </w:pPr>
            <w:r w:rsidRPr="004A6D20">
              <w:rPr>
                <w:rFonts w:ascii="Arial" w:hAnsi="Arial" w:cs="Arial"/>
                <w:color w:val="000000"/>
                <w:sz w:val="18"/>
                <w:szCs w:val="18"/>
              </w:rPr>
              <w:t> </w:t>
            </w:r>
          </w:p>
        </w:tc>
        <w:tc>
          <w:tcPr>
            <w:tcW w:w="1276" w:type="dxa"/>
            <w:tcBorders>
              <w:top w:val="nil"/>
              <w:left w:val="nil"/>
              <w:bottom w:val="nil"/>
              <w:right w:val="single" w:sz="4" w:space="0" w:color="auto"/>
            </w:tcBorders>
            <w:shd w:val="clear" w:color="auto" w:fill="auto"/>
            <w:noWrap/>
            <w:hideMark/>
          </w:tcPr>
          <w:p w:rsidR="00D31754" w:rsidRPr="004A6D20" w:rsidRDefault="00D31754" w:rsidP="00D31754">
            <w:pPr>
              <w:rPr>
                <w:rFonts w:ascii="Arial" w:hAnsi="Arial" w:cs="Arial"/>
                <w:color w:val="000000"/>
                <w:sz w:val="18"/>
                <w:szCs w:val="18"/>
              </w:rPr>
            </w:pPr>
            <w:r w:rsidRPr="004A6D20">
              <w:rPr>
                <w:rFonts w:ascii="Arial" w:hAnsi="Arial" w:cs="Arial"/>
                <w:color w:val="000000"/>
                <w:sz w:val="18"/>
                <w:szCs w:val="18"/>
              </w:rPr>
              <w:t> </w:t>
            </w:r>
          </w:p>
        </w:tc>
        <w:tc>
          <w:tcPr>
            <w:tcW w:w="1134" w:type="dxa"/>
            <w:tcBorders>
              <w:top w:val="nil"/>
              <w:left w:val="nil"/>
              <w:bottom w:val="nil"/>
              <w:right w:val="single" w:sz="4" w:space="0" w:color="auto"/>
            </w:tcBorders>
            <w:shd w:val="clear" w:color="auto" w:fill="auto"/>
            <w:noWrap/>
            <w:hideMark/>
          </w:tcPr>
          <w:p w:rsidR="00D31754" w:rsidRPr="004A6D20" w:rsidRDefault="00D31754" w:rsidP="00D31754">
            <w:pPr>
              <w:rPr>
                <w:rFonts w:ascii="Arial" w:hAnsi="Arial" w:cs="Arial"/>
                <w:color w:val="000000"/>
                <w:sz w:val="18"/>
                <w:szCs w:val="18"/>
              </w:rPr>
            </w:pPr>
            <w:r w:rsidRPr="004A6D20">
              <w:rPr>
                <w:rFonts w:ascii="Arial" w:hAnsi="Arial" w:cs="Arial"/>
                <w:color w:val="000000"/>
                <w:sz w:val="18"/>
                <w:szCs w:val="18"/>
              </w:rPr>
              <w:t> </w:t>
            </w:r>
          </w:p>
        </w:tc>
        <w:tc>
          <w:tcPr>
            <w:tcW w:w="1275" w:type="dxa"/>
            <w:tcBorders>
              <w:top w:val="nil"/>
              <w:left w:val="nil"/>
              <w:bottom w:val="nil"/>
              <w:right w:val="single" w:sz="4" w:space="0" w:color="auto"/>
            </w:tcBorders>
            <w:shd w:val="clear" w:color="auto" w:fill="auto"/>
            <w:noWrap/>
            <w:hideMark/>
          </w:tcPr>
          <w:p w:rsidR="00D31754" w:rsidRPr="004A6D20" w:rsidRDefault="00D31754" w:rsidP="00D31754">
            <w:pPr>
              <w:rPr>
                <w:rFonts w:ascii="Arial" w:hAnsi="Arial" w:cs="Arial"/>
                <w:color w:val="000000"/>
                <w:sz w:val="18"/>
                <w:szCs w:val="18"/>
              </w:rPr>
            </w:pPr>
            <w:r w:rsidRPr="004A6D20">
              <w:rPr>
                <w:rFonts w:ascii="Arial" w:hAnsi="Arial" w:cs="Arial"/>
                <w:color w:val="000000"/>
                <w:sz w:val="18"/>
                <w:szCs w:val="18"/>
              </w:rPr>
              <w:t> </w:t>
            </w:r>
          </w:p>
        </w:tc>
      </w:tr>
      <w:tr w:rsidR="00B4711C" w:rsidRPr="004A6D20" w:rsidTr="00AD5750">
        <w:trPr>
          <w:trHeight w:val="201"/>
        </w:trPr>
        <w:tc>
          <w:tcPr>
            <w:tcW w:w="4395" w:type="dxa"/>
            <w:tcBorders>
              <w:top w:val="nil"/>
              <w:left w:val="single" w:sz="4" w:space="0" w:color="auto"/>
              <w:bottom w:val="nil"/>
              <w:right w:val="single" w:sz="4" w:space="0" w:color="auto"/>
            </w:tcBorders>
            <w:shd w:val="clear" w:color="auto" w:fill="auto"/>
            <w:noWrap/>
            <w:hideMark/>
          </w:tcPr>
          <w:p w:rsidR="00B4711C" w:rsidRPr="004A6D20" w:rsidRDefault="00B4711C" w:rsidP="00B4711C">
            <w:pPr>
              <w:rPr>
                <w:rFonts w:ascii="Arial" w:hAnsi="Arial" w:cs="Arial"/>
                <w:color w:val="000000"/>
                <w:sz w:val="18"/>
                <w:szCs w:val="18"/>
              </w:rPr>
            </w:pPr>
            <w:r w:rsidRPr="004A6D20">
              <w:rPr>
                <w:rFonts w:ascii="Arial" w:hAnsi="Arial" w:cs="Arial"/>
                <w:color w:val="000000"/>
                <w:sz w:val="18"/>
                <w:szCs w:val="18"/>
              </w:rPr>
              <w:t>Other Income and Expenditure</w:t>
            </w:r>
          </w:p>
        </w:tc>
        <w:tc>
          <w:tcPr>
            <w:tcW w:w="1276" w:type="dxa"/>
            <w:tcBorders>
              <w:top w:val="nil"/>
              <w:left w:val="single" w:sz="4" w:space="0" w:color="auto"/>
              <w:bottom w:val="nil"/>
              <w:right w:val="single" w:sz="4" w:space="0" w:color="auto"/>
            </w:tcBorders>
            <w:shd w:val="clear" w:color="auto" w:fill="auto"/>
            <w:noWrap/>
            <w:hideMark/>
          </w:tcPr>
          <w:p w:rsidR="00B4711C" w:rsidRDefault="00B4711C" w:rsidP="00B4711C">
            <w:pPr>
              <w:jc w:val="right"/>
              <w:rPr>
                <w:rFonts w:ascii="Arial" w:hAnsi="Arial" w:cs="Arial"/>
                <w:sz w:val="18"/>
                <w:szCs w:val="18"/>
                <w:lang w:eastAsia="en-GB"/>
              </w:rPr>
            </w:pPr>
            <w:r>
              <w:rPr>
                <w:rFonts w:ascii="Arial" w:hAnsi="Arial" w:cs="Arial"/>
                <w:sz w:val="18"/>
                <w:szCs w:val="18"/>
              </w:rPr>
              <w:t>(6,342)</w:t>
            </w:r>
          </w:p>
        </w:tc>
        <w:tc>
          <w:tcPr>
            <w:tcW w:w="1276" w:type="dxa"/>
            <w:tcBorders>
              <w:top w:val="nil"/>
              <w:left w:val="nil"/>
              <w:bottom w:val="nil"/>
              <w:right w:val="single" w:sz="4" w:space="0" w:color="auto"/>
            </w:tcBorders>
            <w:shd w:val="clear" w:color="auto" w:fill="auto"/>
            <w:noWrap/>
          </w:tcPr>
          <w:p w:rsidR="00B4711C" w:rsidRDefault="00B4711C" w:rsidP="00B4711C">
            <w:pPr>
              <w:jc w:val="right"/>
              <w:rPr>
                <w:rFonts w:ascii="Arial" w:hAnsi="Arial" w:cs="Arial"/>
                <w:sz w:val="18"/>
                <w:szCs w:val="18"/>
              </w:rPr>
            </w:pPr>
            <w:r>
              <w:rPr>
                <w:rFonts w:ascii="Arial" w:hAnsi="Arial" w:cs="Arial"/>
                <w:sz w:val="18"/>
                <w:szCs w:val="18"/>
              </w:rPr>
              <w:t>30,281</w:t>
            </w:r>
          </w:p>
        </w:tc>
        <w:tc>
          <w:tcPr>
            <w:tcW w:w="1276" w:type="dxa"/>
            <w:tcBorders>
              <w:top w:val="nil"/>
              <w:left w:val="nil"/>
              <w:bottom w:val="nil"/>
              <w:right w:val="single" w:sz="4" w:space="0" w:color="auto"/>
            </w:tcBorders>
            <w:shd w:val="clear" w:color="auto" w:fill="auto"/>
            <w:noWrap/>
          </w:tcPr>
          <w:p w:rsidR="00B4711C" w:rsidRDefault="00B4711C" w:rsidP="00B4711C">
            <w:pPr>
              <w:jc w:val="right"/>
              <w:rPr>
                <w:rFonts w:ascii="Arial" w:hAnsi="Arial" w:cs="Arial"/>
                <w:sz w:val="18"/>
                <w:szCs w:val="18"/>
              </w:rPr>
            </w:pPr>
            <w:r>
              <w:rPr>
                <w:rFonts w:ascii="Arial" w:hAnsi="Arial" w:cs="Arial"/>
                <w:sz w:val="18"/>
                <w:szCs w:val="18"/>
              </w:rPr>
              <w:t>1,583</w:t>
            </w:r>
          </w:p>
        </w:tc>
        <w:tc>
          <w:tcPr>
            <w:tcW w:w="1134" w:type="dxa"/>
            <w:tcBorders>
              <w:top w:val="nil"/>
              <w:left w:val="nil"/>
              <w:bottom w:val="nil"/>
              <w:right w:val="single" w:sz="4" w:space="0" w:color="auto"/>
            </w:tcBorders>
            <w:shd w:val="clear" w:color="auto" w:fill="auto"/>
            <w:noWrap/>
          </w:tcPr>
          <w:p w:rsidR="00B4711C" w:rsidRDefault="00B4711C" w:rsidP="00B4711C">
            <w:pPr>
              <w:jc w:val="right"/>
              <w:rPr>
                <w:rFonts w:ascii="Arial" w:hAnsi="Arial" w:cs="Arial"/>
                <w:sz w:val="18"/>
                <w:szCs w:val="18"/>
              </w:rPr>
            </w:pPr>
            <w:r>
              <w:rPr>
                <w:rFonts w:ascii="Arial" w:hAnsi="Arial" w:cs="Arial"/>
                <w:sz w:val="18"/>
                <w:szCs w:val="18"/>
              </w:rPr>
              <w:t>-</w:t>
            </w:r>
          </w:p>
        </w:tc>
        <w:tc>
          <w:tcPr>
            <w:tcW w:w="1275" w:type="dxa"/>
            <w:tcBorders>
              <w:top w:val="nil"/>
              <w:left w:val="nil"/>
              <w:bottom w:val="nil"/>
              <w:right w:val="single" w:sz="4" w:space="0" w:color="auto"/>
            </w:tcBorders>
            <w:shd w:val="clear" w:color="auto" w:fill="auto"/>
            <w:noWrap/>
          </w:tcPr>
          <w:p w:rsidR="00B4711C" w:rsidRDefault="00B4711C" w:rsidP="00B4711C">
            <w:pPr>
              <w:jc w:val="right"/>
              <w:rPr>
                <w:rFonts w:ascii="Arial" w:hAnsi="Arial" w:cs="Arial"/>
                <w:sz w:val="18"/>
                <w:szCs w:val="18"/>
              </w:rPr>
            </w:pPr>
            <w:r>
              <w:rPr>
                <w:rFonts w:ascii="Arial" w:hAnsi="Arial" w:cs="Arial"/>
                <w:sz w:val="18"/>
                <w:szCs w:val="18"/>
              </w:rPr>
              <w:t>25,522</w:t>
            </w:r>
          </w:p>
        </w:tc>
      </w:tr>
      <w:tr w:rsidR="00D31754" w:rsidRPr="004A6D20" w:rsidTr="00E17BDE">
        <w:trPr>
          <w:trHeight w:val="70"/>
        </w:trPr>
        <w:tc>
          <w:tcPr>
            <w:tcW w:w="4395" w:type="dxa"/>
            <w:tcBorders>
              <w:top w:val="nil"/>
              <w:left w:val="single" w:sz="4" w:space="0" w:color="auto"/>
              <w:bottom w:val="nil"/>
              <w:right w:val="single" w:sz="4" w:space="0" w:color="auto"/>
            </w:tcBorders>
            <w:shd w:val="clear" w:color="auto" w:fill="auto"/>
            <w:noWrap/>
            <w:hideMark/>
          </w:tcPr>
          <w:p w:rsidR="00D31754" w:rsidRPr="004A6D20" w:rsidRDefault="00D31754" w:rsidP="00D31754">
            <w:pPr>
              <w:rPr>
                <w:rFonts w:ascii="Arial" w:hAnsi="Arial" w:cs="Arial"/>
                <w:color w:val="000000"/>
                <w:sz w:val="18"/>
                <w:szCs w:val="18"/>
              </w:rPr>
            </w:pPr>
            <w:r w:rsidRPr="004A6D20">
              <w:rPr>
                <w:rFonts w:ascii="Arial" w:hAnsi="Arial" w:cs="Arial"/>
                <w:color w:val="000000"/>
                <w:sz w:val="18"/>
                <w:szCs w:val="18"/>
              </w:rPr>
              <w:t> </w:t>
            </w:r>
          </w:p>
        </w:tc>
        <w:tc>
          <w:tcPr>
            <w:tcW w:w="1276" w:type="dxa"/>
            <w:tcBorders>
              <w:top w:val="nil"/>
              <w:left w:val="nil"/>
              <w:bottom w:val="nil"/>
              <w:right w:val="single" w:sz="4" w:space="0" w:color="auto"/>
            </w:tcBorders>
            <w:shd w:val="clear" w:color="auto" w:fill="auto"/>
            <w:noWrap/>
            <w:hideMark/>
          </w:tcPr>
          <w:p w:rsidR="00D31754" w:rsidRPr="004A6D20" w:rsidRDefault="00D31754" w:rsidP="00D31754">
            <w:pPr>
              <w:rPr>
                <w:rFonts w:ascii="Arial" w:hAnsi="Arial" w:cs="Arial"/>
                <w:color w:val="000000"/>
                <w:sz w:val="18"/>
                <w:szCs w:val="18"/>
              </w:rPr>
            </w:pPr>
            <w:r w:rsidRPr="004A6D20">
              <w:rPr>
                <w:rFonts w:ascii="Arial" w:hAnsi="Arial" w:cs="Arial"/>
                <w:color w:val="000000"/>
                <w:sz w:val="18"/>
                <w:szCs w:val="18"/>
              </w:rPr>
              <w:t> </w:t>
            </w:r>
          </w:p>
        </w:tc>
        <w:tc>
          <w:tcPr>
            <w:tcW w:w="1276" w:type="dxa"/>
            <w:tcBorders>
              <w:top w:val="nil"/>
              <w:left w:val="nil"/>
              <w:bottom w:val="nil"/>
              <w:right w:val="single" w:sz="4" w:space="0" w:color="auto"/>
            </w:tcBorders>
            <w:shd w:val="clear" w:color="auto" w:fill="auto"/>
            <w:noWrap/>
          </w:tcPr>
          <w:p w:rsidR="00D31754" w:rsidRPr="004A6D20" w:rsidRDefault="00D31754" w:rsidP="00D31754">
            <w:pPr>
              <w:rPr>
                <w:rFonts w:ascii="Arial" w:hAnsi="Arial" w:cs="Arial"/>
                <w:color w:val="000000"/>
                <w:sz w:val="18"/>
                <w:szCs w:val="18"/>
              </w:rPr>
            </w:pPr>
          </w:p>
        </w:tc>
        <w:tc>
          <w:tcPr>
            <w:tcW w:w="1276" w:type="dxa"/>
            <w:tcBorders>
              <w:top w:val="nil"/>
              <w:left w:val="nil"/>
              <w:bottom w:val="nil"/>
              <w:right w:val="single" w:sz="4" w:space="0" w:color="auto"/>
            </w:tcBorders>
            <w:shd w:val="clear" w:color="auto" w:fill="auto"/>
            <w:noWrap/>
          </w:tcPr>
          <w:p w:rsidR="00D31754" w:rsidRPr="004A6D20" w:rsidRDefault="00D31754" w:rsidP="00D31754">
            <w:pPr>
              <w:rPr>
                <w:rFonts w:ascii="Arial" w:hAnsi="Arial" w:cs="Arial"/>
                <w:color w:val="000000"/>
                <w:sz w:val="18"/>
                <w:szCs w:val="18"/>
              </w:rPr>
            </w:pPr>
          </w:p>
        </w:tc>
        <w:tc>
          <w:tcPr>
            <w:tcW w:w="1134" w:type="dxa"/>
            <w:tcBorders>
              <w:top w:val="nil"/>
              <w:left w:val="nil"/>
              <w:bottom w:val="nil"/>
              <w:right w:val="single" w:sz="4" w:space="0" w:color="auto"/>
            </w:tcBorders>
            <w:shd w:val="clear" w:color="auto" w:fill="auto"/>
            <w:noWrap/>
          </w:tcPr>
          <w:p w:rsidR="00D31754" w:rsidRPr="004A6D20" w:rsidRDefault="00D31754" w:rsidP="00D31754">
            <w:pPr>
              <w:rPr>
                <w:rFonts w:ascii="Arial" w:hAnsi="Arial" w:cs="Arial"/>
                <w:color w:val="000000"/>
                <w:sz w:val="18"/>
                <w:szCs w:val="18"/>
              </w:rPr>
            </w:pPr>
          </w:p>
        </w:tc>
        <w:tc>
          <w:tcPr>
            <w:tcW w:w="1275" w:type="dxa"/>
            <w:tcBorders>
              <w:top w:val="nil"/>
              <w:left w:val="nil"/>
              <w:bottom w:val="nil"/>
              <w:right w:val="single" w:sz="4" w:space="0" w:color="auto"/>
            </w:tcBorders>
            <w:shd w:val="clear" w:color="auto" w:fill="auto"/>
            <w:noWrap/>
          </w:tcPr>
          <w:p w:rsidR="00D31754" w:rsidRPr="004A6D20" w:rsidRDefault="00D31754" w:rsidP="00D31754">
            <w:pPr>
              <w:rPr>
                <w:rFonts w:ascii="Arial" w:hAnsi="Arial" w:cs="Arial"/>
                <w:color w:val="000000"/>
                <w:sz w:val="18"/>
                <w:szCs w:val="18"/>
              </w:rPr>
            </w:pPr>
          </w:p>
        </w:tc>
      </w:tr>
      <w:tr w:rsidR="00D31754" w:rsidRPr="004A6D20" w:rsidTr="00E17BDE">
        <w:trPr>
          <w:trHeight w:val="563"/>
        </w:trPr>
        <w:tc>
          <w:tcPr>
            <w:tcW w:w="4395" w:type="dxa"/>
            <w:tcBorders>
              <w:top w:val="single" w:sz="4" w:space="0" w:color="auto"/>
              <w:left w:val="single" w:sz="4" w:space="0" w:color="auto"/>
              <w:bottom w:val="single" w:sz="8" w:space="0" w:color="auto"/>
              <w:right w:val="single" w:sz="4" w:space="0" w:color="auto"/>
            </w:tcBorders>
            <w:shd w:val="clear" w:color="auto" w:fill="4472C4" w:themeFill="accent5"/>
            <w:vAlign w:val="center"/>
            <w:hideMark/>
          </w:tcPr>
          <w:p w:rsidR="00D31754" w:rsidRPr="004A6D20" w:rsidRDefault="00D31754" w:rsidP="00D31754">
            <w:pPr>
              <w:rPr>
                <w:rFonts w:ascii="Arial" w:hAnsi="Arial" w:cs="Arial"/>
                <w:b/>
                <w:bCs/>
                <w:color w:val="000000"/>
                <w:sz w:val="18"/>
                <w:szCs w:val="18"/>
              </w:rPr>
            </w:pPr>
            <w:r w:rsidRPr="004A6D20">
              <w:rPr>
                <w:rFonts w:ascii="Arial" w:hAnsi="Arial" w:cs="Arial"/>
                <w:b/>
                <w:bCs/>
                <w:color w:val="000000"/>
                <w:sz w:val="18"/>
                <w:szCs w:val="18"/>
              </w:rPr>
              <w:t>Difference between the Statutory Charge and the Surplus or Deficit in the Comprehensive Income and Expenditure Statement</w:t>
            </w:r>
          </w:p>
        </w:tc>
        <w:tc>
          <w:tcPr>
            <w:tcW w:w="1276" w:type="dxa"/>
            <w:tcBorders>
              <w:top w:val="single" w:sz="4" w:space="0" w:color="auto"/>
              <w:left w:val="nil"/>
              <w:bottom w:val="single" w:sz="8" w:space="0" w:color="auto"/>
              <w:right w:val="single" w:sz="4" w:space="0" w:color="auto"/>
            </w:tcBorders>
            <w:shd w:val="clear" w:color="auto" w:fill="4472C4" w:themeFill="accent5"/>
            <w:noWrap/>
            <w:vAlign w:val="center"/>
            <w:hideMark/>
          </w:tcPr>
          <w:p w:rsidR="00D31754" w:rsidRPr="004A6D20" w:rsidRDefault="00D31754" w:rsidP="00D31754">
            <w:pPr>
              <w:jc w:val="right"/>
              <w:rPr>
                <w:rFonts w:ascii="Arial" w:hAnsi="Arial" w:cs="Arial"/>
                <w:b/>
                <w:bCs/>
                <w:color w:val="000000"/>
                <w:sz w:val="18"/>
                <w:szCs w:val="18"/>
              </w:rPr>
            </w:pPr>
            <w:r w:rsidRPr="004A6D20">
              <w:rPr>
                <w:rFonts w:ascii="Arial" w:hAnsi="Arial" w:cs="Arial"/>
                <w:b/>
                <w:bCs/>
                <w:color w:val="000000"/>
                <w:sz w:val="18"/>
                <w:szCs w:val="18"/>
              </w:rPr>
              <w:t>-</w:t>
            </w:r>
          </w:p>
        </w:tc>
        <w:tc>
          <w:tcPr>
            <w:tcW w:w="1276" w:type="dxa"/>
            <w:tcBorders>
              <w:top w:val="single" w:sz="4" w:space="0" w:color="auto"/>
              <w:left w:val="nil"/>
              <w:bottom w:val="single" w:sz="8" w:space="0" w:color="auto"/>
              <w:right w:val="single" w:sz="4" w:space="0" w:color="auto"/>
            </w:tcBorders>
            <w:shd w:val="clear" w:color="auto" w:fill="4472C4" w:themeFill="accent5"/>
            <w:noWrap/>
            <w:vAlign w:val="center"/>
          </w:tcPr>
          <w:p w:rsidR="00D31754" w:rsidRPr="004A6D20" w:rsidRDefault="00B4711C" w:rsidP="00D31754">
            <w:pPr>
              <w:jc w:val="right"/>
              <w:rPr>
                <w:rFonts w:ascii="Arial" w:hAnsi="Arial" w:cs="Arial"/>
                <w:b/>
                <w:bCs/>
                <w:color w:val="000000"/>
                <w:sz w:val="18"/>
                <w:szCs w:val="18"/>
              </w:rPr>
            </w:pPr>
            <w:r>
              <w:rPr>
                <w:rFonts w:ascii="Arial" w:hAnsi="Arial" w:cs="Arial"/>
                <w:b/>
                <w:bCs/>
                <w:color w:val="000000"/>
                <w:sz w:val="18"/>
                <w:szCs w:val="18"/>
              </w:rPr>
              <w:t>61,160</w:t>
            </w:r>
          </w:p>
        </w:tc>
        <w:tc>
          <w:tcPr>
            <w:tcW w:w="1276" w:type="dxa"/>
            <w:tcBorders>
              <w:top w:val="single" w:sz="4" w:space="0" w:color="auto"/>
              <w:left w:val="nil"/>
              <w:bottom w:val="single" w:sz="8" w:space="0" w:color="auto"/>
              <w:right w:val="single" w:sz="4" w:space="0" w:color="auto"/>
            </w:tcBorders>
            <w:shd w:val="clear" w:color="auto" w:fill="4472C4" w:themeFill="accent5"/>
            <w:noWrap/>
            <w:vAlign w:val="center"/>
          </w:tcPr>
          <w:p w:rsidR="00D31754" w:rsidRPr="004A6D20" w:rsidRDefault="00B4711C" w:rsidP="00D31754">
            <w:pPr>
              <w:jc w:val="right"/>
              <w:rPr>
                <w:rFonts w:ascii="Arial" w:hAnsi="Arial" w:cs="Arial"/>
                <w:b/>
                <w:bCs/>
                <w:color w:val="000000"/>
                <w:sz w:val="18"/>
                <w:szCs w:val="18"/>
              </w:rPr>
            </w:pPr>
            <w:r>
              <w:rPr>
                <w:rFonts w:ascii="Arial" w:hAnsi="Arial" w:cs="Arial"/>
                <w:b/>
                <w:bCs/>
                <w:color w:val="000000"/>
                <w:sz w:val="18"/>
                <w:szCs w:val="18"/>
              </w:rPr>
              <w:t>584</w:t>
            </w:r>
          </w:p>
        </w:tc>
        <w:tc>
          <w:tcPr>
            <w:tcW w:w="1134" w:type="dxa"/>
            <w:tcBorders>
              <w:top w:val="single" w:sz="4" w:space="0" w:color="auto"/>
              <w:left w:val="nil"/>
              <w:bottom w:val="single" w:sz="8" w:space="0" w:color="auto"/>
              <w:right w:val="single" w:sz="4" w:space="0" w:color="auto"/>
            </w:tcBorders>
            <w:shd w:val="clear" w:color="auto" w:fill="4472C4" w:themeFill="accent5"/>
            <w:noWrap/>
            <w:vAlign w:val="center"/>
          </w:tcPr>
          <w:p w:rsidR="00D31754" w:rsidRPr="004A6D20" w:rsidRDefault="00E17BDE" w:rsidP="00D31754">
            <w:pPr>
              <w:jc w:val="right"/>
              <w:rPr>
                <w:rFonts w:ascii="Arial" w:hAnsi="Arial" w:cs="Arial"/>
                <w:b/>
                <w:bCs/>
                <w:color w:val="000000"/>
                <w:sz w:val="18"/>
                <w:szCs w:val="18"/>
              </w:rPr>
            </w:pPr>
            <w:r>
              <w:rPr>
                <w:rFonts w:ascii="Arial" w:hAnsi="Arial" w:cs="Arial"/>
                <w:b/>
                <w:bCs/>
                <w:color w:val="00000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auto" w:fill="4472C4" w:themeFill="accent5"/>
            <w:noWrap/>
            <w:vAlign w:val="center"/>
          </w:tcPr>
          <w:p w:rsidR="00D31754" w:rsidRPr="004A6D20" w:rsidRDefault="00B4711C" w:rsidP="00D31754">
            <w:pPr>
              <w:jc w:val="right"/>
              <w:rPr>
                <w:rFonts w:ascii="Arial" w:hAnsi="Arial" w:cs="Arial"/>
                <w:b/>
                <w:bCs/>
                <w:sz w:val="18"/>
                <w:szCs w:val="18"/>
              </w:rPr>
            </w:pPr>
            <w:r>
              <w:rPr>
                <w:rFonts w:ascii="Arial" w:hAnsi="Arial" w:cs="Arial"/>
                <w:b/>
                <w:bCs/>
                <w:sz w:val="18"/>
                <w:szCs w:val="18"/>
              </w:rPr>
              <w:t>61,744</w:t>
            </w:r>
          </w:p>
        </w:tc>
      </w:tr>
    </w:tbl>
    <w:p w:rsidR="009952CD" w:rsidRPr="004A6D20" w:rsidRDefault="009952CD" w:rsidP="00791DDC">
      <w:pPr>
        <w:rPr>
          <w:rFonts w:ascii="Arial" w:hAnsi="Arial" w:cs="Arial"/>
          <w:sz w:val="24"/>
          <w:szCs w:val="24"/>
        </w:rPr>
      </w:pPr>
    </w:p>
    <w:p w:rsidR="00FD7C12" w:rsidRPr="004A6D20" w:rsidRDefault="00FD7C12" w:rsidP="00791DDC">
      <w:pPr>
        <w:rPr>
          <w:rFonts w:ascii="Arial" w:hAnsi="Arial" w:cs="Arial"/>
          <w:sz w:val="24"/>
          <w:szCs w:val="24"/>
        </w:rPr>
      </w:pPr>
    </w:p>
    <w:p w:rsidR="004A6D20" w:rsidRPr="004A6D20" w:rsidRDefault="004A6D20" w:rsidP="00791DDC">
      <w:pPr>
        <w:rPr>
          <w:rFonts w:ascii="Arial" w:hAnsi="Arial" w:cs="Arial"/>
          <w:sz w:val="24"/>
          <w:szCs w:val="24"/>
        </w:rPr>
      </w:pPr>
    </w:p>
    <w:tbl>
      <w:tblPr>
        <w:tblW w:w="10319" w:type="dxa"/>
        <w:tblInd w:w="-5" w:type="dxa"/>
        <w:tblLayout w:type="fixed"/>
        <w:tblLook w:val="04A0" w:firstRow="1" w:lastRow="0" w:firstColumn="1" w:lastColumn="0" w:noHBand="0" w:noVBand="1"/>
      </w:tblPr>
      <w:tblGrid>
        <w:gridCol w:w="4082"/>
        <w:gridCol w:w="1276"/>
        <w:gridCol w:w="1276"/>
        <w:gridCol w:w="1276"/>
        <w:gridCol w:w="1134"/>
        <w:gridCol w:w="1275"/>
      </w:tblGrid>
      <w:tr w:rsidR="00170B9D" w:rsidRPr="004A6D20" w:rsidTr="00FD7C12">
        <w:trPr>
          <w:trHeight w:val="201"/>
        </w:trPr>
        <w:tc>
          <w:tcPr>
            <w:tcW w:w="4082" w:type="dxa"/>
            <w:tcBorders>
              <w:top w:val="single" w:sz="4" w:space="0" w:color="auto"/>
              <w:left w:val="single" w:sz="4" w:space="0" w:color="auto"/>
              <w:bottom w:val="nil"/>
              <w:right w:val="single" w:sz="4" w:space="0" w:color="auto"/>
            </w:tcBorders>
            <w:shd w:val="clear" w:color="auto" w:fill="C1D6F5"/>
            <w:noWrap/>
            <w:vAlign w:val="bottom"/>
            <w:hideMark/>
          </w:tcPr>
          <w:p w:rsidR="00170B9D" w:rsidRPr="004A6D20" w:rsidRDefault="00170B9D" w:rsidP="005807BA">
            <w:pPr>
              <w:rPr>
                <w:rFonts w:ascii="Arial" w:hAnsi="Arial" w:cs="Arial"/>
                <w:b/>
                <w:bCs/>
                <w:color w:val="000000"/>
                <w:sz w:val="16"/>
                <w:szCs w:val="16"/>
                <w:lang w:eastAsia="en-GB"/>
              </w:rPr>
            </w:pPr>
            <w:r w:rsidRPr="004A6D20">
              <w:rPr>
                <w:rFonts w:ascii="Arial" w:hAnsi="Arial" w:cs="Arial"/>
                <w:b/>
                <w:bCs/>
                <w:color w:val="000000"/>
                <w:sz w:val="16"/>
                <w:szCs w:val="16"/>
                <w:lang w:eastAsia="en-GB"/>
              </w:rPr>
              <w:t> </w:t>
            </w:r>
          </w:p>
        </w:tc>
        <w:tc>
          <w:tcPr>
            <w:tcW w:w="6237" w:type="dxa"/>
            <w:gridSpan w:val="5"/>
            <w:tcBorders>
              <w:top w:val="single" w:sz="4" w:space="0" w:color="auto"/>
              <w:left w:val="nil"/>
              <w:bottom w:val="single" w:sz="4" w:space="0" w:color="auto"/>
              <w:right w:val="single" w:sz="4" w:space="0" w:color="000000"/>
            </w:tcBorders>
            <w:shd w:val="clear" w:color="auto" w:fill="C1D6F5"/>
            <w:noWrap/>
            <w:vAlign w:val="bottom"/>
            <w:hideMark/>
          </w:tcPr>
          <w:p w:rsidR="00170B9D" w:rsidRPr="004A6D20" w:rsidRDefault="00E17BDE" w:rsidP="005807BA">
            <w:pPr>
              <w:jc w:val="center"/>
              <w:rPr>
                <w:rFonts w:ascii="Arial" w:hAnsi="Arial" w:cs="Arial"/>
                <w:b/>
                <w:bCs/>
                <w:color w:val="000000"/>
                <w:sz w:val="16"/>
                <w:szCs w:val="16"/>
                <w:lang w:eastAsia="en-GB"/>
              </w:rPr>
            </w:pPr>
            <w:r>
              <w:rPr>
                <w:rFonts w:ascii="Arial" w:hAnsi="Arial" w:cs="Arial"/>
                <w:b/>
                <w:bCs/>
                <w:color w:val="000000"/>
                <w:sz w:val="16"/>
                <w:szCs w:val="16"/>
                <w:lang w:eastAsia="en-GB"/>
              </w:rPr>
              <w:t>2018/19</w:t>
            </w:r>
          </w:p>
        </w:tc>
      </w:tr>
      <w:tr w:rsidR="00842D20" w:rsidRPr="004A6D20" w:rsidTr="00FD7C12">
        <w:trPr>
          <w:trHeight w:val="452"/>
        </w:trPr>
        <w:tc>
          <w:tcPr>
            <w:tcW w:w="4082" w:type="dxa"/>
            <w:tcBorders>
              <w:top w:val="nil"/>
              <w:left w:val="single" w:sz="4" w:space="0" w:color="auto"/>
              <w:bottom w:val="nil"/>
              <w:right w:val="single" w:sz="4" w:space="0" w:color="auto"/>
            </w:tcBorders>
            <w:shd w:val="clear" w:color="auto" w:fill="C1D6F5"/>
            <w:noWrap/>
            <w:vAlign w:val="center"/>
            <w:hideMark/>
          </w:tcPr>
          <w:p w:rsidR="00842D20" w:rsidRPr="004A6D20" w:rsidRDefault="00842D20" w:rsidP="00842D20">
            <w:pPr>
              <w:jc w:val="center"/>
              <w:rPr>
                <w:rFonts w:ascii="Arial" w:hAnsi="Arial" w:cs="Arial"/>
                <w:b/>
                <w:bCs/>
                <w:color w:val="000000"/>
                <w:sz w:val="24"/>
                <w:szCs w:val="24"/>
                <w:lang w:eastAsia="en-GB"/>
              </w:rPr>
            </w:pPr>
          </w:p>
        </w:tc>
        <w:tc>
          <w:tcPr>
            <w:tcW w:w="1276" w:type="dxa"/>
            <w:tcBorders>
              <w:top w:val="nil"/>
              <w:left w:val="nil"/>
              <w:bottom w:val="nil"/>
              <w:right w:val="single" w:sz="4" w:space="0" w:color="auto"/>
            </w:tcBorders>
            <w:shd w:val="clear" w:color="auto" w:fill="C1D6F5"/>
            <w:hideMark/>
          </w:tcPr>
          <w:p w:rsidR="00842D20" w:rsidRPr="004A6D20" w:rsidRDefault="00842D20" w:rsidP="00842D20">
            <w:pPr>
              <w:jc w:val="center"/>
              <w:rPr>
                <w:rFonts w:ascii="Arial" w:hAnsi="Arial" w:cs="Arial"/>
                <w:b/>
                <w:bCs/>
                <w:color w:val="000000"/>
                <w:sz w:val="16"/>
                <w:szCs w:val="16"/>
                <w:lang w:eastAsia="en-GB"/>
              </w:rPr>
            </w:pPr>
            <w:r w:rsidRPr="004A6D20">
              <w:rPr>
                <w:rFonts w:ascii="Arial" w:hAnsi="Arial" w:cs="Arial"/>
                <w:b/>
                <w:bCs/>
                <w:color w:val="000000"/>
                <w:sz w:val="16"/>
                <w:szCs w:val="16"/>
                <w:lang w:eastAsia="en-GB"/>
              </w:rPr>
              <w:t>Net Capital Statutory Adjustments</w:t>
            </w:r>
          </w:p>
        </w:tc>
        <w:tc>
          <w:tcPr>
            <w:tcW w:w="1276" w:type="dxa"/>
            <w:tcBorders>
              <w:top w:val="nil"/>
              <w:left w:val="nil"/>
              <w:bottom w:val="nil"/>
              <w:right w:val="single" w:sz="4" w:space="0" w:color="auto"/>
            </w:tcBorders>
            <w:shd w:val="clear" w:color="auto" w:fill="C1D6F5"/>
            <w:hideMark/>
          </w:tcPr>
          <w:p w:rsidR="00842D20" w:rsidRPr="004A6D20" w:rsidRDefault="00842D20" w:rsidP="00842D20">
            <w:pPr>
              <w:jc w:val="center"/>
              <w:rPr>
                <w:rFonts w:ascii="Arial" w:hAnsi="Arial" w:cs="Arial"/>
                <w:b/>
                <w:bCs/>
                <w:color w:val="000000"/>
                <w:sz w:val="16"/>
                <w:szCs w:val="16"/>
                <w:lang w:eastAsia="en-GB"/>
              </w:rPr>
            </w:pPr>
            <w:r w:rsidRPr="004A6D20">
              <w:rPr>
                <w:rFonts w:ascii="Arial" w:hAnsi="Arial" w:cs="Arial"/>
                <w:b/>
                <w:bCs/>
                <w:color w:val="000000"/>
                <w:sz w:val="16"/>
                <w:szCs w:val="16"/>
                <w:lang w:eastAsia="en-GB"/>
              </w:rPr>
              <w:t>Net Pensions Statutory Adjustments</w:t>
            </w:r>
          </w:p>
        </w:tc>
        <w:tc>
          <w:tcPr>
            <w:tcW w:w="1276" w:type="dxa"/>
            <w:tcBorders>
              <w:top w:val="nil"/>
              <w:left w:val="nil"/>
              <w:bottom w:val="nil"/>
              <w:right w:val="single" w:sz="4" w:space="0" w:color="auto"/>
            </w:tcBorders>
            <w:shd w:val="clear" w:color="auto" w:fill="C1D6F5"/>
            <w:hideMark/>
          </w:tcPr>
          <w:p w:rsidR="00842D20" w:rsidRPr="004A6D20" w:rsidRDefault="00842D20" w:rsidP="00842D20">
            <w:pPr>
              <w:jc w:val="center"/>
              <w:rPr>
                <w:rFonts w:ascii="Arial" w:hAnsi="Arial" w:cs="Arial"/>
                <w:b/>
                <w:bCs/>
                <w:color w:val="000000"/>
                <w:sz w:val="16"/>
                <w:szCs w:val="16"/>
                <w:lang w:eastAsia="en-GB"/>
              </w:rPr>
            </w:pPr>
            <w:r w:rsidRPr="004A6D20">
              <w:rPr>
                <w:rFonts w:ascii="Arial" w:hAnsi="Arial" w:cs="Arial"/>
                <w:b/>
                <w:bCs/>
                <w:color w:val="000000"/>
                <w:sz w:val="16"/>
                <w:szCs w:val="16"/>
                <w:lang w:eastAsia="en-GB"/>
              </w:rPr>
              <w:t>Other Statutory Adjustments</w:t>
            </w:r>
          </w:p>
        </w:tc>
        <w:tc>
          <w:tcPr>
            <w:tcW w:w="1134" w:type="dxa"/>
            <w:tcBorders>
              <w:top w:val="nil"/>
              <w:left w:val="nil"/>
              <w:bottom w:val="nil"/>
              <w:right w:val="single" w:sz="4" w:space="0" w:color="auto"/>
            </w:tcBorders>
            <w:shd w:val="clear" w:color="auto" w:fill="C1D6F5"/>
            <w:hideMark/>
          </w:tcPr>
          <w:p w:rsidR="00842D20" w:rsidRPr="004A6D20" w:rsidRDefault="00842D20" w:rsidP="00842D20">
            <w:pPr>
              <w:jc w:val="center"/>
              <w:rPr>
                <w:rFonts w:ascii="Arial" w:hAnsi="Arial" w:cs="Arial"/>
                <w:b/>
                <w:bCs/>
                <w:color w:val="000000"/>
                <w:sz w:val="16"/>
                <w:szCs w:val="16"/>
                <w:lang w:eastAsia="en-GB"/>
              </w:rPr>
            </w:pPr>
            <w:r w:rsidRPr="004A6D20">
              <w:rPr>
                <w:rFonts w:ascii="Arial" w:hAnsi="Arial" w:cs="Arial"/>
                <w:b/>
                <w:bCs/>
                <w:color w:val="000000"/>
                <w:sz w:val="16"/>
                <w:szCs w:val="16"/>
                <w:lang w:eastAsia="en-GB"/>
              </w:rPr>
              <w:t>Other Differences</w:t>
            </w:r>
          </w:p>
        </w:tc>
        <w:tc>
          <w:tcPr>
            <w:tcW w:w="1275" w:type="dxa"/>
            <w:tcBorders>
              <w:top w:val="nil"/>
              <w:left w:val="nil"/>
              <w:bottom w:val="nil"/>
              <w:right w:val="single" w:sz="4" w:space="0" w:color="auto"/>
            </w:tcBorders>
            <w:shd w:val="clear" w:color="auto" w:fill="C1D6F5"/>
            <w:hideMark/>
          </w:tcPr>
          <w:p w:rsidR="00842D20" w:rsidRPr="004A6D20" w:rsidRDefault="00842D20" w:rsidP="00842D20">
            <w:pPr>
              <w:jc w:val="center"/>
              <w:rPr>
                <w:rFonts w:ascii="Arial" w:hAnsi="Arial" w:cs="Arial"/>
                <w:b/>
                <w:bCs/>
                <w:color w:val="000000"/>
                <w:sz w:val="16"/>
                <w:szCs w:val="16"/>
                <w:lang w:eastAsia="en-GB"/>
              </w:rPr>
            </w:pPr>
            <w:r w:rsidRPr="004A6D20">
              <w:rPr>
                <w:rFonts w:ascii="Arial" w:hAnsi="Arial" w:cs="Arial"/>
                <w:b/>
                <w:bCs/>
                <w:color w:val="000000"/>
                <w:sz w:val="16"/>
                <w:szCs w:val="16"/>
                <w:lang w:eastAsia="en-GB"/>
              </w:rPr>
              <w:t>Total Adjustments</w:t>
            </w:r>
          </w:p>
        </w:tc>
      </w:tr>
      <w:tr w:rsidR="00842D20" w:rsidRPr="004A6D20" w:rsidTr="00FD7C12">
        <w:trPr>
          <w:trHeight w:val="201"/>
        </w:trPr>
        <w:tc>
          <w:tcPr>
            <w:tcW w:w="4082" w:type="dxa"/>
            <w:tcBorders>
              <w:top w:val="nil"/>
              <w:left w:val="single" w:sz="4" w:space="0" w:color="auto"/>
              <w:bottom w:val="single" w:sz="4" w:space="0" w:color="auto"/>
              <w:right w:val="single" w:sz="4" w:space="0" w:color="auto"/>
            </w:tcBorders>
            <w:shd w:val="clear" w:color="auto" w:fill="C1D6F5"/>
            <w:noWrap/>
            <w:vAlign w:val="bottom"/>
            <w:hideMark/>
          </w:tcPr>
          <w:p w:rsidR="00842D20" w:rsidRPr="004A6D20" w:rsidRDefault="00842D20" w:rsidP="00842D20">
            <w:pPr>
              <w:jc w:val="right"/>
              <w:rPr>
                <w:rFonts w:ascii="Arial" w:hAnsi="Arial" w:cs="Arial"/>
                <w:b/>
                <w:bCs/>
                <w:color w:val="000000"/>
                <w:sz w:val="16"/>
                <w:szCs w:val="16"/>
                <w:lang w:eastAsia="en-GB"/>
              </w:rPr>
            </w:pPr>
            <w:r w:rsidRPr="004A6D20">
              <w:rPr>
                <w:rFonts w:ascii="Arial" w:hAnsi="Arial" w:cs="Arial"/>
                <w:b/>
                <w:bCs/>
                <w:color w:val="000000"/>
                <w:sz w:val="16"/>
                <w:szCs w:val="16"/>
                <w:lang w:eastAsia="en-GB"/>
              </w:rPr>
              <w:t> </w:t>
            </w:r>
          </w:p>
        </w:tc>
        <w:tc>
          <w:tcPr>
            <w:tcW w:w="1276" w:type="dxa"/>
            <w:tcBorders>
              <w:top w:val="nil"/>
              <w:left w:val="nil"/>
              <w:bottom w:val="single" w:sz="4" w:space="0" w:color="auto"/>
              <w:right w:val="single" w:sz="4" w:space="0" w:color="auto"/>
            </w:tcBorders>
            <w:shd w:val="clear" w:color="auto" w:fill="C1D6F5"/>
            <w:noWrap/>
            <w:vAlign w:val="bottom"/>
            <w:hideMark/>
          </w:tcPr>
          <w:p w:rsidR="00842D20" w:rsidRPr="004A6D20" w:rsidRDefault="00842D20" w:rsidP="00842D20">
            <w:pPr>
              <w:jc w:val="right"/>
              <w:rPr>
                <w:rFonts w:ascii="Arial" w:hAnsi="Arial" w:cs="Arial"/>
                <w:b/>
                <w:bCs/>
                <w:color w:val="000000"/>
                <w:sz w:val="16"/>
                <w:szCs w:val="16"/>
                <w:lang w:eastAsia="en-GB"/>
              </w:rPr>
            </w:pPr>
            <w:r w:rsidRPr="004A6D20">
              <w:rPr>
                <w:rFonts w:ascii="Arial" w:hAnsi="Arial" w:cs="Arial"/>
                <w:b/>
                <w:bCs/>
                <w:color w:val="000000"/>
                <w:sz w:val="16"/>
                <w:szCs w:val="16"/>
                <w:lang w:eastAsia="en-GB"/>
              </w:rPr>
              <w:t>£000</w:t>
            </w:r>
          </w:p>
        </w:tc>
        <w:tc>
          <w:tcPr>
            <w:tcW w:w="1276" w:type="dxa"/>
            <w:tcBorders>
              <w:top w:val="nil"/>
              <w:left w:val="nil"/>
              <w:bottom w:val="single" w:sz="4" w:space="0" w:color="auto"/>
              <w:right w:val="single" w:sz="4" w:space="0" w:color="auto"/>
            </w:tcBorders>
            <w:shd w:val="clear" w:color="auto" w:fill="C1D6F5"/>
            <w:noWrap/>
            <w:vAlign w:val="bottom"/>
            <w:hideMark/>
          </w:tcPr>
          <w:p w:rsidR="00842D20" w:rsidRPr="004A6D20" w:rsidRDefault="00842D20" w:rsidP="00842D20">
            <w:pPr>
              <w:jc w:val="right"/>
              <w:rPr>
                <w:rFonts w:ascii="Arial" w:hAnsi="Arial" w:cs="Arial"/>
                <w:b/>
                <w:bCs/>
                <w:color w:val="000000"/>
                <w:sz w:val="16"/>
                <w:szCs w:val="16"/>
                <w:lang w:eastAsia="en-GB"/>
              </w:rPr>
            </w:pPr>
            <w:r w:rsidRPr="004A6D20">
              <w:rPr>
                <w:rFonts w:ascii="Arial" w:hAnsi="Arial" w:cs="Arial"/>
                <w:b/>
                <w:bCs/>
                <w:color w:val="000000"/>
                <w:sz w:val="16"/>
                <w:szCs w:val="16"/>
                <w:lang w:eastAsia="en-GB"/>
              </w:rPr>
              <w:t>£000</w:t>
            </w:r>
          </w:p>
        </w:tc>
        <w:tc>
          <w:tcPr>
            <w:tcW w:w="1276" w:type="dxa"/>
            <w:tcBorders>
              <w:top w:val="nil"/>
              <w:left w:val="nil"/>
              <w:bottom w:val="single" w:sz="4" w:space="0" w:color="auto"/>
              <w:right w:val="single" w:sz="4" w:space="0" w:color="auto"/>
            </w:tcBorders>
            <w:shd w:val="clear" w:color="auto" w:fill="C1D6F5"/>
            <w:noWrap/>
            <w:vAlign w:val="bottom"/>
            <w:hideMark/>
          </w:tcPr>
          <w:p w:rsidR="00842D20" w:rsidRPr="004A6D20" w:rsidRDefault="00842D20" w:rsidP="00842D20">
            <w:pPr>
              <w:jc w:val="right"/>
              <w:rPr>
                <w:rFonts w:ascii="Arial" w:hAnsi="Arial" w:cs="Arial"/>
                <w:b/>
                <w:bCs/>
                <w:color w:val="000000"/>
                <w:sz w:val="16"/>
                <w:szCs w:val="16"/>
                <w:lang w:eastAsia="en-GB"/>
              </w:rPr>
            </w:pPr>
            <w:r w:rsidRPr="004A6D20">
              <w:rPr>
                <w:rFonts w:ascii="Arial" w:hAnsi="Arial" w:cs="Arial"/>
                <w:b/>
                <w:bCs/>
                <w:color w:val="000000"/>
                <w:sz w:val="16"/>
                <w:szCs w:val="16"/>
                <w:lang w:eastAsia="en-GB"/>
              </w:rPr>
              <w:t>£000</w:t>
            </w:r>
          </w:p>
        </w:tc>
        <w:tc>
          <w:tcPr>
            <w:tcW w:w="1134" w:type="dxa"/>
            <w:tcBorders>
              <w:top w:val="nil"/>
              <w:left w:val="nil"/>
              <w:bottom w:val="single" w:sz="4" w:space="0" w:color="auto"/>
              <w:right w:val="single" w:sz="4" w:space="0" w:color="auto"/>
            </w:tcBorders>
            <w:shd w:val="clear" w:color="auto" w:fill="C1D6F5"/>
            <w:noWrap/>
            <w:vAlign w:val="bottom"/>
            <w:hideMark/>
          </w:tcPr>
          <w:p w:rsidR="00842D20" w:rsidRPr="004A6D20" w:rsidRDefault="00842D20" w:rsidP="00842D20">
            <w:pPr>
              <w:jc w:val="right"/>
              <w:rPr>
                <w:rFonts w:ascii="Arial" w:hAnsi="Arial" w:cs="Arial"/>
                <w:b/>
                <w:bCs/>
                <w:color w:val="000000"/>
                <w:sz w:val="16"/>
                <w:szCs w:val="16"/>
                <w:lang w:eastAsia="en-GB"/>
              </w:rPr>
            </w:pPr>
            <w:r w:rsidRPr="004A6D20">
              <w:rPr>
                <w:rFonts w:ascii="Arial" w:hAnsi="Arial" w:cs="Arial"/>
                <w:b/>
                <w:bCs/>
                <w:color w:val="000000"/>
                <w:sz w:val="16"/>
                <w:szCs w:val="16"/>
                <w:lang w:eastAsia="en-GB"/>
              </w:rPr>
              <w:t>£000</w:t>
            </w:r>
          </w:p>
        </w:tc>
        <w:tc>
          <w:tcPr>
            <w:tcW w:w="1275" w:type="dxa"/>
            <w:tcBorders>
              <w:top w:val="nil"/>
              <w:left w:val="nil"/>
              <w:bottom w:val="single" w:sz="4" w:space="0" w:color="auto"/>
              <w:right w:val="single" w:sz="4" w:space="0" w:color="auto"/>
            </w:tcBorders>
            <w:shd w:val="clear" w:color="auto" w:fill="C1D6F5"/>
            <w:noWrap/>
            <w:vAlign w:val="bottom"/>
            <w:hideMark/>
          </w:tcPr>
          <w:p w:rsidR="00842D20" w:rsidRPr="004A6D20" w:rsidRDefault="00842D20" w:rsidP="00842D20">
            <w:pPr>
              <w:jc w:val="right"/>
              <w:rPr>
                <w:rFonts w:ascii="Arial" w:hAnsi="Arial" w:cs="Arial"/>
                <w:b/>
                <w:bCs/>
                <w:color w:val="000000"/>
                <w:sz w:val="16"/>
                <w:szCs w:val="16"/>
                <w:lang w:eastAsia="en-GB"/>
              </w:rPr>
            </w:pPr>
            <w:r w:rsidRPr="004A6D20">
              <w:rPr>
                <w:rFonts w:ascii="Arial" w:hAnsi="Arial" w:cs="Arial"/>
                <w:b/>
                <w:bCs/>
                <w:color w:val="000000"/>
                <w:sz w:val="16"/>
                <w:szCs w:val="16"/>
                <w:lang w:eastAsia="en-GB"/>
              </w:rPr>
              <w:t>£000</w:t>
            </w:r>
          </w:p>
        </w:tc>
      </w:tr>
      <w:tr w:rsidR="00842D20" w:rsidRPr="004A6D20" w:rsidTr="00FD7C12">
        <w:trPr>
          <w:trHeight w:val="106"/>
        </w:trPr>
        <w:tc>
          <w:tcPr>
            <w:tcW w:w="4082" w:type="dxa"/>
            <w:tcBorders>
              <w:top w:val="nil"/>
              <w:left w:val="single" w:sz="4" w:space="0" w:color="auto"/>
              <w:bottom w:val="nil"/>
              <w:right w:val="single" w:sz="4" w:space="0" w:color="auto"/>
            </w:tcBorders>
            <w:shd w:val="clear" w:color="auto" w:fill="auto"/>
            <w:noWrap/>
            <w:vAlign w:val="bottom"/>
            <w:hideMark/>
          </w:tcPr>
          <w:p w:rsidR="00842D20" w:rsidRPr="004A6D20" w:rsidRDefault="00842D20" w:rsidP="00842D20">
            <w:pPr>
              <w:jc w:val="right"/>
              <w:rPr>
                <w:rFonts w:ascii="Arial" w:hAnsi="Arial" w:cs="Arial"/>
                <w:b/>
                <w:bCs/>
                <w:color w:val="000000"/>
                <w:sz w:val="16"/>
                <w:szCs w:val="16"/>
                <w:lang w:eastAsia="en-GB"/>
              </w:rPr>
            </w:pPr>
            <w:r w:rsidRPr="004A6D20">
              <w:rPr>
                <w:rFonts w:ascii="Arial" w:hAnsi="Arial" w:cs="Arial"/>
                <w:b/>
                <w:bCs/>
                <w:color w:val="000000"/>
                <w:sz w:val="16"/>
                <w:szCs w:val="16"/>
                <w:lang w:eastAsia="en-GB"/>
              </w:rPr>
              <w:t> </w:t>
            </w:r>
          </w:p>
        </w:tc>
        <w:tc>
          <w:tcPr>
            <w:tcW w:w="1276" w:type="dxa"/>
            <w:tcBorders>
              <w:top w:val="nil"/>
              <w:left w:val="nil"/>
              <w:bottom w:val="nil"/>
              <w:right w:val="single" w:sz="4" w:space="0" w:color="auto"/>
            </w:tcBorders>
            <w:shd w:val="clear" w:color="auto" w:fill="auto"/>
            <w:noWrap/>
            <w:vAlign w:val="bottom"/>
            <w:hideMark/>
          </w:tcPr>
          <w:p w:rsidR="00842D20" w:rsidRPr="004A6D20" w:rsidRDefault="00842D20" w:rsidP="00842D20">
            <w:pPr>
              <w:jc w:val="right"/>
              <w:rPr>
                <w:rFonts w:ascii="Arial" w:hAnsi="Arial" w:cs="Arial"/>
                <w:b/>
                <w:bCs/>
                <w:color w:val="000000"/>
                <w:sz w:val="16"/>
                <w:szCs w:val="16"/>
                <w:lang w:eastAsia="en-GB"/>
              </w:rPr>
            </w:pPr>
            <w:r w:rsidRPr="004A6D20">
              <w:rPr>
                <w:rFonts w:ascii="Arial" w:hAnsi="Arial" w:cs="Arial"/>
                <w:b/>
                <w:bCs/>
                <w:color w:val="000000"/>
                <w:sz w:val="16"/>
                <w:szCs w:val="16"/>
                <w:lang w:eastAsia="en-GB"/>
              </w:rPr>
              <w:t> </w:t>
            </w:r>
          </w:p>
        </w:tc>
        <w:tc>
          <w:tcPr>
            <w:tcW w:w="1276" w:type="dxa"/>
            <w:tcBorders>
              <w:top w:val="nil"/>
              <w:left w:val="nil"/>
              <w:bottom w:val="nil"/>
              <w:right w:val="single" w:sz="4" w:space="0" w:color="auto"/>
            </w:tcBorders>
            <w:shd w:val="clear" w:color="auto" w:fill="auto"/>
            <w:noWrap/>
            <w:vAlign w:val="bottom"/>
            <w:hideMark/>
          </w:tcPr>
          <w:p w:rsidR="00842D20" w:rsidRPr="004A6D20" w:rsidRDefault="00842D20" w:rsidP="00842D20">
            <w:pPr>
              <w:jc w:val="right"/>
              <w:rPr>
                <w:rFonts w:ascii="Arial" w:hAnsi="Arial" w:cs="Arial"/>
                <w:b/>
                <w:bCs/>
                <w:color w:val="000000"/>
                <w:sz w:val="16"/>
                <w:szCs w:val="16"/>
                <w:lang w:eastAsia="en-GB"/>
              </w:rPr>
            </w:pPr>
            <w:r w:rsidRPr="004A6D20">
              <w:rPr>
                <w:rFonts w:ascii="Arial" w:hAnsi="Arial" w:cs="Arial"/>
                <w:b/>
                <w:bCs/>
                <w:color w:val="000000"/>
                <w:sz w:val="16"/>
                <w:szCs w:val="16"/>
                <w:lang w:eastAsia="en-GB"/>
              </w:rPr>
              <w:t> </w:t>
            </w:r>
          </w:p>
        </w:tc>
        <w:tc>
          <w:tcPr>
            <w:tcW w:w="1276" w:type="dxa"/>
            <w:tcBorders>
              <w:top w:val="nil"/>
              <w:left w:val="nil"/>
              <w:bottom w:val="nil"/>
              <w:right w:val="single" w:sz="4" w:space="0" w:color="auto"/>
            </w:tcBorders>
            <w:shd w:val="clear" w:color="auto" w:fill="auto"/>
            <w:noWrap/>
            <w:vAlign w:val="bottom"/>
            <w:hideMark/>
          </w:tcPr>
          <w:p w:rsidR="00842D20" w:rsidRPr="004A6D20" w:rsidRDefault="00842D20" w:rsidP="00842D20">
            <w:pPr>
              <w:jc w:val="right"/>
              <w:rPr>
                <w:rFonts w:ascii="Arial" w:hAnsi="Arial" w:cs="Arial"/>
                <w:b/>
                <w:bCs/>
                <w:color w:val="000000"/>
                <w:sz w:val="16"/>
                <w:szCs w:val="16"/>
                <w:lang w:eastAsia="en-GB"/>
              </w:rPr>
            </w:pPr>
            <w:r w:rsidRPr="004A6D20">
              <w:rPr>
                <w:rFonts w:ascii="Arial" w:hAnsi="Arial" w:cs="Arial"/>
                <w:b/>
                <w:bCs/>
                <w:color w:val="000000"/>
                <w:sz w:val="16"/>
                <w:szCs w:val="16"/>
                <w:lang w:eastAsia="en-GB"/>
              </w:rPr>
              <w:t> </w:t>
            </w:r>
          </w:p>
        </w:tc>
        <w:tc>
          <w:tcPr>
            <w:tcW w:w="1134" w:type="dxa"/>
            <w:tcBorders>
              <w:top w:val="nil"/>
              <w:left w:val="nil"/>
              <w:bottom w:val="nil"/>
              <w:right w:val="single" w:sz="4" w:space="0" w:color="auto"/>
            </w:tcBorders>
            <w:shd w:val="clear" w:color="auto" w:fill="auto"/>
            <w:noWrap/>
            <w:vAlign w:val="bottom"/>
            <w:hideMark/>
          </w:tcPr>
          <w:p w:rsidR="00842D20" w:rsidRPr="004A6D20" w:rsidRDefault="00842D20" w:rsidP="00842D20">
            <w:pPr>
              <w:jc w:val="right"/>
              <w:rPr>
                <w:rFonts w:ascii="Arial" w:hAnsi="Arial" w:cs="Arial"/>
                <w:b/>
                <w:bCs/>
                <w:color w:val="000000"/>
                <w:sz w:val="16"/>
                <w:szCs w:val="16"/>
                <w:lang w:eastAsia="en-GB"/>
              </w:rPr>
            </w:pPr>
            <w:r w:rsidRPr="004A6D20">
              <w:rPr>
                <w:rFonts w:ascii="Arial" w:hAnsi="Arial" w:cs="Arial"/>
                <w:b/>
                <w:bCs/>
                <w:color w:val="000000"/>
                <w:sz w:val="16"/>
                <w:szCs w:val="16"/>
                <w:lang w:eastAsia="en-GB"/>
              </w:rPr>
              <w:t> </w:t>
            </w:r>
          </w:p>
        </w:tc>
        <w:tc>
          <w:tcPr>
            <w:tcW w:w="1275" w:type="dxa"/>
            <w:tcBorders>
              <w:top w:val="nil"/>
              <w:left w:val="nil"/>
              <w:bottom w:val="nil"/>
              <w:right w:val="single" w:sz="4" w:space="0" w:color="auto"/>
            </w:tcBorders>
            <w:shd w:val="clear" w:color="auto" w:fill="auto"/>
            <w:noWrap/>
            <w:vAlign w:val="bottom"/>
            <w:hideMark/>
          </w:tcPr>
          <w:p w:rsidR="00842D20" w:rsidRPr="004A6D20" w:rsidRDefault="00842D20" w:rsidP="00842D20">
            <w:pPr>
              <w:jc w:val="right"/>
              <w:rPr>
                <w:rFonts w:ascii="Arial" w:hAnsi="Arial" w:cs="Arial"/>
                <w:b/>
                <w:bCs/>
                <w:color w:val="000000"/>
                <w:sz w:val="16"/>
                <w:szCs w:val="16"/>
                <w:lang w:eastAsia="en-GB"/>
              </w:rPr>
            </w:pPr>
            <w:r w:rsidRPr="004A6D20">
              <w:rPr>
                <w:rFonts w:ascii="Arial" w:hAnsi="Arial" w:cs="Arial"/>
                <w:b/>
                <w:bCs/>
                <w:color w:val="000000"/>
                <w:sz w:val="16"/>
                <w:szCs w:val="16"/>
                <w:lang w:eastAsia="en-GB"/>
              </w:rPr>
              <w:t> </w:t>
            </w:r>
          </w:p>
        </w:tc>
      </w:tr>
      <w:tr w:rsidR="00E17BDE" w:rsidRPr="004A6D20" w:rsidTr="00FD7C12">
        <w:trPr>
          <w:trHeight w:val="201"/>
        </w:trPr>
        <w:tc>
          <w:tcPr>
            <w:tcW w:w="4082" w:type="dxa"/>
            <w:tcBorders>
              <w:top w:val="nil"/>
              <w:left w:val="single" w:sz="4" w:space="0" w:color="auto"/>
              <w:bottom w:val="nil"/>
              <w:right w:val="single" w:sz="4" w:space="0" w:color="auto"/>
            </w:tcBorders>
            <w:shd w:val="clear" w:color="auto" w:fill="auto"/>
            <w:hideMark/>
          </w:tcPr>
          <w:p w:rsidR="00E17BDE" w:rsidRPr="004A6D20" w:rsidRDefault="00E17BDE" w:rsidP="00E17BDE">
            <w:pPr>
              <w:rPr>
                <w:rFonts w:ascii="Arial" w:hAnsi="Arial" w:cs="Arial"/>
                <w:color w:val="000000"/>
                <w:sz w:val="18"/>
                <w:szCs w:val="18"/>
                <w:lang w:eastAsia="en-GB"/>
              </w:rPr>
            </w:pPr>
            <w:r w:rsidRPr="004A6D20">
              <w:rPr>
                <w:rFonts w:ascii="Arial" w:hAnsi="Arial" w:cs="Arial"/>
                <w:color w:val="000000"/>
                <w:sz w:val="18"/>
                <w:szCs w:val="18"/>
              </w:rPr>
              <w:t>Policing Services</w:t>
            </w:r>
          </w:p>
        </w:tc>
        <w:tc>
          <w:tcPr>
            <w:tcW w:w="1276" w:type="dxa"/>
            <w:tcBorders>
              <w:top w:val="nil"/>
              <w:left w:val="nil"/>
              <w:bottom w:val="nil"/>
              <w:right w:val="single" w:sz="4" w:space="0" w:color="auto"/>
            </w:tcBorders>
            <w:shd w:val="clear" w:color="auto" w:fill="FFFFFF" w:themeFill="background1"/>
            <w:noWrap/>
            <w:hideMark/>
          </w:tcPr>
          <w:p w:rsidR="00E17BDE" w:rsidRPr="004A6D20" w:rsidRDefault="00E17BDE" w:rsidP="00E17BDE">
            <w:pPr>
              <w:jc w:val="right"/>
              <w:rPr>
                <w:rFonts w:ascii="Arial" w:hAnsi="Arial" w:cs="Arial"/>
                <w:sz w:val="18"/>
                <w:szCs w:val="18"/>
                <w:lang w:eastAsia="en-GB"/>
              </w:rPr>
            </w:pPr>
            <w:r w:rsidRPr="004A6D20">
              <w:rPr>
                <w:rFonts w:ascii="Arial" w:hAnsi="Arial" w:cs="Arial"/>
                <w:sz w:val="18"/>
                <w:szCs w:val="18"/>
              </w:rPr>
              <w:t>(436)</w:t>
            </w:r>
          </w:p>
        </w:tc>
        <w:tc>
          <w:tcPr>
            <w:tcW w:w="1276" w:type="dxa"/>
            <w:tcBorders>
              <w:top w:val="nil"/>
              <w:left w:val="nil"/>
              <w:bottom w:val="nil"/>
              <w:right w:val="single" w:sz="4" w:space="0" w:color="auto"/>
            </w:tcBorders>
            <w:shd w:val="clear" w:color="auto" w:fill="auto"/>
            <w:noWrap/>
            <w:hideMark/>
          </w:tcPr>
          <w:p w:rsidR="00E17BDE" w:rsidRPr="004A6D20" w:rsidRDefault="00E17BDE" w:rsidP="00E17BDE">
            <w:pPr>
              <w:jc w:val="right"/>
              <w:rPr>
                <w:rFonts w:ascii="Arial" w:hAnsi="Arial" w:cs="Arial"/>
                <w:sz w:val="18"/>
                <w:szCs w:val="18"/>
              </w:rPr>
            </w:pPr>
            <w:r w:rsidRPr="004A6D20">
              <w:rPr>
                <w:rFonts w:ascii="Arial" w:hAnsi="Arial" w:cs="Arial"/>
                <w:sz w:val="18"/>
                <w:szCs w:val="18"/>
              </w:rPr>
              <w:t>23,668</w:t>
            </w:r>
          </w:p>
        </w:tc>
        <w:tc>
          <w:tcPr>
            <w:tcW w:w="1276" w:type="dxa"/>
            <w:tcBorders>
              <w:top w:val="nil"/>
              <w:left w:val="nil"/>
              <w:bottom w:val="nil"/>
              <w:right w:val="single" w:sz="4" w:space="0" w:color="auto"/>
            </w:tcBorders>
            <w:shd w:val="clear" w:color="auto" w:fill="auto"/>
            <w:noWrap/>
            <w:hideMark/>
          </w:tcPr>
          <w:p w:rsidR="00E17BDE" w:rsidRPr="004A6D20" w:rsidRDefault="00E17BDE" w:rsidP="00E17BDE">
            <w:pPr>
              <w:jc w:val="right"/>
              <w:rPr>
                <w:rFonts w:ascii="Arial" w:hAnsi="Arial" w:cs="Arial"/>
                <w:sz w:val="18"/>
                <w:szCs w:val="18"/>
              </w:rPr>
            </w:pPr>
            <w:r w:rsidRPr="004A6D20">
              <w:rPr>
                <w:rFonts w:ascii="Arial" w:hAnsi="Arial" w:cs="Arial"/>
                <w:sz w:val="18"/>
                <w:szCs w:val="18"/>
              </w:rPr>
              <w:t>(2,450)</w:t>
            </w:r>
          </w:p>
        </w:tc>
        <w:tc>
          <w:tcPr>
            <w:tcW w:w="1134" w:type="dxa"/>
            <w:tcBorders>
              <w:top w:val="nil"/>
              <w:left w:val="nil"/>
              <w:bottom w:val="nil"/>
              <w:right w:val="single" w:sz="4" w:space="0" w:color="auto"/>
            </w:tcBorders>
            <w:shd w:val="clear" w:color="auto" w:fill="auto"/>
            <w:noWrap/>
            <w:hideMark/>
          </w:tcPr>
          <w:p w:rsidR="00E17BDE" w:rsidRPr="004A6D20" w:rsidRDefault="00E17BDE" w:rsidP="00E17BDE">
            <w:pPr>
              <w:jc w:val="right"/>
              <w:rPr>
                <w:rFonts w:ascii="Arial" w:hAnsi="Arial" w:cs="Arial"/>
                <w:sz w:val="18"/>
                <w:szCs w:val="18"/>
              </w:rPr>
            </w:pPr>
            <w:r w:rsidRPr="004A6D20">
              <w:rPr>
                <w:rFonts w:ascii="Arial" w:hAnsi="Arial" w:cs="Arial"/>
                <w:sz w:val="18"/>
                <w:szCs w:val="18"/>
              </w:rPr>
              <w:t>-</w:t>
            </w:r>
          </w:p>
        </w:tc>
        <w:tc>
          <w:tcPr>
            <w:tcW w:w="1275" w:type="dxa"/>
            <w:tcBorders>
              <w:top w:val="nil"/>
              <w:left w:val="nil"/>
              <w:bottom w:val="nil"/>
              <w:right w:val="single" w:sz="4" w:space="0" w:color="auto"/>
            </w:tcBorders>
            <w:shd w:val="clear" w:color="auto" w:fill="auto"/>
            <w:noWrap/>
            <w:hideMark/>
          </w:tcPr>
          <w:p w:rsidR="00E17BDE" w:rsidRPr="004A6D20" w:rsidRDefault="00E17BDE" w:rsidP="00E17BDE">
            <w:pPr>
              <w:jc w:val="right"/>
              <w:rPr>
                <w:rFonts w:ascii="Arial" w:hAnsi="Arial" w:cs="Arial"/>
                <w:sz w:val="18"/>
                <w:szCs w:val="18"/>
              </w:rPr>
            </w:pPr>
            <w:r w:rsidRPr="004A6D20">
              <w:rPr>
                <w:rFonts w:ascii="Arial" w:hAnsi="Arial" w:cs="Arial"/>
                <w:sz w:val="18"/>
                <w:szCs w:val="18"/>
              </w:rPr>
              <w:t>20,782</w:t>
            </w:r>
          </w:p>
        </w:tc>
      </w:tr>
      <w:tr w:rsidR="00E17BDE" w:rsidRPr="004A6D20" w:rsidTr="00FD7C12">
        <w:trPr>
          <w:trHeight w:val="201"/>
        </w:trPr>
        <w:tc>
          <w:tcPr>
            <w:tcW w:w="4082" w:type="dxa"/>
            <w:tcBorders>
              <w:top w:val="nil"/>
              <w:left w:val="single" w:sz="4" w:space="0" w:color="auto"/>
              <w:bottom w:val="nil"/>
              <w:right w:val="single" w:sz="4" w:space="0" w:color="auto"/>
            </w:tcBorders>
            <w:shd w:val="clear" w:color="auto" w:fill="auto"/>
            <w:hideMark/>
          </w:tcPr>
          <w:p w:rsidR="00E17BDE" w:rsidRPr="004A6D20" w:rsidRDefault="00E17BDE" w:rsidP="00E17BDE">
            <w:pPr>
              <w:rPr>
                <w:rFonts w:ascii="Arial" w:hAnsi="Arial" w:cs="Arial"/>
                <w:color w:val="000000"/>
                <w:sz w:val="18"/>
                <w:szCs w:val="18"/>
              </w:rPr>
            </w:pPr>
            <w:r w:rsidRPr="004A6D20">
              <w:rPr>
                <w:rFonts w:ascii="Arial" w:hAnsi="Arial" w:cs="Arial"/>
                <w:color w:val="000000"/>
                <w:sz w:val="18"/>
                <w:szCs w:val="18"/>
              </w:rPr>
              <w:t>Corporate &amp; Democratic Core</w:t>
            </w:r>
          </w:p>
        </w:tc>
        <w:tc>
          <w:tcPr>
            <w:tcW w:w="1276" w:type="dxa"/>
            <w:tcBorders>
              <w:top w:val="nil"/>
              <w:left w:val="nil"/>
              <w:bottom w:val="nil"/>
              <w:right w:val="single" w:sz="4" w:space="0" w:color="auto"/>
            </w:tcBorders>
            <w:shd w:val="clear" w:color="auto" w:fill="FFFFFF" w:themeFill="background1"/>
            <w:noWrap/>
            <w:hideMark/>
          </w:tcPr>
          <w:p w:rsidR="00E17BDE" w:rsidRPr="004A6D20" w:rsidRDefault="00E17BDE" w:rsidP="00E17BDE">
            <w:pPr>
              <w:jc w:val="right"/>
              <w:rPr>
                <w:rFonts w:ascii="Arial" w:hAnsi="Arial" w:cs="Arial"/>
                <w:sz w:val="18"/>
                <w:szCs w:val="18"/>
              </w:rPr>
            </w:pPr>
            <w:r w:rsidRPr="004A6D20">
              <w:rPr>
                <w:rFonts w:ascii="Arial" w:hAnsi="Arial" w:cs="Arial"/>
                <w:sz w:val="18"/>
                <w:szCs w:val="18"/>
              </w:rPr>
              <w:t>-</w:t>
            </w:r>
          </w:p>
        </w:tc>
        <w:tc>
          <w:tcPr>
            <w:tcW w:w="1276" w:type="dxa"/>
            <w:tcBorders>
              <w:top w:val="nil"/>
              <w:left w:val="nil"/>
              <w:bottom w:val="nil"/>
              <w:right w:val="single" w:sz="4" w:space="0" w:color="auto"/>
            </w:tcBorders>
            <w:shd w:val="clear" w:color="auto" w:fill="auto"/>
            <w:noWrap/>
            <w:hideMark/>
          </w:tcPr>
          <w:p w:rsidR="00E17BDE" w:rsidRPr="004A6D20" w:rsidRDefault="00E17BDE" w:rsidP="00E17BDE">
            <w:pPr>
              <w:jc w:val="right"/>
              <w:rPr>
                <w:rFonts w:ascii="Arial" w:hAnsi="Arial" w:cs="Arial"/>
                <w:sz w:val="18"/>
                <w:szCs w:val="18"/>
              </w:rPr>
            </w:pPr>
            <w:r w:rsidRPr="004A6D20">
              <w:rPr>
                <w:rFonts w:ascii="Arial" w:hAnsi="Arial" w:cs="Arial"/>
                <w:sz w:val="18"/>
                <w:szCs w:val="18"/>
              </w:rPr>
              <w:t>-</w:t>
            </w:r>
          </w:p>
        </w:tc>
        <w:tc>
          <w:tcPr>
            <w:tcW w:w="1276" w:type="dxa"/>
            <w:tcBorders>
              <w:top w:val="nil"/>
              <w:left w:val="nil"/>
              <w:bottom w:val="nil"/>
              <w:right w:val="single" w:sz="4" w:space="0" w:color="auto"/>
            </w:tcBorders>
            <w:shd w:val="clear" w:color="auto" w:fill="auto"/>
            <w:noWrap/>
            <w:hideMark/>
          </w:tcPr>
          <w:p w:rsidR="00E17BDE" w:rsidRPr="004A6D20" w:rsidRDefault="00E17BDE" w:rsidP="00E17BDE">
            <w:pPr>
              <w:jc w:val="right"/>
              <w:rPr>
                <w:rFonts w:ascii="Arial" w:hAnsi="Arial" w:cs="Arial"/>
                <w:sz w:val="18"/>
                <w:szCs w:val="18"/>
              </w:rPr>
            </w:pPr>
            <w:r w:rsidRPr="004A6D20">
              <w:rPr>
                <w:rFonts w:ascii="Arial" w:hAnsi="Arial" w:cs="Arial"/>
                <w:sz w:val="18"/>
                <w:szCs w:val="18"/>
              </w:rPr>
              <w:t>-</w:t>
            </w:r>
          </w:p>
        </w:tc>
        <w:tc>
          <w:tcPr>
            <w:tcW w:w="1134" w:type="dxa"/>
            <w:tcBorders>
              <w:top w:val="nil"/>
              <w:left w:val="nil"/>
              <w:bottom w:val="nil"/>
              <w:right w:val="single" w:sz="4" w:space="0" w:color="auto"/>
            </w:tcBorders>
            <w:shd w:val="clear" w:color="auto" w:fill="auto"/>
            <w:noWrap/>
            <w:hideMark/>
          </w:tcPr>
          <w:p w:rsidR="00E17BDE" w:rsidRPr="004A6D20" w:rsidRDefault="00E17BDE" w:rsidP="00E17BDE">
            <w:pPr>
              <w:jc w:val="right"/>
              <w:rPr>
                <w:rFonts w:ascii="Arial" w:hAnsi="Arial" w:cs="Arial"/>
                <w:sz w:val="18"/>
                <w:szCs w:val="18"/>
              </w:rPr>
            </w:pPr>
            <w:r w:rsidRPr="004A6D20">
              <w:rPr>
                <w:rFonts w:ascii="Arial" w:hAnsi="Arial" w:cs="Arial"/>
                <w:sz w:val="18"/>
                <w:szCs w:val="18"/>
              </w:rPr>
              <w:t>-</w:t>
            </w:r>
          </w:p>
        </w:tc>
        <w:tc>
          <w:tcPr>
            <w:tcW w:w="1275" w:type="dxa"/>
            <w:tcBorders>
              <w:top w:val="nil"/>
              <w:left w:val="nil"/>
              <w:bottom w:val="nil"/>
              <w:right w:val="single" w:sz="4" w:space="0" w:color="auto"/>
            </w:tcBorders>
            <w:shd w:val="clear" w:color="auto" w:fill="auto"/>
            <w:noWrap/>
            <w:hideMark/>
          </w:tcPr>
          <w:p w:rsidR="00E17BDE" w:rsidRPr="004A6D20" w:rsidRDefault="00E17BDE" w:rsidP="00E17BDE">
            <w:pPr>
              <w:jc w:val="right"/>
              <w:rPr>
                <w:rFonts w:ascii="Arial" w:hAnsi="Arial" w:cs="Arial"/>
                <w:sz w:val="18"/>
                <w:szCs w:val="18"/>
              </w:rPr>
            </w:pPr>
            <w:r w:rsidRPr="004A6D20">
              <w:rPr>
                <w:rFonts w:ascii="Arial" w:hAnsi="Arial" w:cs="Arial"/>
                <w:sz w:val="18"/>
                <w:szCs w:val="18"/>
              </w:rPr>
              <w:t>-</w:t>
            </w:r>
          </w:p>
        </w:tc>
      </w:tr>
      <w:tr w:rsidR="00E17BDE" w:rsidRPr="004A6D20" w:rsidTr="00FD7C12">
        <w:trPr>
          <w:trHeight w:val="201"/>
        </w:trPr>
        <w:tc>
          <w:tcPr>
            <w:tcW w:w="4082" w:type="dxa"/>
            <w:tcBorders>
              <w:top w:val="nil"/>
              <w:left w:val="single" w:sz="4" w:space="0" w:color="auto"/>
              <w:bottom w:val="nil"/>
              <w:right w:val="single" w:sz="4" w:space="0" w:color="auto"/>
            </w:tcBorders>
            <w:shd w:val="clear" w:color="auto" w:fill="auto"/>
            <w:hideMark/>
          </w:tcPr>
          <w:p w:rsidR="00E17BDE" w:rsidRPr="004A6D20" w:rsidRDefault="00E17BDE" w:rsidP="00E17BDE">
            <w:pPr>
              <w:rPr>
                <w:rFonts w:ascii="Arial" w:hAnsi="Arial" w:cs="Arial"/>
                <w:color w:val="000000"/>
                <w:sz w:val="18"/>
                <w:szCs w:val="18"/>
              </w:rPr>
            </w:pPr>
            <w:r w:rsidRPr="004A6D20">
              <w:rPr>
                <w:rFonts w:ascii="Arial" w:hAnsi="Arial" w:cs="Arial"/>
                <w:color w:val="000000"/>
                <w:sz w:val="18"/>
                <w:szCs w:val="18"/>
              </w:rPr>
              <w:t>Commissioning</w:t>
            </w:r>
          </w:p>
        </w:tc>
        <w:tc>
          <w:tcPr>
            <w:tcW w:w="1276" w:type="dxa"/>
            <w:tcBorders>
              <w:top w:val="nil"/>
              <w:left w:val="nil"/>
              <w:bottom w:val="nil"/>
              <w:right w:val="single" w:sz="4" w:space="0" w:color="auto"/>
            </w:tcBorders>
            <w:shd w:val="clear" w:color="auto" w:fill="FFFFFF" w:themeFill="background1"/>
            <w:noWrap/>
            <w:hideMark/>
          </w:tcPr>
          <w:p w:rsidR="00E17BDE" w:rsidRPr="004A6D20" w:rsidRDefault="00E17BDE" w:rsidP="00E17BDE">
            <w:pPr>
              <w:jc w:val="right"/>
              <w:rPr>
                <w:rFonts w:ascii="Arial" w:hAnsi="Arial" w:cs="Arial"/>
                <w:sz w:val="18"/>
                <w:szCs w:val="18"/>
              </w:rPr>
            </w:pPr>
            <w:r w:rsidRPr="004A6D20">
              <w:rPr>
                <w:rFonts w:ascii="Arial" w:hAnsi="Arial" w:cs="Arial"/>
                <w:sz w:val="18"/>
                <w:szCs w:val="18"/>
              </w:rPr>
              <w:t>-</w:t>
            </w:r>
          </w:p>
        </w:tc>
        <w:tc>
          <w:tcPr>
            <w:tcW w:w="1276" w:type="dxa"/>
            <w:tcBorders>
              <w:top w:val="nil"/>
              <w:left w:val="nil"/>
              <w:bottom w:val="nil"/>
              <w:right w:val="single" w:sz="4" w:space="0" w:color="auto"/>
            </w:tcBorders>
            <w:shd w:val="clear" w:color="auto" w:fill="auto"/>
            <w:noWrap/>
            <w:hideMark/>
          </w:tcPr>
          <w:p w:rsidR="00E17BDE" w:rsidRPr="004A6D20" w:rsidRDefault="00E17BDE" w:rsidP="00E17BDE">
            <w:pPr>
              <w:jc w:val="right"/>
              <w:rPr>
                <w:rFonts w:ascii="Arial" w:hAnsi="Arial" w:cs="Arial"/>
                <w:sz w:val="18"/>
                <w:szCs w:val="18"/>
              </w:rPr>
            </w:pPr>
            <w:r w:rsidRPr="004A6D20">
              <w:rPr>
                <w:rFonts w:ascii="Arial" w:hAnsi="Arial" w:cs="Arial"/>
                <w:sz w:val="18"/>
                <w:szCs w:val="18"/>
              </w:rPr>
              <w:t>-</w:t>
            </w:r>
          </w:p>
        </w:tc>
        <w:tc>
          <w:tcPr>
            <w:tcW w:w="1276" w:type="dxa"/>
            <w:tcBorders>
              <w:top w:val="nil"/>
              <w:left w:val="nil"/>
              <w:bottom w:val="nil"/>
              <w:right w:val="single" w:sz="4" w:space="0" w:color="auto"/>
            </w:tcBorders>
            <w:shd w:val="clear" w:color="auto" w:fill="auto"/>
            <w:noWrap/>
            <w:hideMark/>
          </w:tcPr>
          <w:p w:rsidR="00E17BDE" w:rsidRPr="004A6D20" w:rsidRDefault="00E17BDE" w:rsidP="00E17BDE">
            <w:pPr>
              <w:jc w:val="right"/>
              <w:rPr>
                <w:rFonts w:ascii="Arial" w:hAnsi="Arial" w:cs="Arial"/>
                <w:sz w:val="18"/>
                <w:szCs w:val="18"/>
              </w:rPr>
            </w:pPr>
            <w:r w:rsidRPr="004A6D20">
              <w:rPr>
                <w:rFonts w:ascii="Arial" w:hAnsi="Arial" w:cs="Arial"/>
                <w:sz w:val="18"/>
                <w:szCs w:val="18"/>
              </w:rPr>
              <w:t>-</w:t>
            </w:r>
          </w:p>
        </w:tc>
        <w:tc>
          <w:tcPr>
            <w:tcW w:w="1134" w:type="dxa"/>
            <w:tcBorders>
              <w:top w:val="nil"/>
              <w:left w:val="nil"/>
              <w:bottom w:val="nil"/>
              <w:right w:val="single" w:sz="4" w:space="0" w:color="auto"/>
            </w:tcBorders>
            <w:shd w:val="clear" w:color="auto" w:fill="auto"/>
            <w:noWrap/>
            <w:hideMark/>
          </w:tcPr>
          <w:p w:rsidR="00E17BDE" w:rsidRPr="004A6D20" w:rsidRDefault="00E17BDE" w:rsidP="00E17BDE">
            <w:pPr>
              <w:jc w:val="right"/>
              <w:rPr>
                <w:rFonts w:ascii="Arial" w:hAnsi="Arial" w:cs="Arial"/>
                <w:sz w:val="18"/>
                <w:szCs w:val="18"/>
              </w:rPr>
            </w:pPr>
            <w:r w:rsidRPr="004A6D20">
              <w:rPr>
                <w:rFonts w:ascii="Arial" w:hAnsi="Arial" w:cs="Arial"/>
                <w:sz w:val="18"/>
                <w:szCs w:val="18"/>
              </w:rPr>
              <w:t>-</w:t>
            </w:r>
          </w:p>
        </w:tc>
        <w:tc>
          <w:tcPr>
            <w:tcW w:w="1275" w:type="dxa"/>
            <w:tcBorders>
              <w:top w:val="nil"/>
              <w:left w:val="nil"/>
              <w:bottom w:val="nil"/>
              <w:right w:val="single" w:sz="4" w:space="0" w:color="auto"/>
            </w:tcBorders>
            <w:shd w:val="clear" w:color="auto" w:fill="auto"/>
            <w:noWrap/>
            <w:hideMark/>
          </w:tcPr>
          <w:p w:rsidR="00E17BDE" w:rsidRPr="004A6D20" w:rsidRDefault="00E17BDE" w:rsidP="00E17BDE">
            <w:pPr>
              <w:jc w:val="right"/>
              <w:rPr>
                <w:rFonts w:ascii="Arial" w:hAnsi="Arial" w:cs="Arial"/>
                <w:sz w:val="18"/>
                <w:szCs w:val="18"/>
              </w:rPr>
            </w:pPr>
            <w:r w:rsidRPr="004A6D20">
              <w:rPr>
                <w:rFonts w:ascii="Arial" w:hAnsi="Arial" w:cs="Arial"/>
                <w:sz w:val="18"/>
                <w:szCs w:val="18"/>
              </w:rPr>
              <w:t>-</w:t>
            </w:r>
          </w:p>
        </w:tc>
      </w:tr>
      <w:tr w:rsidR="00E17BDE" w:rsidRPr="004A6D20" w:rsidTr="00FD7C12">
        <w:trPr>
          <w:trHeight w:val="201"/>
        </w:trPr>
        <w:tc>
          <w:tcPr>
            <w:tcW w:w="4082" w:type="dxa"/>
            <w:tcBorders>
              <w:top w:val="nil"/>
              <w:left w:val="single" w:sz="4" w:space="0" w:color="auto"/>
              <w:bottom w:val="nil"/>
              <w:right w:val="single" w:sz="4" w:space="0" w:color="auto"/>
            </w:tcBorders>
            <w:shd w:val="clear" w:color="auto" w:fill="auto"/>
            <w:hideMark/>
          </w:tcPr>
          <w:p w:rsidR="00E17BDE" w:rsidRPr="004A6D20" w:rsidRDefault="00E17BDE" w:rsidP="00E17BDE">
            <w:pPr>
              <w:rPr>
                <w:rFonts w:ascii="Arial" w:hAnsi="Arial" w:cs="Arial"/>
                <w:color w:val="000000"/>
                <w:sz w:val="18"/>
                <w:szCs w:val="18"/>
              </w:rPr>
            </w:pPr>
            <w:r w:rsidRPr="004A6D20">
              <w:rPr>
                <w:rFonts w:ascii="Arial" w:hAnsi="Arial" w:cs="Arial"/>
                <w:color w:val="000000"/>
                <w:sz w:val="18"/>
                <w:szCs w:val="18"/>
              </w:rPr>
              <w:t>Non-Distributed Costs</w:t>
            </w:r>
          </w:p>
        </w:tc>
        <w:tc>
          <w:tcPr>
            <w:tcW w:w="1276" w:type="dxa"/>
            <w:tcBorders>
              <w:top w:val="nil"/>
              <w:left w:val="nil"/>
              <w:bottom w:val="nil"/>
              <w:right w:val="single" w:sz="4" w:space="0" w:color="auto"/>
            </w:tcBorders>
            <w:shd w:val="clear" w:color="auto" w:fill="FFFFFF" w:themeFill="background1"/>
            <w:noWrap/>
            <w:hideMark/>
          </w:tcPr>
          <w:p w:rsidR="00E17BDE" w:rsidRPr="004A6D20" w:rsidRDefault="00E17BDE" w:rsidP="00E17BDE">
            <w:pPr>
              <w:jc w:val="right"/>
              <w:rPr>
                <w:rFonts w:ascii="Arial" w:hAnsi="Arial" w:cs="Arial"/>
                <w:sz w:val="18"/>
                <w:szCs w:val="18"/>
              </w:rPr>
            </w:pPr>
            <w:r w:rsidRPr="004A6D20">
              <w:rPr>
                <w:rFonts w:ascii="Arial" w:hAnsi="Arial" w:cs="Arial"/>
                <w:sz w:val="18"/>
                <w:szCs w:val="18"/>
              </w:rPr>
              <w:t>-</w:t>
            </w:r>
          </w:p>
        </w:tc>
        <w:tc>
          <w:tcPr>
            <w:tcW w:w="1276" w:type="dxa"/>
            <w:tcBorders>
              <w:top w:val="nil"/>
              <w:left w:val="nil"/>
              <w:bottom w:val="nil"/>
              <w:right w:val="single" w:sz="4" w:space="0" w:color="auto"/>
            </w:tcBorders>
            <w:shd w:val="clear" w:color="auto" w:fill="auto"/>
            <w:noWrap/>
            <w:hideMark/>
          </w:tcPr>
          <w:p w:rsidR="00E17BDE" w:rsidRPr="004A6D20" w:rsidRDefault="00E17BDE" w:rsidP="00E17BDE">
            <w:pPr>
              <w:jc w:val="right"/>
              <w:rPr>
                <w:rFonts w:ascii="Arial" w:hAnsi="Arial" w:cs="Arial"/>
                <w:sz w:val="18"/>
                <w:szCs w:val="18"/>
              </w:rPr>
            </w:pPr>
            <w:r w:rsidRPr="004A6D20">
              <w:rPr>
                <w:rFonts w:ascii="Arial" w:hAnsi="Arial" w:cs="Arial"/>
                <w:sz w:val="18"/>
                <w:szCs w:val="18"/>
              </w:rPr>
              <w:t>114,348</w:t>
            </w:r>
          </w:p>
        </w:tc>
        <w:tc>
          <w:tcPr>
            <w:tcW w:w="1276" w:type="dxa"/>
            <w:tcBorders>
              <w:top w:val="nil"/>
              <w:left w:val="nil"/>
              <w:bottom w:val="nil"/>
              <w:right w:val="single" w:sz="4" w:space="0" w:color="auto"/>
            </w:tcBorders>
            <w:shd w:val="clear" w:color="auto" w:fill="auto"/>
            <w:noWrap/>
            <w:hideMark/>
          </w:tcPr>
          <w:p w:rsidR="00E17BDE" w:rsidRPr="004A6D20" w:rsidRDefault="00E17BDE" w:rsidP="00E17BDE">
            <w:pPr>
              <w:jc w:val="right"/>
              <w:rPr>
                <w:rFonts w:ascii="Arial" w:hAnsi="Arial" w:cs="Arial"/>
                <w:sz w:val="18"/>
                <w:szCs w:val="18"/>
              </w:rPr>
            </w:pPr>
            <w:r w:rsidRPr="004A6D20">
              <w:rPr>
                <w:rFonts w:ascii="Arial" w:hAnsi="Arial" w:cs="Arial"/>
                <w:sz w:val="18"/>
                <w:szCs w:val="18"/>
              </w:rPr>
              <w:t>-</w:t>
            </w:r>
          </w:p>
        </w:tc>
        <w:tc>
          <w:tcPr>
            <w:tcW w:w="1134" w:type="dxa"/>
            <w:tcBorders>
              <w:top w:val="nil"/>
              <w:left w:val="nil"/>
              <w:bottom w:val="nil"/>
              <w:right w:val="single" w:sz="4" w:space="0" w:color="auto"/>
            </w:tcBorders>
            <w:shd w:val="clear" w:color="auto" w:fill="auto"/>
            <w:noWrap/>
            <w:hideMark/>
          </w:tcPr>
          <w:p w:rsidR="00E17BDE" w:rsidRPr="004A6D20" w:rsidRDefault="00E17BDE" w:rsidP="00E17BDE">
            <w:pPr>
              <w:jc w:val="right"/>
              <w:rPr>
                <w:rFonts w:ascii="Arial" w:hAnsi="Arial" w:cs="Arial"/>
                <w:sz w:val="18"/>
                <w:szCs w:val="18"/>
              </w:rPr>
            </w:pPr>
            <w:r w:rsidRPr="004A6D20">
              <w:rPr>
                <w:rFonts w:ascii="Arial" w:hAnsi="Arial" w:cs="Arial"/>
                <w:sz w:val="18"/>
                <w:szCs w:val="18"/>
              </w:rPr>
              <w:t>-</w:t>
            </w:r>
          </w:p>
        </w:tc>
        <w:tc>
          <w:tcPr>
            <w:tcW w:w="1275" w:type="dxa"/>
            <w:tcBorders>
              <w:top w:val="nil"/>
              <w:left w:val="nil"/>
              <w:bottom w:val="nil"/>
              <w:right w:val="single" w:sz="4" w:space="0" w:color="auto"/>
            </w:tcBorders>
            <w:shd w:val="clear" w:color="auto" w:fill="auto"/>
            <w:noWrap/>
            <w:hideMark/>
          </w:tcPr>
          <w:p w:rsidR="00E17BDE" w:rsidRPr="004A6D20" w:rsidRDefault="00E17BDE" w:rsidP="00E17BDE">
            <w:pPr>
              <w:jc w:val="right"/>
              <w:rPr>
                <w:rFonts w:ascii="Arial" w:hAnsi="Arial" w:cs="Arial"/>
                <w:sz w:val="18"/>
                <w:szCs w:val="18"/>
              </w:rPr>
            </w:pPr>
            <w:r w:rsidRPr="004A6D20">
              <w:rPr>
                <w:rFonts w:ascii="Arial" w:hAnsi="Arial" w:cs="Arial"/>
                <w:sz w:val="18"/>
                <w:szCs w:val="18"/>
              </w:rPr>
              <w:t>114,348</w:t>
            </w:r>
          </w:p>
        </w:tc>
      </w:tr>
      <w:tr w:rsidR="00E17BDE" w:rsidRPr="004A6D20" w:rsidTr="00FD7C12">
        <w:trPr>
          <w:trHeight w:val="88"/>
        </w:trPr>
        <w:tc>
          <w:tcPr>
            <w:tcW w:w="4082" w:type="dxa"/>
            <w:tcBorders>
              <w:top w:val="nil"/>
              <w:left w:val="single" w:sz="4" w:space="0" w:color="auto"/>
              <w:bottom w:val="nil"/>
              <w:right w:val="single" w:sz="4" w:space="0" w:color="auto"/>
            </w:tcBorders>
            <w:shd w:val="clear" w:color="auto" w:fill="auto"/>
            <w:hideMark/>
          </w:tcPr>
          <w:p w:rsidR="00E17BDE" w:rsidRPr="004A6D20" w:rsidRDefault="00E17BDE" w:rsidP="00E17BDE">
            <w:pPr>
              <w:rPr>
                <w:rFonts w:ascii="Arial" w:hAnsi="Arial" w:cs="Arial"/>
                <w:color w:val="000000"/>
                <w:sz w:val="18"/>
                <w:szCs w:val="18"/>
              </w:rPr>
            </w:pPr>
            <w:r w:rsidRPr="004A6D20">
              <w:rPr>
                <w:rFonts w:ascii="Arial" w:hAnsi="Arial" w:cs="Arial"/>
                <w:color w:val="000000"/>
                <w:sz w:val="18"/>
                <w:szCs w:val="18"/>
              </w:rPr>
              <w:t> </w:t>
            </w:r>
          </w:p>
        </w:tc>
        <w:tc>
          <w:tcPr>
            <w:tcW w:w="1276" w:type="dxa"/>
            <w:tcBorders>
              <w:top w:val="nil"/>
              <w:left w:val="nil"/>
              <w:bottom w:val="nil"/>
              <w:right w:val="single" w:sz="4" w:space="0" w:color="auto"/>
            </w:tcBorders>
            <w:shd w:val="clear" w:color="auto" w:fill="FFFFFF" w:themeFill="background1"/>
            <w:noWrap/>
            <w:hideMark/>
          </w:tcPr>
          <w:p w:rsidR="00E17BDE" w:rsidRPr="004A6D20" w:rsidRDefault="00E17BDE" w:rsidP="00E17BDE">
            <w:pPr>
              <w:rPr>
                <w:rFonts w:ascii="Arial" w:hAnsi="Arial" w:cs="Arial"/>
                <w:sz w:val="18"/>
                <w:szCs w:val="18"/>
              </w:rPr>
            </w:pPr>
            <w:r w:rsidRPr="004A6D20">
              <w:rPr>
                <w:rFonts w:ascii="Arial" w:hAnsi="Arial" w:cs="Arial"/>
                <w:sz w:val="18"/>
                <w:szCs w:val="18"/>
              </w:rPr>
              <w:t> </w:t>
            </w:r>
          </w:p>
        </w:tc>
        <w:tc>
          <w:tcPr>
            <w:tcW w:w="1276" w:type="dxa"/>
            <w:tcBorders>
              <w:top w:val="nil"/>
              <w:left w:val="nil"/>
              <w:bottom w:val="nil"/>
              <w:right w:val="single" w:sz="4" w:space="0" w:color="auto"/>
            </w:tcBorders>
            <w:shd w:val="clear" w:color="auto" w:fill="auto"/>
            <w:noWrap/>
            <w:hideMark/>
          </w:tcPr>
          <w:p w:rsidR="00E17BDE" w:rsidRPr="004A6D20" w:rsidRDefault="00E17BDE" w:rsidP="00E17BDE">
            <w:pPr>
              <w:rPr>
                <w:rFonts w:ascii="Arial" w:hAnsi="Arial" w:cs="Arial"/>
                <w:sz w:val="18"/>
                <w:szCs w:val="18"/>
              </w:rPr>
            </w:pPr>
            <w:r w:rsidRPr="004A6D20">
              <w:rPr>
                <w:rFonts w:ascii="Arial" w:hAnsi="Arial" w:cs="Arial"/>
                <w:sz w:val="18"/>
                <w:szCs w:val="18"/>
              </w:rPr>
              <w:t> </w:t>
            </w:r>
          </w:p>
        </w:tc>
        <w:tc>
          <w:tcPr>
            <w:tcW w:w="1276" w:type="dxa"/>
            <w:tcBorders>
              <w:top w:val="nil"/>
              <w:left w:val="nil"/>
              <w:bottom w:val="nil"/>
              <w:right w:val="single" w:sz="4" w:space="0" w:color="auto"/>
            </w:tcBorders>
            <w:shd w:val="clear" w:color="auto" w:fill="auto"/>
            <w:noWrap/>
            <w:hideMark/>
          </w:tcPr>
          <w:p w:rsidR="00E17BDE" w:rsidRPr="004A6D20" w:rsidRDefault="00E17BDE" w:rsidP="00E17BDE">
            <w:pPr>
              <w:rPr>
                <w:rFonts w:ascii="Arial" w:hAnsi="Arial" w:cs="Arial"/>
                <w:sz w:val="18"/>
                <w:szCs w:val="18"/>
              </w:rPr>
            </w:pPr>
            <w:r w:rsidRPr="004A6D20">
              <w:rPr>
                <w:rFonts w:ascii="Arial" w:hAnsi="Arial" w:cs="Arial"/>
                <w:sz w:val="18"/>
                <w:szCs w:val="18"/>
              </w:rPr>
              <w:t> </w:t>
            </w:r>
          </w:p>
        </w:tc>
        <w:tc>
          <w:tcPr>
            <w:tcW w:w="1134" w:type="dxa"/>
            <w:tcBorders>
              <w:top w:val="nil"/>
              <w:left w:val="nil"/>
              <w:bottom w:val="nil"/>
              <w:right w:val="single" w:sz="4" w:space="0" w:color="auto"/>
            </w:tcBorders>
            <w:shd w:val="clear" w:color="auto" w:fill="auto"/>
            <w:noWrap/>
            <w:hideMark/>
          </w:tcPr>
          <w:p w:rsidR="00E17BDE" w:rsidRPr="004A6D20" w:rsidRDefault="00E17BDE" w:rsidP="00E17BDE">
            <w:pPr>
              <w:rPr>
                <w:rFonts w:ascii="Arial" w:hAnsi="Arial" w:cs="Arial"/>
                <w:sz w:val="18"/>
                <w:szCs w:val="18"/>
              </w:rPr>
            </w:pPr>
            <w:r w:rsidRPr="004A6D20">
              <w:rPr>
                <w:rFonts w:ascii="Arial" w:hAnsi="Arial" w:cs="Arial"/>
                <w:sz w:val="18"/>
                <w:szCs w:val="18"/>
              </w:rPr>
              <w:t> </w:t>
            </w:r>
          </w:p>
        </w:tc>
        <w:tc>
          <w:tcPr>
            <w:tcW w:w="1275" w:type="dxa"/>
            <w:tcBorders>
              <w:top w:val="nil"/>
              <w:left w:val="nil"/>
              <w:bottom w:val="nil"/>
              <w:right w:val="single" w:sz="4" w:space="0" w:color="auto"/>
            </w:tcBorders>
            <w:shd w:val="clear" w:color="auto" w:fill="auto"/>
            <w:noWrap/>
            <w:hideMark/>
          </w:tcPr>
          <w:p w:rsidR="00E17BDE" w:rsidRPr="004A6D20" w:rsidRDefault="00E17BDE" w:rsidP="00E17BDE">
            <w:pPr>
              <w:rPr>
                <w:rFonts w:ascii="Arial" w:hAnsi="Arial" w:cs="Arial"/>
                <w:sz w:val="18"/>
                <w:szCs w:val="18"/>
              </w:rPr>
            </w:pPr>
            <w:r w:rsidRPr="004A6D20">
              <w:rPr>
                <w:rFonts w:ascii="Arial" w:hAnsi="Arial" w:cs="Arial"/>
                <w:sz w:val="18"/>
                <w:szCs w:val="18"/>
              </w:rPr>
              <w:t> </w:t>
            </w:r>
          </w:p>
        </w:tc>
      </w:tr>
      <w:tr w:rsidR="00E17BDE" w:rsidRPr="004A6D20" w:rsidTr="00FD7C12">
        <w:trPr>
          <w:trHeight w:val="201"/>
        </w:trPr>
        <w:tc>
          <w:tcPr>
            <w:tcW w:w="4082" w:type="dxa"/>
            <w:tcBorders>
              <w:top w:val="single" w:sz="4" w:space="0" w:color="auto"/>
              <w:left w:val="single" w:sz="4" w:space="0" w:color="auto"/>
              <w:bottom w:val="nil"/>
              <w:right w:val="single" w:sz="4" w:space="0" w:color="auto"/>
            </w:tcBorders>
            <w:shd w:val="clear" w:color="auto" w:fill="C1D6F5"/>
            <w:vAlign w:val="center"/>
            <w:hideMark/>
          </w:tcPr>
          <w:p w:rsidR="00E17BDE" w:rsidRPr="004A6D20" w:rsidRDefault="00E17BDE" w:rsidP="00E17BDE">
            <w:pPr>
              <w:rPr>
                <w:rFonts w:ascii="Arial" w:hAnsi="Arial" w:cs="Arial"/>
                <w:b/>
                <w:bCs/>
                <w:color w:val="000000"/>
                <w:sz w:val="18"/>
                <w:szCs w:val="18"/>
              </w:rPr>
            </w:pPr>
            <w:r w:rsidRPr="004A6D20">
              <w:rPr>
                <w:rFonts w:ascii="Arial" w:hAnsi="Arial" w:cs="Arial"/>
                <w:b/>
                <w:bCs/>
                <w:color w:val="000000"/>
                <w:sz w:val="18"/>
                <w:szCs w:val="18"/>
              </w:rPr>
              <w:t>Net Cost of Services</w:t>
            </w:r>
          </w:p>
        </w:tc>
        <w:tc>
          <w:tcPr>
            <w:tcW w:w="1276" w:type="dxa"/>
            <w:tcBorders>
              <w:top w:val="single" w:sz="4" w:space="0" w:color="auto"/>
              <w:left w:val="nil"/>
              <w:bottom w:val="nil"/>
              <w:right w:val="single" w:sz="4" w:space="0" w:color="auto"/>
            </w:tcBorders>
            <w:shd w:val="clear" w:color="auto" w:fill="C1D6F5"/>
            <w:noWrap/>
            <w:vAlign w:val="center"/>
            <w:hideMark/>
          </w:tcPr>
          <w:p w:rsidR="00E17BDE" w:rsidRPr="004A6D20" w:rsidRDefault="00E17BDE" w:rsidP="00E17BDE">
            <w:pPr>
              <w:jc w:val="right"/>
              <w:rPr>
                <w:rFonts w:ascii="Arial" w:hAnsi="Arial" w:cs="Arial"/>
                <w:b/>
                <w:bCs/>
                <w:color w:val="000000"/>
                <w:sz w:val="18"/>
                <w:szCs w:val="18"/>
              </w:rPr>
            </w:pPr>
            <w:r w:rsidRPr="004A6D20">
              <w:rPr>
                <w:rFonts w:ascii="Arial" w:hAnsi="Arial" w:cs="Arial"/>
                <w:b/>
                <w:bCs/>
                <w:color w:val="000000"/>
                <w:sz w:val="18"/>
                <w:szCs w:val="18"/>
              </w:rPr>
              <w:t>(436)</w:t>
            </w:r>
          </w:p>
        </w:tc>
        <w:tc>
          <w:tcPr>
            <w:tcW w:w="1276" w:type="dxa"/>
            <w:tcBorders>
              <w:top w:val="single" w:sz="4" w:space="0" w:color="auto"/>
              <w:left w:val="nil"/>
              <w:bottom w:val="nil"/>
              <w:right w:val="single" w:sz="4" w:space="0" w:color="auto"/>
            </w:tcBorders>
            <w:shd w:val="clear" w:color="auto" w:fill="C1D6F5"/>
            <w:noWrap/>
            <w:vAlign w:val="center"/>
            <w:hideMark/>
          </w:tcPr>
          <w:p w:rsidR="00E17BDE" w:rsidRPr="004A6D20" w:rsidRDefault="00E17BDE" w:rsidP="00E17BDE">
            <w:pPr>
              <w:jc w:val="right"/>
              <w:rPr>
                <w:rFonts w:ascii="Arial" w:hAnsi="Arial" w:cs="Arial"/>
                <w:b/>
                <w:bCs/>
                <w:color w:val="000000"/>
                <w:sz w:val="18"/>
                <w:szCs w:val="18"/>
              </w:rPr>
            </w:pPr>
            <w:r w:rsidRPr="004A6D20">
              <w:rPr>
                <w:rFonts w:ascii="Arial" w:hAnsi="Arial" w:cs="Arial"/>
                <w:b/>
                <w:bCs/>
                <w:color w:val="000000"/>
                <w:sz w:val="18"/>
                <w:szCs w:val="18"/>
              </w:rPr>
              <w:t>138,016</w:t>
            </w:r>
          </w:p>
        </w:tc>
        <w:tc>
          <w:tcPr>
            <w:tcW w:w="1276" w:type="dxa"/>
            <w:tcBorders>
              <w:top w:val="single" w:sz="4" w:space="0" w:color="auto"/>
              <w:left w:val="nil"/>
              <w:bottom w:val="nil"/>
              <w:right w:val="single" w:sz="4" w:space="0" w:color="auto"/>
            </w:tcBorders>
            <w:shd w:val="clear" w:color="auto" w:fill="C1D6F5"/>
            <w:noWrap/>
            <w:vAlign w:val="center"/>
            <w:hideMark/>
          </w:tcPr>
          <w:p w:rsidR="00E17BDE" w:rsidRPr="004A6D20" w:rsidRDefault="00E17BDE" w:rsidP="00E17BDE">
            <w:pPr>
              <w:jc w:val="right"/>
              <w:rPr>
                <w:rFonts w:ascii="Arial" w:hAnsi="Arial" w:cs="Arial"/>
                <w:b/>
                <w:bCs/>
                <w:color w:val="000000"/>
                <w:sz w:val="18"/>
                <w:szCs w:val="18"/>
              </w:rPr>
            </w:pPr>
            <w:r w:rsidRPr="004A6D20">
              <w:rPr>
                <w:rFonts w:ascii="Arial" w:hAnsi="Arial" w:cs="Arial"/>
                <w:b/>
                <w:bCs/>
                <w:color w:val="000000"/>
                <w:sz w:val="18"/>
                <w:szCs w:val="18"/>
              </w:rPr>
              <w:t>(2,450)</w:t>
            </w:r>
          </w:p>
        </w:tc>
        <w:tc>
          <w:tcPr>
            <w:tcW w:w="1134" w:type="dxa"/>
            <w:tcBorders>
              <w:top w:val="single" w:sz="4" w:space="0" w:color="auto"/>
              <w:left w:val="nil"/>
              <w:bottom w:val="nil"/>
              <w:right w:val="single" w:sz="4" w:space="0" w:color="auto"/>
            </w:tcBorders>
            <w:shd w:val="clear" w:color="auto" w:fill="C1D6F5"/>
            <w:noWrap/>
            <w:vAlign w:val="center"/>
            <w:hideMark/>
          </w:tcPr>
          <w:p w:rsidR="00E17BDE" w:rsidRPr="004A6D20" w:rsidRDefault="00E17BDE" w:rsidP="00E17BDE">
            <w:pPr>
              <w:jc w:val="right"/>
              <w:rPr>
                <w:rFonts w:ascii="Arial" w:hAnsi="Arial" w:cs="Arial"/>
                <w:b/>
                <w:bCs/>
                <w:color w:val="000000"/>
                <w:sz w:val="18"/>
                <w:szCs w:val="18"/>
              </w:rPr>
            </w:pPr>
            <w:r w:rsidRPr="004A6D20">
              <w:rPr>
                <w:rFonts w:ascii="Arial" w:hAnsi="Arial" w:cs="Arial"/>
                <w:b/>
                <w:bCs/>
                <w:color w:val="000000"/>
                <w:sz w:val="18"/>
                <w:szCs w:val="18"/>
              </w:rPr>
              <w:t>-</w:t>
            </w:r>
          </w:p>
        </w:tc>
        <w:tc>
          <w:tcPr>
            <w:tcW w:w="1275" w:type="dxa"/>
            <w:tcBorders>
              <w:top w:val="single" w:sz="4" w:space="0" w:color="auto"/>
              <w:left w:val="nil"/>
              <w:bottom w:val="nil"/>
              <w:right w:val="single" w:sz="4" w:space="0" w:color="auto"/>
            </w:tcBorders>
            <w:shd w:val="clear" w:color="auto" w:fill="C1D6F5"/>
            <w:noWrap/>
            <w:vAlign w:val="center"/>
            <w:hideMark/>
          </w:tcPr>
          <w:p w:rsidR="00E17BDE" w:rsidRPr="004A6D20" w:rsidRDefault="00E17BDE" w:rsidP="00E17BDE">
            <w:pPr>
              <w:jc w:val="right"/>
              <w:rPr>
                <w:rFonts w:ascii="Arial" w:hAnsi="Arial" w:cs="Arial"/>
                <w:b/>
                <w:bCs/>
                <w:color w:val="000000"/>
                <w:sz w:val="18"/>
                <w:szCs w:val="18"/>
              </w:rPr>
            </w:pPr>
            <w:r w:rsidRPr="004A6D20">
              <w:rPr>
                <w:rFonts w:ascii="Arial" w:hAnsi="Arial" w:cs="Arial"/>
                <w:b/>
                <w:bCs/>
                <w:color w:val="000000"/>
                <w:sz w:val="18"/>
                <w:szCs w:val="18"/>
              </w:rPr>
              <w:t>135,130</w:t>
            </w:r>
          </w:p>
        </w:tc>
      </w:tr>
      <w:tr w:rsidR="00E17BDE" w:rsidRPr="004A6D20" w:rsidTr="00FD7C12">
        <w:trPr>
          <w:trHeight w:val="70"/>
        </w:trPr>
        <w:tc>
          <w:tcPr>
            <w:tcW w:w="4082" w:type="dxa"/>
            <w:tcBorders>
              <w:top w:val="nil"/>
              <w:left w:val="single" w:sz="4" w:space="0" w:color="auto"/>
              <w:bottom w:val="nil"/>
              <w:right w:val="single" w:sz="4" w:space="0" w:color="auto"/>
            </w:tcBorders>
            <w:shd w:val="clear" w:color="auto" w:fill="auto"/>
            <w:hideMark/>
          </w:tcPr>
          <w:p w:rsidR="00E17BDE" w:rsidRPr="004A6D20" w:rsidRDefault="00E17BDE" w:rsidP="00E17BDE">
            <w:pPr>
              <w:rPr>
                <w:rFonts w:ascii="Arial" w:hAnsi="Arial" w:cs="Arial"/>
                <w:color w:val="000000"/>
                <w:sz w:val="18"/>
                <w:szCs w:val="18"/>
              </w:rPr>
            </w:pPr>
            <w:r w:rsidRPr="004A6D20">
              <w:rPr>
                <w:rFonts w:ascii="Arial" w:hAnsi="Arial" w:cs="Arial"/>
                <w:color w:val="000000"/>
                <w:sz w:val="18"/>
                <w:szCs w:val="18"/>
              </w:rPr>
              <w:t> </w:t>
            </w:r>
          </w:p>
        </w:tc>
        <w:tc>
          <w:tcPr>
            <w:tcW w:w="1276" w:type="dxa"/>
            <w:tcBorders>
              <w:top w:val="nil"/>
              <w:left w:val="nil"/>
              <w:bottom w:val="nil"/>
              <w:right w:val="single" w:sz="4" w:space="0" w:color="auto"/>
            </w:tcBorders>
            <w:shd w:val="clear" w:color="auto" w:fill="FFFFFF" w:themeFill="background1"/>
            <w:noWrap/>
            <w:hideMark/>
          </w:tcPr>
          <w:p w:rsidR="00E17BDE" w:rsidRPr="004A6D20" w:rsidRDefault="00E17BDE" w:rsidP="00E17BDE">
            <w:pPr>
              <w:rPr>
                <w:rFonts w:ascii="Arial" w:hAnsi="Arial" w:cs="Arial"/>
                <w:color w:val="000000"/>
                <w:sz w:val="18"/>
                <w:szCs w:val="18"/>
              </w:rPr>
            </w:pPr>
            <w:r w:rsidRPr="004A6D20">
              <w:rPr>
                <w:rFonts w:ascii="Arial" w:hAnsi="Arial" w:cs="Arial"/>
                <w:color w:val="000000"/>
                <w:sz w:val="18"/>
                <w:szCs w:val="18"/>
              </w:rPr>
              <w:t> </w:t>
            </w:r>
          </w:p>
        </w:tc>
        <w:tc>
          <w:tcPr>
            <w:tcW w:w="1276" w:type="dxa"/>
            <w:tcBorders>
              <w:top w:val="nil"/>
              <w:left w:val="nil"/>
              <w:bottom w:val="nil"/>
              <w:right w:val="single" w:sz="4" w:space="0" w:color="auto"/>
            </w:tcBorders>
            <w:shd w:val="clear" w:color="auto" w:fill="auto"/>
            <w:noWrap/>
            <w:hideMark/>
          </w:tcPr>
          <w:p w:rsidR="00E17BDE" w:rsidRPr="004A6D20" w:rsidRDefault="00E17BDE" w:rsidP="00E17BDE">
            <w:pPr>
              <w:rPr>
                <w:rFonts w:ascii="Arial" w:hAnsi="Arial" w:cs="Arial"/>
                <w:color w:val="000000"/>
                <w:sz w:val="18"/>
                <w:szCs w:val="18"/>
              </w:rPr>
            </w:pPr>
            <w:r w:rsidRPr="004A6D20">
              <w:rPr>
                <w:rFonts w:ascii="Arial" w:hAnsi="Arial" w:cs="Arial"/>
                <w:color w:val="000000"/>
                <w:sz w:val="18"/>
                <w:szCs w:val="18"/>
              </w:rPr>
              <w:t> </w:t>
            </w:r>
          </w:p>
        </w:tc>
        <w:tc>
          <w:tcPr>
            <w:tcW w:w="1276" w:type="dxa"/>
            <w:tcBorders>
              <w:top w:val="nil"/>
              <w:left w:val="nil"/>
              <w:bottom w:val="nil"/>
              <w:right w:val="single" w:sz="4" w:space="0" w:color="auto"/>
            </w:tcBorders>
            <w:shd w:val="clear" w:color="auto" w:fill="auto"/>
            <w:noWrap/>
            <w:hideMark/>
          </w:tcPr>
          <w:p w:rsidR="00E17BDE" w:rsidRPr="004A6D20" w:rsidRDefault="00E17BDE" w:rsidP="00E17BDE">
            <w:pPr>
              <w:rPr>
                <w:rFonts w:ascii="Arial" w:hAnsi="Arial" w:cs="Arial"/>
                <w:color w:val="000000"/>
                <w:sz w:val="18"/>
                <w:szCs w:val="18"/>
              </w:rPr>
            </w:pPr>
            <w:r w:rsidRPr="004A6D20">
              <w:rPr>
                <w:rFonts w:ascii="Arial" w:hAnsi="Arial" w:cs="Arial"/>
                <w:color w:val="000000"/>
                <w:sz w:val="18"/>
                <w:szCs w:val="18"/>
              </w:rPr>
              <w:t> </w:t>
            </w:r>
          </w:p>
        </w:tc>
        <w:tc>
          <w:tcPr>
            <w:tcW w:w="1134" w:type="dxa"/>
            <w:tcBorders>
              <w:top w:val="nil"/>
              <w:left w:val="nil"/>
              <w:bottom w:val="nil"/>
              <w:right w:val="single" w:sz="4" w:space="0" w:color="auto"/>
            </w:tcBorders>
            <w:shd w:val="clear" w:color="auto" w:fill="auto"/>
            <w:noWrap/>
            <w:hideMark/>
          </w:tcPr>
          <w:p w:rsidR="00E17BDE" w:rsidRPr="004A6D20" w:rsidRDefault="00E17BDE" w:rsidP="00E17BDE">
            <w:pPr>
              <w:rPr>
                <w:rFonts w:ascii="Arial" w:hAnsi="Arial" w:cs="Arial"/>
                <w:color w:val="000000"/>
                <w:sz w:val="18"/>
                <w:szCs w:val="18"/>
              </w:rPr>
            </w:pPr>
            <w:r w:rsidRPr="004A6D20">
              <w:rPr>
                <w:rFonts w:ascii="Arial" w:hAnsi="Arial" w:cs="Arial"/>
                <w:color w:val="000000"/>
                <w:sz w:val="18"/>
                <w:szCs w:val="18"/>
              </w:rPr>
              <w:t> </w:t>
            </w:r>
          </w:p>
        </w:tc>
        <w:tc>
          <w:tcPr>
            <w:tcW w:w="1275" w:type="dxa"/>
            <w:tcBorders>
              <w:top w:val="nil"/>
              <w:left w:val="nil"/>
              <w:bottom w:val="nil"/>
              <w:right w:val="single" w:sz="4" w:space="0" w:color="auto"/>
            </w:tcBorders>
            <w:shd w:val="clear" w:color="auto" w:fill="auto"/>
            <w:noWrap/>
            <w:hideMark/>
          </w:tcPr>
          <w:p w:rsidR="00E17BDE" w:rsidRPr="004A6D20" w:rsidRDefault="00E17BDE" w:rsidP="00E17BDE">
            <w:pPr>
              <w:rPr>
                <w:rFonts w:ascii="Arial" w:hAnsi="Arial" w:cs="Arial"/>
                <w:color w:val="000000"/>
                <w:sz w:val="18"/>
                <w:szCs w:val="18"/>
              </w:rPr>
            </w:pPr>
            <w:r w:rsidRPr="004A6D20">
              <w:rPr>
                <w:rFonts w:ascii="Arial" w:hAnsi="Arial" w:cs="Arial"/>
                <w:color w:val="000000"/>
                <w:sz w:val="18"/>
                <w:szCs w:val="18"/>
              </w:rPr>
              <w:t> </w:t>
            </w:r>
          </w:p>
        </w:tc>
      </w:tr>
      <w:tr w:rsidR="00E17BDE" w:rsidRPr="004A6D20" w:rsidTr="00FD7C12">
        <w:trPr>
          <w:trHeight w:val="201"/>
        </w:trPr>
        <w:tc>
          <w:tcPr>
            <w:tcW w:w="4082" w:type="dxa"/>
            <w:tcBorders>
              <w:top w:val="nil"/>
              <w:left w:val="single" w:sz="4" w:space="0" w:color="auto"/>
              <w:bottom w:val="nil"/>
              <w:right w:val="single" w:sz="4" w:space="0" w:color="auto"/>
            </w:tcBorders>
            <w:shd w:val="clear" w:color="auto" w:fill="auto"/>
            <w:noWrap/>
            <w:hideMark/>
          </w:tcPr>
          <w:p w:rsidR="00E17BDE" w:rsidRPr="004A6D20" w:rsidRDefault="00E17BDE" w:rsidP="00E17BDE">
            <w:pPr>
              <w:rPr>
                <w:rFonts w:ascii="Arial" w:hAnsi="Arial" w:cs="Arial"/>
                <w:color w:val="000000"/>
                <w:sz w:val="18"/>
                <w:szCs w:val="18"/>
              </w:rPr>
            </w:pPr>
            <w:r w:rsidRPr="004A6D20">
              <w:rPr>
                <w:rFonts w:ascii="Arial" w:hAnsi="Arial" w:cs="Arial"/>
                <w:color w:val="000000"/>
                <w:sz w:val="18"/>
                <w:szCs w:val="18"/>
              </w:rPr>
              <w:t>Other Income and Expenditure</w:t>
            </w:r>
          </w:p>
        </w:tc>
        <w:tc>
          <w:tcPr>
            <w:tcW w:w="1276" w:type="dxa"/>
            <w:tcBorders>
              <w:top w:val="nil"/>
              <w:left w:val="nil"/>
              <w:bottom w:val="nil"/>
              <w:right w:val="single" w:sz="4" w:space="0" w:color="auto"/>
            </w:tcBorders>
            <w:shd w:val="clear" w:color="auto" w:fill="FFFFFF" w:themeFill="background1"/>
            <w:noWrap/>
            <w:hideMark/>
          </w:tcPr>
          <w:p w:rsidR="00E17BDE" w:rsidRPr="004A6D20" w:rsidRDefault="00E17BDE" w:rsidP="00E17BDE">
            <w:pPr>
              <w:jc w:val="right"/>
              <w:rPr>
                <w:rFonts w:ascii="Arial" w:hAnsi="Arial" w:cs="Arial"/>
                <w:sz w:val="18"/>
                <w:szCs w:val="18"/>
              </w:rPr>
            </w:pPr>
            <w:r w:rsidRPr="004A6D20">
              <w:rPr>
                <w:rFonts w:ascii="Arial" w:hAnsi="Arial" w:cs="Arial"/>
                <w:sz w:val="18"/>
                <w:szCs w:val="18"/>
              </w:rPr>
              <w:t>436</w:t>
            </w:r>
          </w:p>
        </w:tc>
        <w:tc>
          <w:tcPr>
            <w:tcW w:w="1276" w:type="dxa"/>
            <w:tcBorders>
              <w:top w:val="nil"/>
              <w:left w:val="nil"/>
              <w:bottom w:val="nil"/>
              <w:right w:val="single" w:sz="4" w:space="0" w:color="auto"/>
            </w:tcBorders>
            <w:shd w:val="clear" w:color="auto" w:fill="auto"/>
            <w:noWrap/>
            <w:hideMark/>
          </w:tcPr>
          <w:p w:rsidR="00E17BDE" w:rsidRPr="004A6D20" w:rsidRDefault="00E17BDE" w:rsidP="00E17BDE">
            <w:pPr>
              <w:jc w:val="right"/>
              <w:rPr>
                <w:rFonts w:ascii="Arial" w:hAnsi="Arial" w:cs="Arial"/>
                <w:sz w:val="18"/>
                <w:szCs w:val="18"/>
              </w:rPr>
            </w:pPr>
            <w:r w:rsidRPr="004A6D20">
              <w:rPr>
                <w:rFonts w:ascii="Arial" w:hAnsi="Arial" w:cs="Arial"/>
                <w:sz w:val="18"/>
                <w:szCs w:val="18"/>
              </w:rPr>
              <w:t>22,318</w:t>
            </w:r>
          </w:p>
        </w:tc>
        <w:tc>
          <w:tcPr>
            <w:tcW w:w="1276" w:type="dxa"/>
            <w:tcBorders>
              <w:top w:val="nil"/>
              <w:left w:val="nil"/>
              <w:bottom w:val="nil"/>
              <w:right w:val="single" w:sz="4" w:space="0" w:color="auto"/>
            </w:tcBorders>
            <w:shd w:val="clear" w:color="auto" w:fill="auto"/>
            <w:noWrap/>
            <w:hideMark/>
          </w:tcPr>
          <w:p w:rsidR="00E17BDE" w:rsidRPr="004A6D20" w:rsidRDefault="00E17BDE" w:rsidP="00E17BDE">
            <w:pPr>
              <w:jc w:val="right"/>
              <w:rPr>
                <w:rFonts w:ascii="Arial" w:hAnsi="Arial" w:cs="Arial"/>
                <w:sz w:val="18"/>
                <w:szCs w:val="18"/>
              </w:rPr>
            </w:pPr>
            <w:r w:rsidRPr="004A6D20">
              <w:rPr>
                <w:rFonts w:ascii="Arial" w:hAnsi="Arial" w:cs="Arial"/>
                <w:sz w:val="18"/>
                <w:szCs w:val="18"/>
              </w:rPr>
              <w:t>1,867</w:t>
            </w:r>
          </w:p>
        </w:tc>
        <w:tc>
          <w:tcPr>
            <w:tcW w:w="1134" w:type="dxa"/>
            <w:tcBorders>
              <w:top w:val="nil"/>
              <w:left w:val="nil"/>
              <w:bottom w:val="nil"/>
              <w:right w:val="single" w:sz="4" w:space="0" w:color="auto"/>
            </w:tcBorders>
            <w:shd w:val="clear" w:color="auto" w:fill="auto"/>
            <w:noWrap/>
            <w:hideMark/>
          </w:tcPr>
          <w:p w:rsidR="00E17BDE" w:rsidRPr="004A6D20" w:rsidRDefault="00E17BDE" w:rsidP="00E17BDE">
            <w:pPr>
              <w:jc w:val="right"/>
              <w:rPr>
                <w:rFonts w:ascii="Arial" w:hAnsi="Arial" w:cs="Arial"/>
                <w:sz w:val="18"/>
                <w:szCs w:val="18"/>
              </w:rPr>
            </w:pPr>
            <w:r w:rsidRPr="004A6D20">
              <w:rPr>
                <w:rFonts w:ascii="Arial" w:hAnsi="Arial" w:cs="Arial"/>
                <w:sz w:val="18"/>
                <w:szCs w:val="18"/>
              </w:rPr>
              <w:t>-</w:t>
            </w:r>
          </w:p>
        </w:tc>
        <w:tc>
          <w:tcPr>
            <w:tcW w:w="1275" w:type="dxa"/>
            <w:tcBorders>
              <w:top w:val="nil"/>
              <w:left w:val="nil"/>
              <w:bottom w:val="nil"/>
              <w:right w:val="single" w:sz="4" w:space="0" w:color="auto"/>
            </w:tcBorders>
            <w:shd w:val="clear" w:color="auto" w:fill="auto"/>
            <w:noWrap/>
            <w:hideMark/>
          </w:tcPr>
          <w:p w:rsidR="00E17BDE" w:rsidRPr="004A6D20" w:rsidRDefault="00E17BDE" w:rsidP="00E17BDE">
            <w:pPr>
              <w:jc w:val="right"/>
              <w:rPr>
                <w:rFonts w:ascii="Arial" w:hAnsi="Arial" w:cs="Arial"/>
                <w:sz w:val="18"/>
                <w:szCs w:val="18"/>
              </w:rPr>
            </w:pPr>
            <w:r w:rsidRPr="004A6D20">
              <w:rPr>
                <w:rFonts w:ascii="Arial" w:hAnsi="Arial" w:cs="Arial"/>
                <w:sz w:val="18"/>
                <w:szCs w:val="18"/>
              </w:rPr>
              <w:t>24,621</w:t>
            </w:r>
          </w:p>
        </w:tc>
      </w:tr>
      <w:tr w:rsidR="00E17BDE" w:rsidRPr="004A6D20" w:rsidTr="00FD7C12">
        <w:trPr>
          <w:trHeight w:val="70"/>
        </w:trPr>
        <w:tc>
          <w:tcPr>
            <w:tcW w:w="4082" w:type="dxa"/>
            <w:tcBorders>
              <w:top w:val="nil"/>
              <w:left w:val="single" w:sz="4" w:space="0" w:color="auto"/>
              <w:bottom w:val="nil"/>
              <w:right w:val="single" w:sz="4" w:space="0" w:color="auto"/>
            </w:tcBorders>
            <w:shd w:val="clear" w:color="auto" w:fill="auto"/>
            <w:noWrap/>
            <w:hideMark/>
          </w:tcPr>
          <w:p w:rsidR="00E17BDE" w:rsidRPr="004A6D20" w:rsidRDefault="00E17BDE" w:rsidP="00E17BDE">
            <w:pPr>
              <w:rPr>
                <w:rFonts w:ascii="Arial" w:hAnsi="Arial" w:cs="Arial"/>
                <w:color w:val="000000"/>
                <w:sz w:val="18"/>
                <w:szCs w:val="18"/>
              </w:rPr>
            </w:pPr>
            <w:r w:rsidRPr="004A6D20">
              <w:rPr>
                <w:rFonts w:ascii="Arial" w:hAnsi="Arial" w:cs="Arial"/>
                <w:color w:val="000000"/>
                <w:sz w:val="18"/>
                <w:szCs w:val="18"/>
              </w:rPr>
              <w:t> </w:t>
            </w:r>
          </w:p>
        </w:tc>
        <w:tc>
          <w:tcPr>
            <w:tcW w:w="1276" w:type="dxa"/>
            <w:tcBorders>
              <w:top w:val="nil"/>
              <w:left w:val="nil"/>
              <w:bottom w:val="nil"/>
              <w:right w:val="single" w:sz="4" w:space="0" w:color="auto"/>
            </w:tcBorders>
            <w:shd w:val="clear" w:color="auto" w:fill="auto"/>
            <w:noWrap/>
            <w:hideMark/>
          </w:tcPr>
          <w:p w:rsidR="00E17BDE" w:rsidRPr="004A6D20" w:rsidRDefault="00E17BDE" w:rsidP="00E17BDE">
            <w:pPr>
              <w:rPr>
                <w:rFonts w:ascii="Arial" w:hAnsi="Arial" w:cs="Arial"/>
                <w:color w:val="000000"/>
                <w:sz w:val="18"/>
                <w:szCs w:val="18"/>
              </w:rPr>
            </w:pPr>
            <w:r w:rsidRPr="004A6D20">
              <w:rPr>
                <w:rFonts w:ascii="Arial" w:hAnsi="Arial" w:cs="Arial"/>
                <w:color w:val="000000"/>
                <w:sz w:val="18"/>
                <w:szCs w:val="18"/>
              </w:rPr>
              <w:t> </w:t>
            </w:r>
          </w:p>
        </w:tc>
        <w:tc>
          <w:tcPr>
            <w:tcW w:w="1276" w:type="dxa"/>
            <w:tcBorders>
              <w:top w:val="nil"/>
              <w:left w:val="nil"/>
              <w:bottom w:val="nil"/>
              <w:right w:val="single" w:sz="4" w:space="0" w:color="auto"/>
            </w:tcBorders>
            <w:shd w:val="clear" w:color="auto" w:fill="auto"/>
            <w:noWrap/>
            <w:hideMark/>
          </w:tcPr>
          <w:p w:rsidR="00E17BDE" w:rsidRPr="004A6D20" w:rsidRDefault="00E17BDE" w:rsidP="00E17BDE">
            <w:pPr>
              <w:rPr>
                <w:rFonts w:ascii="Arial" w:hAnsi="Arial" w:cs="Arial"/>
                <w:color w:val="000000"/>
                <w:sz w:val="18"/>
                <w:szCs w:val="18"/>
              </w:rPr>
            </w:pPr>
            <w:r w:rsidRPr="004A6D20">
              <w:rPr>
                <w:rFonts w:ascii="Arial" w:hAnsi="Arial" w:cs="Arial"/>
                <w:color w:val="000000"/>
                <w:sz w:val="18"/>
                <w:szCs w:val="18"/>
              </w:rPr>
              <w:t> </w:t>
            </w:r>
          </w:p>
        </w:tc>
        <w:tc>
          <w:tcPr>
            <w:tcW w:w="1276" w:type="dxa"/>
            <w:tcBorders>
              <w:top w:val="nil"/>
              <w:left w:val="nil"/>
              <w:bottom w:val="nil"/>
              <w:right w:val="single" w:sz="4" w:space="0" w:color="auto"/>
            </w:tcBorders>
            <w:shd w:val="clear" w:color="auto" w:fill="auto"/>
            <w:noWrap/>
            <w:hideMark/>
          </w:tcPr>
          <w:p w:rsidR="00E17BDE" w:rsidRPr="004A6D20" w:rsidRDefault="00E17BDE" w:rsidP="00E17BDE">
            <w:pPr>
              <w:rPr>
                <w:rFonts w:ascii="Arial" w:hAnsi="Arial" w:cs="Arial"/>
                <w:color w:val="000000"/>
                <w:sz w:val="18"/>
                <w:szCs w:val="18"/>
              </w:rPr>
            </w:pPr>
            <w:r w:rsidRPr="004A6D20">
              <w:rPr>
                <w:rFonts w:ascii="Arial" w:hAnsi="Arial" w:cs="Arial"/>
                <w:color w:val="000000"/>
                <w:sz w:val="18"/>
                <w:szCs w:val="18"/>
              </w:rPr>
              <w:t> </w:t>
            </w:r>
          </w:p>
        </w:tc>
        <w:tc>
          <w:tcPr>
            <w:tcW w:w="1134" w:type="dxa"/>
            <w:tcBorders>
              <w:top w:val="nil"/>
              <w:left w:val="nil"/>
              <w:bottom w:val="nil"/>
              <w:right w:val="single" w:sz="4" w:space="0" w:color="auto"/>
            </w:tcBorders>
            <w:shd w:val="clear" w:color="auto" w:fill="auto"/>
            <w:noWrap/>
            <w:hideMark/>
          </w:tcPr>
          <w:p w:rsidR="00E17BDE" w:rsidRPr="004A6D20" w:rsidRDefault="00E17BDE" w:rsidP="00E17BDE">
            <w:pPr>
              <w:rPr>
                <w:rFonts w:ascii="Arial" w:hAnsi="Arial" w:cs="Arial"/>
                <w:color w:val="000000"/>
                <w:sz w:val="18"/>
                <w:szCs w:val="18"/>
              </w:rPr>
            </w:pPr>
            <w:r w:rsidRPr="004A6D20">
              <w:rPr>
                <w:rFonts w:ascii="Arial" w:hAnsi="Arial" w:cs="Arial"/>
                <w:color w:val="000000"/>
                <w:sz w:val="18"/>
                <w:szCs w:val="18"/>
              </w:rPr>
              <w:t> </w:t>
            </w:r>
          </w:p>
        </w:tc>
        <w:tc>
          <w:tcPr>
            <w:tcW w:w="1275" w:type="dxa"/>
            <w:tcBorders>
              <w:top w:val="nil"/>
              <w:left w:val="nil"/>
              <w:bottom w:val="nil"/>
              <w:right w:val="single" w:sz="4" w:space="0" w:color="auto"/>
            </w:tcBorders>
            <w:shd w:val="clear" w:color="auto" w:fill="auto"/>
            <w:noWrap/>
            <w:hideMark/>
          </w:tcPr>
          <w:p w:rsidR="00E17BDE" w:rsidRPr="004A6D20" w:rsidRDefault="00E17BDE" w:rsidP="00E17BDE">
            <w:pPr>
              <w:rPr>
                <w:rFonts w:ascii="Arial" w:hAnsi="Arial" w:cs="Arial"/>
                <w:color w:val="000000"/>
                <w:sz w:val="18"/>
                <w:szCs w:val="18"/>
              </w:rPr>
            </w:pPr>
            <w:r w:rsidRPr="004A6D20">
              <w:rPr>
                <w:rFonts w:ascii="Arial" w:hAnsi="Arial" w:cs="Arial"/>
                <w:color w:val="000000"/>
                <w:sz w:val="18"/>
                <w:szCs w:val="18"/>
              </w:rPr>
              <w:t> </w:t>
            </w:r>
          </w:p>
        </w:tc>
      </w:tr>
      <w:tr w:rsidR="00E17BDE" w:rsidRPr="004A6D20" w:rsidTr="00FD7C12">
        <w:trPr>
          <w:trHeight w:val="563"/>
        </w:trPr>
        <w:tc>
          <w:tcPr>
            <w:tcW w:w="4082" w:type="dxa"/>
            <w:tcBorders>
              <w:top w:val="single" w:sz="4" w:space="0" w:color="auto"/>
              <w:left w:val="single" w:sz="4" w:space="0" w:color="auto"/>
              <w:bottom w:val="single" w:sz="8" w:space="0" w:color="auto"/>
              <w:right w:val="single" w:sz="4" w:space="0" w:color="auto"/>
            </w:tcBorders>
            <w:shd w:val="clear" w:color="auto" w:fill="C1D6F5"/>
            <w:vAlign w:val="center"/>
            <w:hideMark/>
          </w:tcPr>
          <w:p w:rsidR="00E17BDE" w:rsidRPr="004A6D20" w:rsidRDefault="00E17BDE" w:rsidP="00E17BDE">
            <w:pPr>
              <w:rPr>
                <w:rFonts w:ascii="Arial" w:hAnsi="Arial" w:cs="Arial"/>
                <w:b/>
                <w:bCs/>
                <w:color w:val="000000"/>
                <w:sz w:val="18"/>
                <w:szCs w:val="18"/>
              </w:rPr>
            </w:pPr>
            <w:r w:rsidRPr="004A6D20">
              <w:rPr>
                <w:rFonts w:ascii="Arial" w:hAnsi="Arial" w:cs="Arial"/>
                <w:b/>
                <w:bCs/>
                <w:color w:val="000000"/>
                <w:sz w:val="18"/>
                <w:szCs w:val="18"/>
              </w:rPr>
              <w:t>Difference between the Statutory Charge and the Surplus or Deficit in the Comprehensive Income and Expenditure Statement</w:t>
            </w:r>
          </w:p>
        </w:tc>
        <w:tc>
          <w:tcPr>
            <w:tcW w:w="1276" w:type="dxa"/>
            <w:tcBorders>
              <w:top w:val="single" w:sz="4" w:space="0" w:color="auto"/>
              <w:left w:val="nil"/>
              <w:bottom w:val="single" w:sz="8" w:space="0" w:color="auto"/>
              <w:right w:val="single" w:sz="4" w:space="0" w:color="auto"/>
            </w:tcBorders>
            <w:shd w:val="clear" w:color="auto" w:fill="C1D6F5"/>
            <w:noWrap/>
            <w:vAlign w:val="center"/>
            <w:hideMark/>
          </w:tcPr>
          <w:p w:rsidR="00E17BDE" w:rsidRPr="004A6D20" w:rsidRDefault="00E17BDE" w:rsidP="00E17BDE">
            <w:pPr>
              <w:jc w:val="right"/>
              <w:rPr>
                <w:rFonts w:ascii="Arial" w:hAnsi="Arial" w:cs="Arial"/>
                <w:b/>
                <w:bCs/>
                <w:color w:val="000000"/>
                <w:sz w:val="18"/>
                <w:szCs w:val="18"/>
              </w:rPr>
            </w:pPr>
            <w:r w:rsidRPr="004A6D20">
              <w:rPr>
                <w:rFonts w:ascii="Arial" w:hAnsi="Arial" w:cs="Arial"/>
                <w:b/>
                <w:bCs/>
                <w:color w:val="000000"/>
                <w:sz w:val="18"/>
                <w:szCs w:val="18"/>
              </w:rPr>
              <w:t>-</w:t>
            </w:r>
          </w:p>
        </w:tc>
        <w:tc>
          <w:tcPr>
            <w:tcW w:w="1276" w:type="dxa"/>
            <w:tcBorders>
              <w:top w:val="single" w:sz="4" w:space="0" w:color="auto"/>
              <w:left w:val="nil"/>
              <w:bottom w:val="single" w:sz="8" w:space="0" w:color="auto"/>
              <w:right w:val="single" w:sz="4" w:space="0" w:color="auto"/>
            </w:tcBorders>
            <w:shd w:val="clear" w:color="auto" w:fill="C1D6F5"/>
            <w:noWrap/>
            <w:vAlign w:val="center"/>
            <w:hideMark/>
          </w:tcPr>
          <w:p w:rsidR="00E17BDE" w:rsidRPr="004A6D20" w:rsidRDefault="00E17BDE" w:rsidP="00E17BDE">
            <w:pPr>
              <w:jc w:val="right"/>
              <w:rPr>
                <w:rFonts w:ascii="Arial" w:hAnsi="Arial" w:cs="Arial"/>
                <w:b/>
                <w:bCs/>
                <w:color w:val="000000"/>
                <w:sz w:val="18"/>
                <w:szCs w:val="18"/>
              </w:rPr>
            </w:pPr>
            <w:r w:rsidRPr="004A6D20">
              <w:rPr>
                <w:rFonts w:ascii="Arial" w:hAnsi="Arial" w:cs="Arial"/>
                <w:b/>
                <w:bCs/>
                <w:color w:val="000000"/>
                <w:sz w:val="18"/>
                <w:szCs w:val="18"/>
              </w:rPr>
              <w:t>160,334</w:t>
            </w:r>
          </w:p>
        </w:tc>
        <w:tc>
          <w:tcPr>
            <w:tcW w:w="1276" w:type="dxa"/>
            <w:tcBorders>
              <w:top w:val="single" w:sz="4" w:space="0" w:color="auto"/>
              <w:left w:val="nil"/>
              <w:bottom w:val="single" w:sz="8" w:space="0" w:color="auto"/>
              <w:right w:val="single" w:sz="4" w:space="0" w:color="auto"/>
            </w:tcBorders>
            <w:shd w:val="clear" w:color="auto" w:fill="C1D6F5"/>
            <w:noWrap/>
            <w:vAlign w:val="center"/>
            <w:hideMark/>
          </w:tcPr>
          <w:p w:rsidR="00E17BDE" w:rsidRPr="004A6D20" w:rsidRDefault="00E17BDE" w:rsidP="00E17BDE">
            <w:pPr>
              <w:jc w:val="right"/>
              <w:rPr>
                <w:rFonts w:ascii="Arial" w:hAnsi="Arial" w:cs="Arial"/>
                <w:b/>
                <w:bCs/>
                <w:color w:val="000000"/>
                <w:sz w:val="18"/>
                <w:szCs w:val="18"/>
              </w:rPr>
            </w:pPr>
            <w:r w:rsidRPr="004A6D20">
              <w:rPr>
                <w:rFonts w:ascii="Arial" w:hAnsi="Arial" w:cs="Arial"/>
                <w:b/>
                <w:bCs/>
                <w:color w:val="000000"/>
                <w:sz w:val="18"/>
                <w:szCs w:val="18"/>
              </w:rPr>
              <w:t>(583)</w:t>
            </w:r>
          </w:p>
        </w:tc>
        <w:tc>
          <w:tcPr>
            <w:tcW w:w="1134" w:type="dxa"/>
            <w:tcBorders>
              <w:top w:val="single" w:sz="4" w:space="0" w:color="auto"/>
              <w:left w:val="nil"/>
              <w:bottom w:val="single" w:sz="8" w:space="0" w:color="auto"/>
              <w:right w:val="single" w:sz="4" w:space="0" w:color="auto"/>
            </w:tcBorders>
            <w:shd w:val="clear" w:color="auto" w:fill="C1D6F5"/>
            <w:noWrap/>
            <w:vAlign w:val="center"/>
            <w:hideMark/>
          </w:tcPr>
          <w:p w:rsidR="00E17BDE" w:rsidRPr="004A6D20" w:rsidRDefault="00E17BDE" w:rsidP="00E17BDE">
            <w:pPr>
              <w:jc w:val="right"/>
              <w:rPr>
                <w:rFonts w:ascii="Arial" w:hAnsi="Arial" w:cs="Arial"/>
                <w:b/>
                <w:bCs/>
                <w:color w:val="000000"/>
                <w:sz w:val="18"/>
                <w:szCs w:val="18"/>
              </w:rPr>
            </w:pPr>
            <w:r w:rsidRPr="004A6D20">
              <w:rPr>
                <w:rFonts w:ascii="Arial" w:hAnsi="Arial" w:cs="Arial"/>
                <w:b/>
                <w:bCs/>
                <w:color w:val="00000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auto" w:fill="C1D6F5"/>
            <w:noWrap/>
            <w:vAlign w:val="center"/>
            <w:hideMark/>
          </w:tcPr>
          <w:p w:rsidR="00E17BDE" w:rsidRPr="004A6D20" w:rsidRDefault="00E17BDE" w:rsidP="00E17BDE">
            <w:pPr>
              <w:jc w:val="right"/>
              <w:rPr>
                <w:rFonts w:ascii="Arial" w:hAnsi="Arial" w:cs="Arial"/>
                <w:b/>
                <w:bCs/>
                <w:sz w:val="18"/>
                <w:szCs w:val="18"/>
              </w:rPr>
            </w:pPr>
            <w:r w:rsidRPr="004A6D20">
              <w:rPr>
                <w:rFonts w:ascii="Arial" w:hAnsi="Arial" w:cs="Arial"/>
                <w:b/>
                <w:bCs/>
                <w:sz w:val="18"/>
                <w:szCs w:val="18"/>
              </w:rPr>
              <w:t>159,751</w:t>
            </w:r>
          </w:p>
        </w:tc>
      </w:tr>
    </w:tbl>
    <w:p w:rsidR="007E70B3" w:rsidRPr="004A6D20" w:rsidRDefault="007E70B3" w:rsidP="007E70B3">
      <w:pPr>
        <w:pStyle w:val="Heading6"/>
        <w:tabs>
          <w:tab w:val="clear" w:pos="284"/>
          <w:tab w:val="left" w:pos="426"/>
        </w:tabs>
        <w:ind w:left="502" w:firstLine="0"/>
        <w:rPr>
          <w:rFonts w:cs="Arial"/>
          <w:sz w:val="16"/>
          <w:szCs w:val="16"/>
        </w:rPr>
      </w:pPr>
    </w:p>
    <w:p w:rsidR="00791DDC" w:rsidRPr="004A6D20" w:rsidRDefault="001A3563" w:rsidP="008D7D36">
      <w:pPr>
        <w:pStyle w:val="Heading6"/>
        <w:numPr>
          <w:ilvl w:val="1"/>
          <w:numId w:val="29"/>
        </w:numPr>
        <w:tabs>
          <w:tab w:val="clear" w:pos="284"/>
          <w:tab w:val="num" w:pos="1297"/>
        </w:tabs>
        <w:rPr>
          <w:rFonts w:cs="Arial"/>
          <w:sz w:val="24"/>
        </w:rPr>
      </w:pPr>
      <w:r w:rsidRPr="004A6D20">
        <w:rPr>
          <w:rFonts w:cs="Arial"/>
          <w:sz w:val="24"/>
        </w:rPr>
        <w:t xml:space="preserve"> </w:t>
      </w:r>
      <w:r w:rsidR="00A54859" w:rsidRPr="004A6D20">
        <w:rPr>
          <w:rFonts w:cs="Arial"/>
          <w:sz w:val="24"/>
        </w:rPr>
        <w:t>Expenditure and Income Analysed by Nature</w:t>
      </w:r>
    </w:p>
    <w:p w:rsidR="00791DDC" w:rsidRPr="004A6D20" w:rsidRDefault="00791DDC" w:rsidP="00791DDC"/>
    <w:p w:rsidR="00791DDC" w:rsidRPr="004A6D20" w:rsidRDefault="00791DDC" w:rsidP="007E70B3">
      <w:pPr>
        <w:pStyle w:val="Style1"/>
        <w:ind w:left="300"/>
        <w:rPr>
          <w:rFonts w:ascii="Arial" w:hAnsi="Arial" w:cs="Arial"/>
          <w:b w:val="0"/>
          <w:i w:val="0"/>
          <w:sz w:val="20"/>
        </w:rPr>
      </w:pPr>
      <w:r w:rsidRPr="004A6D20">
        <w:rPr>
          <w:rFonts w:ascii="Arial" w:hAnsi="Arial" w:cs="Arial"/>
          <w:b w:val="0"/>
          <w:i w:val="0"/>
          <w:sz w:val="20"/>
        </w:rPr>
        <w:t xml:space="preserve">This note provides an alternative breakdown of the OCC’s </w:t>
      </w:r>
      <w:r w:rsidRPr="004A6D20">
        <w:rPr>
          <w:rFonts w:ascii="Arial" w:hAnsi="Arial" w:cs="Arial"/>
          <w:b w:val="0"/>
          <w:sz w:val="20"/>
        </w:rPr>
        <w:t>cost of services</w:t>
      </w:r>
      <w:r w:rsidRPr="004A6D20">
        <w:rPr>
          <w:rFonts w:ascii="Arial" w:hAnsi="Arial" w:cs="Arial"/>
          <w:b w:val="0"/>
          <w:i w:val="0"/>
          <w:sz w:val="20"/>
        </w:rPr>
        <w:t xml:space="preserve"> using descriptions used in the OCC’s internal management reporting.  It is provided to allow the reader of these financial statements an opportunity to see what resources were consumed during the year in delivering the policing plan.</w:t>
      </w:r>
    </w:p>
    <w:p w:rsidR="00791DDC" w:rsidRPr="004A6D20" w:rsidRDefault="00791DDC" w:rsidP="007E70B3">
      <w:pPr>
        <w:pStyle w:val="Style1"/>
        <w:ind w:left="300"/>
        <w:rPr>
          <w:rFonts w:ascii="Arial" w:hAnsi="Arial" w:cs="Arial"/>
          <w:b w:val="0"/>
          <w:i w:val="0"/>
          <w:sz w:val="16"/>
          <w:szCs w:val="16"/>
        </w:rPr>
      </w:pPr>
    </w:p>
    <w:p w:rsidR="00791DDC" w:rsidRPr="004A6D20" w:rsidRDefault="00791DDC" w:rsidP="007E70B3">
      <w:pPr>
        <w:pStyle w:val="Style1"/>
        <w:ind w:left="300"/>
        <w:rPr>
          <w:rFonts w:ascii="Arial" w:hAnsi="Arial" w:cs="Arial"/>
          <w:b w:val="0"/>
          <w:i w:val="0"/>
          <w:sz w:val="20"/>
        </w:rPr>
      </w:pPr>
      <w:r w:rsidRPr="004A6D20">
        <w:rPr>
          <w:rFonts w:ascii="Arial" w:hAnsi="Arial" w:cs="Arial"/>
          <w:b w:val="0"/>
          <w:i w:val="0"/>
          <w:sz w:val="20"/>
        </w:rPr>
        <w:t xml:space="preserve">It should be noted that this analysis includes some items within </w:t>
      </w:r>
      <w:r w:rsidRPr="004A6D20">
        <w:rPr>
          <w:rFonts w:ascii="Arial" w:hAnsi="Arial" w:cs="Arial"/>
          <w:b w:val="0"/>
          <w:sz w:val="20"/>
        </w:rPr>
        <w:t>cost of services</w:t>
      </w:r>
      <w:r w:rsidRPr="004A6D20">
        <w:rPr>
          <w:rFonts w:ascii="Arial" w:hAnsi="Arial" w:cs="Arial"/>
          <w:b w:val="0"/>
          <w:i w:val="0"/>
          <w:sz w:val="20"/>
        </w:rPr>
        <w:t xml:space="preserve"> that are not required to be charged against the general fund for council tax purposes – this analysis does not therefore constitute the budget of the OCC.  These items include: pension actuarial adjustments, revenue expenditure financed from capital resources and depreciation/amortisation.  These items are included to ensure that the cost of the resources consumed is fully captured in accounting terms.</w:t>
      </w:r>
    </w:p>
    <w:p w:rsidR="00791DDC" w:rsidRPr="004A6D20" w:rsidRDefault="00791DDC" w:rsidP="00791DDC">
      <w:pPr>
        <w:pStyle w:val="Style1"/>
        <w:rPr>
          <w:rFonts w:ascii="Arial" w:hAnsi="Arial" w:cs="Arial"/>
          <w:sz w:val="20"/>
        </w:rPr>
      </w:pPr>
    </w:p>
    <w:tbl>
      <w:tblPr>
        <w:tblW w:w="8547" w:type="dxa"/>
        <w:jc w:val="center"/>
        <w:tblLook w:val="0000" w:firstRow="0" w:lastRow="0" w:firstColumn="0" w:lastColumn="0" w:noHBand="0" w:noVBand="0"/>
      </w:tblPr>
      <w:tblGrid>
        <w:gridCol w:w="1166"/>
        <w:gridCol w:w="300"/>
        <w:gridCol w:w="5071"/>
        <w:gridCol w:w="956"/>
        <w:gridCol w:w="1054"/>
      </w:tblGrid>
      <w:tr w:rsidR="00842D20" w:rsidRPr="004A6D20" w:rsidTr="00CF66C7">
        <w:trPr>
          <w:trHeight w:val="240"/>
          <w:jc w:val="center"/>
        </w:trPr>
        <w:tc>
          <w:tcPr>
            <w:tcW w:w="1166" w:type="dxa"/>
            <w:tcBorders>
              <w:top w:val="single" w:sz="4" w:space="0" w:color="auto"/>
              <w:left w:val="single" w:sz="4" w:space="0" w:color="auto"/>
              <w:right w:val="single" w:sz="4" w:space="0" w:color="auto"/>
            </w:tcBorders>
            <w:shd w:val="clear" w:color="auto" w:fill="C1D6F5"/>
            <w:vAlign w:val="center"/>
          </w:tcPr>
          <w:p w:rsidR="00842D20" w:rsidRPr="004A6D20" w:rsidRDefault="00E17BDE" w:rsidP="00842D20">
            <w:pPr>
              <w:jc w:val="center"/>
              <w:rPr>
                <w:rFonts w:ascii="Arial" w:hAnsi="Arial" w:cs="Arial"/>
                <w:b/>
                <w:bCs/>
                <w:color w:val="000000"/>
                <w:sz w:val="18"/>
                <w:szCs w:val="18"/>
                <w:lang w:eastAsia="en-GB"/>
              </w:rPr>
            </w:pPr>
            <w:r>
              <w:rPr>
                <w:rFonts w:ascii="Arial" w:hAnsi="Arial" w:cs="Arial"/>
                <w:b/>
                <w:bCs/>
                <w:color w:val="000000"/>
                <w:sz w:val="18"/>
                <w:szCs w:val="18"/>
              </w:rPr>
              <w:t>2018/19</w:t>
            </w:r>
          </w:p>
        </w:tc>
        <w:tc>
          <w:tcPr>
            <w:tcW w:w="300" w:type="dxa"/>
            <w:tcBorders>
              <w:top w:val="single" w:sz="4" w:space="0" w:color="auto"/>
              <w:left w:val="nil"/>
              <w:right w:val="nil"/>
            </w:tcBorders>
            <w:shd w:val="clear" w:color="auto" w:fill="4472C4" w:themeFill="accent5"/>
            <w:vAlign w:val="center"/>
          </w:tcPr>
          <w:p w:rsidR="00842D20" w:rsidRPr="004A6D20" w:rsidRDefault="00842D20" w:rsidP="00842D20">
            <w:pPr>
              <w:jc w:val="center"/>
              <w:rPr>
                <w:rFonts w:ascii="Arial" w:hAnsi="Arial" w:cs="Arial"/>
                <w:b/>
                <w:bCs/>
                <w:color w:val="000000"/>
                <w:sz w:val="18"/>
                <w:szCs w:val="18"/>
              </w:rPr>
            </w:pPr>
            <w:r w:rsidRPr="004A6D20">
              <w:rPr>
                <w:rFonts w:ascii="Arial" w:hAnsi="Arial" w:cs="Arial"/>
                <w:b/>
                <w:bCs/>
                <w:color w:val="000000"/>
                <w:sz w:val="18"/>
                <w:szCs w:val="18"/>
              </w:rPr>
              <w:t> </w:t>
            </w:r>
          </w:p>
        </w:tc>
        <w:tc>
          <w:tcPr>
            <w:tcW w:w="5071" w:type="dxa"/>
            <w:tcBorders>
              <w:top w:val="single" w:sz="4" w:space="0" w:color="auto"/>
              <w:left w:val="nil"/>
              <w:right w:val="nil"/>
            </w:tcBorders>
            <w:shd w:val="clear" w:color="auto" w:fill="4472C4" w:themeFill="accent5"/>
            <w:vAlign w:val="center"/>
          </w:tcPr>
          <w:p w:rsidR="00842D20" w:rsidRPr="004A6D20" w:rsidRDefault="00842D20" w:rsidP="00842D20">
            <w:pPr>
              <w:rPr>
                <w:rFonts w:ascii="Arial" w:hAnsi="Arial" w:cs="Arial"/>
                <w:b/>
                <w:bCs/>
                <w:color w:val="000000"/>
                <w:sz w:val="18"/>
                <w:szCs w:val="18"/>
              </w:rPr>
            </w:pPr>
            <w:r w:rsidRPr="004A6D20">
              <w:rPr>
                <w:rFonts w:ascii="Arial" w:hAnsi="Arial" w:cs="Arial"/>
                <w:b/>
                <w:bCs/>
                <w:color w:val="000000"/>
                <w:sz w:val="18"/>
                <w:szCs w:val="18"/>
              </w:rPr>
              <w:t> </w:t>
            </w:r>
          </w:p>
        </w:tc>
        <w:tc>
          <w:tcPr>
            <w:tcW w:w="956" w:type="dxa"/>
            <w:tcBorders>
              <w:top w:val="single" w:sz="4" w:space="0" w:color="auto"/>
              <w:left w:val="single" w:sz="4" w:space="0" w:color="auto"/>
              <w:right w:val="single" w:sz="4" w:space="0" w:color="auto"/>
            </w:tcBorders>
            <w:shd w:val="clear" w:color="auto" w:fill="4472C4" w:themeFill="accent5"/>
            <w:vAlign w:val="center"/>
          </w:tcPr>
          <w:p w:rsidR="00842D20" w:rsidRPr="004A6D20" w:rsidRDefault="00842D20" w:rsidP="00842D20">
            <w:pPr>
              <w:jc w:val="center"/>
              <w:rPr>
                <w:rFonts w:ascii="Arial" w:hAnsi="Arial" w:cs="Arial"/>
                <w:b/>
                <w:bCs/>
                <w:i/>
                <w:iCs/>
                <w:color w:val="000000"/>
                <w:sz w:val="18"/>
                <w:szCs w:val="18"/>
              </w:rPr>
            </w:pPr>
            <w:r w:rsidRPr="004A6D20">
              <w:rPr>
                <w:rFonts w:ascii="Arial" w:hAnsi="Arial" w:cs="Arial"/>
                <w:b/>
                <w:bCs/>
                <w:i/>
                <w:iCs/>
                <w:color w:val="000000"/>
                <w:sz w:val="18"/>
                <w:szCs w:val="18"/>
              </w:rPr>
              <w:t> </w:t>
            </w:r>
          </w:p>
        </w:tc>
        <w:tc>
          <w:tcPr>
            <w:tcW w:w="1054" w:type="dxa"/>
            <w:tcBorders>
              <w:top w:val="single" w:sz="4" w:space="0" w:color="auto"/>
              <w:left w:val="single" w:sz="4" w:space="0" w:color="auto"/>
              <w:right w:val="single" w:sz="4" w:space="0" w:color="auto"/>
            </w:tcBorders>
            <w:shd w:val="clear" w:color="auto" w:fill="4472C4" w:themeFill="accent5"/>
            <w:vAlign w:val="center"/>
          </w:tcPr>
          <w:p w:rsidR="00842D20" w:rsidRPr="004A6D20" w:rsidRDefault="00E17BDE" w:rsidP="00842D20">
            <w:pPr>
              <w:jc w:val="center"/>
              <w:rPr>
                <w:rFonts w:ascii="Arial" w:hAnsi="Arial" w:cs="Arial"/>
                <w:b/>
                <w:bCs/>
                <w:color w:val="000000"/>
                <w:sz w:val="18"/>
                <w:szCs w:val="18"/>
              </w:rPr>
            </w:pPr>
            <w:r>
              <w:rPr>
                <w:rFonts w:ascii="Arial" w:hAnsi="Arial" w:cs="Arial"/>
                <w:b/>
                <w:bCs/>
                <w:color w:val="000000"/>
                <w:sz w:val="18"/>
                <w:szCs w:val="18"/>
              </w:rPr>
              <w:t>2019/20</w:t>
            </w:r>
          </w:p>
        </w:tc>
      </w:tr>
      <w:tr w:rsidR="00842D20" w:rsidRPr="004A6D20" w:rsidTr="00CF66C7">
        <w:trPr>
          <w:trHeight w:val="240"/>
          <w:jc w:val="center"/>
        </w:trPr>
        <w:tc>
          <w:tcPr>
            <w:tcW w:w="1166" w:type="dxa"/>
            <w:tcBorders>
              <w:top w:val="nil"/>
              <w:left w:val="single" w:sz="4" w:space="0" w:color="auto"/>
              <w:bottom w:val="nil"/>
              <w:right w:val="single" w:sz="4" w:space="0" w:color="auto"/>
            </w:tcBorders>
            <w:shd w:val="clear" w:color="auto" w:fill="C1D6F5"/>
            <w:vAlign w:val="center"/>
          </w:tcPr>
          <w:p w:rsidR="00842D20" w:rsidRPr="004A6D20" w:rsidRDefault="00842D20" w:rsidP="00842D20">
            <w:pPr>
              <w:jc w:val="center"/>
              <w:rPr>
                <w:rFonts w:ascii="Arial" w:hAnsi="Arial" w:cs="Arial"/>
                <w:b/>
                <w:bCs/>
                <w:color w:val="000000"/>
                <w:sz w:val="18"/>
                <w:szCs w:val="18"/>
              </w:rPr>
            </w:pPr>
            <w:r w:rsidRPr="004A6D20">
              <w:rPr>
                <w:rFonts w:ascii="Arial" w:hAnsi="Arial" w:cs="Arial"/>
                <w:b/>
                <w:bCs/>
                <w:color w:val="000000"/>
                <w:sz w:val="18"/>
                <w:szCs w:val="18"/>
              </w:rPr>
              <w:t>Outturn</w:t>
            </w:r>
          </w:p>
        </w:tc>
        <w:tc>
          <w:tcPr>
            <w:tcW w:w="300" w:type="dxa"/>
            <w:tcBorders>
              <w:top w:val="nil"/>
              <w:left w:val="nil"/>
              <w:bottom w:val="nil"/>
              <w:right w:val="nil"/>
            </w:tcBorders>
            <w:shd w:val="clear" w:color="auto" w:fill="4472C4" w:themeFill="accent5"/>
            <w:vAlign w:val="center"/>
          </w:tcPr>
          <w:p w:rsidR="00842D20" w:rsidRPr="004A6D20" w:rsidRDefault="00842D20" w:rsidP="00842D20">
            <w:pPr>
              <w:jc w:val="center"/>
              <w:rPr>
                <w:rFonts w:ascii="Arial" w:hAnsi="Arial" w:cs="Arial"/>
                <w:b/>
                <w:bCs/>
                <w:color w:val="000000"/>
                <w:sz w:val="18"/>
                <w:szCs w:val="18"/>
              </w:rPr>
            </w:pPr>
            <w:r w:rsidRPr="004A6D20">
              <w:rPr>
                <w:rFonts w:ascii="Arial" w:hAnsi="Arial" w:cs="Arial"/>
                <w:b/>
                <w:bCs/>
                <w:color w:val="000000"/>
                <w:sz w:val="18"/>
                <w:szCs w:val="18"/>
              </w:rPr>
              <w:t> </w:t>
            </w:r>
          </w:p>
        </w:tc>
        <w:tc>
          <w:tcPr>
            <w:tcW w:w="5071" w:type="dxa"/>
            <w:tcBorders>
              <w:top w:val="nil"/>
              <w:left w:val="nil"/>
              <w:bottom w:val="nil"/>
              <w:right w:val="nil"/>
            </w:tcBorders>
            <w:shd w:val="clear" w:color="auto" w:fill="4472C4" w:themeFill="accent5"/>
            <w:vAlign w:val="center"/>
          </w:tcPr>
          <w:p w:rsidR="00842D20" w:rsidRPr="004A6D20" w:rsidRDefault="00842D20" w:rsidP="00842D20">
            <w:pPr>
              <w:rPr>
                <w:rFonts w:ascii="Arial" w:hAnsi="Arial" w:cs="Arial"/>
                <w:b/>
                <w:bCs/>
                <w:color w:val="000000"/>
                <w:sz w:val="18"/>
                <w:szCs w:val="18"/>
              </w:rPr>
            </w:pPr>
            <w:r w:rsidRPr="004A6D20">
              <w:rPr>
                <w:rFonts w:ascii="Arial" w:hAnsi="Arial" w:cs="Arial"/>
                <w:b/>
                <w:bCs/>
                <w:color w:val="000000"/>
                <w:sz w:val="18"/>
                <w:szCs w:val="18"/>
              </w:rPr>
              <w:t> </w:t>
            </w:r>
          </w:p>
        </w:tc>
        <w:tc>
          <w:tcPr>
            <w:tcW w:w="956" w:type="dxa"/>
            <w:tcBorders>
              <w:top w:val="nil"/>
              <w:left w:val="single" w:sz="4" w:space="0" w:color="auto"/>
              <w:bottom w:val="nil"/>
              <w:right w:val="single" w:sz="4" w:space="0" w:color="auto"/>
            </w:tcBorders>
            <w:shd w:val="clear" w:color="auto" w:fill="4472C4" w:themeFill="accent5"/>
            <w:vAlign w:val="center"/>
          </w:tcPr>
          <w:p w:rsidR="00842D20" w:rsidRPr="004A6D20" w:rsidRDefault="00842D20" w:rsidP="00842D20">
            <w:pPr>
              <w:jc w:val="center"/>
              <w:rPr>
                <w:rFonts w:ascii="Arial" w:hAnsi="Arial" w:cs="Arial"/>
                <w:b/>
                <w:bCs/>
                <w:i/>
                <w:iCs/>
                <w:color w:val="000000"/>
                <w:sz w:val="18"/>
                <w:szCs w:val="18"/>
              </w:rPr>
            </w:pPr>
            <w:r w:rsidRPr="004A6D20">
              <w:rPr>
                <w:rFonts w:ascii="Arial" w:hAnsi="Arial" w:cs="Arial"/>
                <w:b/>
                <w:bCs/>
                <w:i/>
                <w:iCs/>
                <w:color w:val="000000"/>
                <w:sz w:val="18"/>
                <w:szCs w:val="18"/>
              </w:rPr>
              <w:t>Note</w:t>
            </w:r>
          </w:p>
        </w:tc>
        <w:tc>
          <w:tcPr>
            <w:tcW w:w="1054" w:type="dxa"/>
            <w:tcBorders>
              <w:top w:val="nil"/>
              <w:left w:val="nil"/>
              <w:bottom w:val="nil"/>
              <w:right w:val="single" w:sz="4" w:space="0" w:color="auto"/>
            </w:tcBorders>
            <w:shd w:val="clear" w:color="auto" w:fill="4472C4" w:themeFill="accent5"/>
            <w:vAlign w:val="center"/>
          </w:tcPr>
          <w:p w:rsidR="00842D20" w:rsidRPr="004A6D20" w:rsidRDefault="00842D20" w:rsidP="00842D20">
            <w:pPr>
              <w:jc w:val="center"/>
              <w:rPr>
                <w:rFonts w:ascii="Arial" w:hAnsi="Arial" w:cs="Arial"/>
                <w:b/>
                <w:bCs/>
                <w:color w:val="000000"/>
                <w:sz w:val="18"/>
                <w:szCs w:val="18"/>
              </w:rPr>
            </w:pPr>
            <w:r w:rsidRPr="004A6D20">
              <w:rPr>
                <w:rFonts w:ascii="Arial" w:hAnsi="Arial" w:cs="Arial"/>
                <w:b/>
                <w:bCs/>
                <w:color w:val="000000"/>
                <w:sz w:val="18"/>
                <w:szCs w:val="18"/>
              </w:rPr>
              <w:t>Outturn</w:t>
            </w:r>
          </w:p>
        </w:tc>
      </w:tr>
      <w:tr w:rsidR="00842D20" w:rsidRPr="004A6D20" w:rsidTr="00CF66C7">
        <w:trPr>
          <w:trHeight w:val="240"/>
          <w:jc w:val="center"/>
        </w:trPr>
        <w:tc>
          <w:tcPr>
            <w:tcW w:w="1166" w:type="dxa"/>
            <w:tcBorders>
              <w:top w:val="nil"/>
              <w:left w:val="single" w:sz="4" w:space="0" w:color="auto"/>
              <w:bottom w:val="single" w:sz="4" w:space="0" w:color="auto"/>
              <w:right w:val="single" w:sz="4" w:space="0" w:color="auto"/>
            </w:tcBorders>
            <w:shd w:val="clear" w:color="auto" w:fill="C1D6F5"/>
            <w:vAlign w:val="center"/>
          </w:tcPr>
          <w:p w:rsidR="00842D20" w:rsidRPr="004A6D20" w:rsidRDefault="00842D20" w:rsidP="00842D20">
            <w:pPr>
              <w:jc w:val="center"/>
              <w:rPr>
                <w:rFonts w:ascii="Arial" w:hAnsi="Arial" w:cs="Arial"/>
                <w:b/>
                <w:bCs/>
                <w:color w:val="000000"/>
                <w:sz w:val="18"/>
                <w:szCs w:val="18"/>
              </w:rPr>
            </w:pPr>
            <w:r w:rsidRPr="004A6D20">
              <w:rPr>
                <w:rFonts w:ascii="Arial" w:hAnsi="Arial" w:cs="Arial"/>
                <w:b/>
                <w:bCs/>
                <w:color w:val="000000"/>
                <w:sz w:val="18"/>
                <w:szCs w:val="18"/>
              </w:rPr>
              <w:t>£000</w:t>
            </w:r>
          </w:p>
        </w:tc>
        <w:tc>
          <w:tcPr>
            <w:tcW w:w="300" w:type="dxa"/>
            <w:tcBorders>
              <w:top w:val="nil"/>
              <w:left w:val="nil"/>
              <w:bottom w:val="single" w:sz="4" w:space="0" w:color="auto"/>
              <w:right w:val="nil"/>
            </w:tcBorders>
            <w:shd w:val="clear" w:color="auto" w:fill="4472C4" w:themeFill="accent5"/>
            <w:vAlign w:val="center"/>
          </w:tcPr>
          <w:p w:rsidR="00842D20" w:rsidRPr="004A6D20" w:rsidRDefault="00842D20" w:rsidP="00842D20">
            <w:pPr>
              <w:jc w:val="center"/>
              <w:rPr>
                <w:rFonts w:ascii="Arial" w:hAnsi="Arial" w:cs="Arial"/>
                <w:b/>
                <w:bCs/>
                <w:color w:val="000000"/>
                <w:sz w:val="18"/>
                <w:szCs w:val="18"/>
              </w:rPr>
            </w:pPr>
            <w:r w:rsidRPr="004A6D20">
              <w:rPr>
                <w:rFonts w:ascii="Arial" w:hAnsi="Arial" w:cs="Arial"/>
                <w:b/>
                <w:bCs/>
                <w:color w:val="000000"/>
                <w:sz w:val="18"/>
                <w:szCs w:val="18"/>
              </w:rPr>
              <w:t> </w:t>
            </w:r>
          </w:p>
        </w:tc>
        <w:tc>
          <w:tcPr>
            <w:tcW w:w="5071" w:type="dxa"/>
            <w:tcBorders>
              <w:top w:val="nil"/>
              <w:left w:val="nil"/>
              <w:bottom w:val="single" w:sz="4" w:space="0" w:color="auto"/>
              <w:right w:val="nil"/>
            </w:tcBorders>
            <w:shd w:val="clear" w:color="auto" w:fill="4472C4" w:themeFill="accent5"/>
            <w:vAlign w:val="center"/>
          </w:tcPr>
          <w:p w:rsidR="00842D20" w:rsidRPr="004A6D20" w:rsidRDefault="00842D20" w:rsidP="00842D20">
            <w:pPr>
              <w:rPr>
                <w:rFonts w:ascii="Arial" w:hAnsi="Arial" w:cs="Arial"/>
                <w:b/>
                <w:bCs/>
                <w:color w:val="000000"/>
                <w:sz w:val="18"/>
                <w:szCs w:val="18"/>
              </w:rPr>
            </w:pPr>
            <w:r w:rsidRPr="004A6D20">
              <w:rPr>
                <w:rFonts w:ascii="Arial" w:hAnsi="Arial" w:cs="Arial"/>
                <w:b/>
                <w:bCs/>
                <w:color w:val="000000"/>
                <w:sz w:val="18"/>
                <w:szCs w:val="18"/>
              </w:rPr>
              <w:t> </w:t>
            </w:r>
          </w:p>
        </w:tc>
        <w:tc>
          <w:tcPr>
            <w:tcW w:w="956" w:type="dxa"/>
            <w:tcBorders>
              <w:top w:val="nil"/>
              <w:left w:val="single" w:sz="4" w:space="0" w:color="auto"/>
              <w:bottom w:val="single" w:sz="4" w:space="0" w:color="auto"/>
              <w:right w:val="single" w:sz="4" w:space="0" w:color="auto"/>
            </w:tcBorders>
            <w:shd w:val="clear" w:color="auto" w:fill="4472C4" w:themeFill="accent5"/>
            <w:vAlign w:val="center"/>
          </w:tcPr>
          <w:p w:rsidR="00842D20" w:rsidRPr="004A6D20" w:rsidRDefault="00842D20" w:rsidP="00842D20">
            <w:pPr>
              <w:jc w:val="center"/>
              <w:rPr>
                <w:rFonts w:ascii="Arial" w:hAnsi="Arial" w:cs="Arial"/>
                <w:b/>
                <w:bCs/>
                <w:i/>
                <w:iCs/>
                <w:color w:val="000000"/>
                <w:sz w:val="18"/>
                <w:szCs w:val="18"/>
              </w:rPr>
            </w:pPr>
            <w:r w:rsidRPr="004A6D20">
              <w:rPr>
                <w:rFonts w:ascii="Arial" w:hAnsi="Arial" w:cs="Arial"/>
                <w:b/>
                <w:bCs/>
                <w:i/>
                <w:iCs/>
                <w:color w:val="000000"/>
                <w:sz w:val="18"/>
                <w:szCs w:val="18"/>
              </w:rPr>
              <w:t> </w:t>
            </w:r>
          </w:p>
        </w:tc>
        <w:tc>
          <w:tcPr>
            <w:tcW w:w="1054" w:type="dxa"/>
            <w:tcBorders>
              <w:top w:val="nil"/>
              <w:left w:val="nil"/>
              <w:bottom w:val="single" w:sz="4" w:space="0" w:color="auto"/>
              <w:right w:val="single" w:sz="4" w:space="0" w:color="auto"/>
            </w:tcBorders>
            <w:shd w:val="clear" w:color="auto" w:fill="4472C4" w:themeFill="accent5"/>
            <w:vAlign w:val="center"/>
          </w:tcPr>
          <w:p w:rsidR="00842D20" w:rsidRPr="004A6D20" w:rsidRDefault="00842D20" w:rsidP="00842D20">
            <w:pPr>
              <w:jc w:val="center"/>
              <w:rPr>
                <w:rFonts w:ascii="Arial" w:hAnsi="Arial" w:cs="Arial"/>
                <w:b/>
                <w:bCs/>
                <w:color w:val="000000"/>
                <w:sz w:val="18"/>
                <w:szCs w:val="18"/>
              </w:rPr>
            </w:pPr>
            <w:r w:rsidRPr="004A6D20">
              <w:rPr>
                <w:rFonts w:ascii="Arial" w:hAnsi="Arial" w:cs="Arial"/>
                <w:b/>
                <w:bCs/>
                <w:color w:val="000000"/>
                <w:sz w:val="18"/>
                <w:szCs w:val="18"/>
              </w:rPr>
              <w:t>£000</w:t>
            </w:r>
          </w:p>
        </w:tc>
      </w:tr>
      <w:tr w:rsidR="00842D20" w:rsidRPr="004A6D20" w:rsidTr="00612FB0">
        <w:trPr>
          <w:trHeight w:val="102"/>
          <w:jc w:val="center"/>
        </w:trPr>
        <w:tc>
          <w:tcPr>
            <w:tcW w:w="1166" w:type="dxa"/>
            <w:tcBorders>
              <w:top w:val="nil"/>
              <w:left w:val="single" w:sz="4" w:space="0" w:color="auto"/>
              <w:bottom w:val="nil"/>
              <w:right w:val="single" w:sz="4" w:space="0" w:color="auto"/>
            </w:tcBorders>
            <w:shd w:val="clear" w:color="auto" w:fill="auto"/>
            <w:vAlign w:val="center"/>
          </w:tcPr>
          <w:p w:rsidR="00842D20" w:rsidRPr="004A6D20" w:rsidRDefault="00842D20" w:rsidP="00842D20">
            <w:pPr>
              <w:jc w:val="right"/>
              <w:rPr>
                <w:rFonts w:ascii="Arial" w:hAnsi="Arial" w:cs="Arial"/>
                <w:color w:val="000000"/>
                <w:sz w:val="18"/>
                <w:szCs w:val="18"/>
              </w:rPr>
            </w:pPr>
            <w:r w:rsidRPr="004A6D20">
              <w:rPr>
                <w:rFonts w:ascii="Arial" w:hAnsi="Arial" w:cs="Arial"/>
                <w:color w:val="000000"/>
                <w:sz w:val="18"/>
                <w:szCs w:val="18"/>
              </w:rPr>
              <w:t> </w:t>
            </w:r>
          </w:p>
        </w:tc>
        <w:tc>
          <w:tcPr>
            <w:tcW w:w="300" w:type="dxa"/>
            <w:tcBorders>
              <w:top w:val="nil"/>
              <w:left w:val="nil"/>
              <w:bottom w:val="nil"/>
              <w:right w:val="nil"/>
            </w:tcBorders>
            <w:shd w:val="clear" w:color="auto" w:fill="auto"/>
            <w:vAlign w:val="center"/>
          </w:tcPr>
          <w:p w:rsidR="00842D20" w:rsidRPr="004A6D20" w:rsidRDefault="00842D20" w:rsidP="00842D20">
            <w:pPr>
              <w:rPr>
                <w:rFonts w:ascii="Arial" w:hAnsi="Arial" w:cs="Arial"/>
                <w:color w:val="000000"/>
                <w:sz w:val="18"/>
                <w:szCs w:val="18"/>
              </w:rPr>
            </w:pPr>
            <w:r w:rsidRPr="004A6D20">
              <w:rPr>
                <w:rFonts w:ascii="Arial" w:hAnsi="Arial" w:cs="Arial"/>
                <w:color w:val="000000"/>
                <w:sz w:val="18"/>
                <w:szCs w:val="18"/>
              </w:rPr>
              <w:t> </w:t>
            </w:r>
          </w:p>
        </w:tc>
        <w:tc>
          <w:tcPr>
            <w:tcW w:w="5071" w:type="dxa"/>
            <w:tcBorders>
              <w:top w:val="nil"/>
              <w:left w:val="nil"/>
              <w:bottom w:val="nil"/>
              <w:right w:val="nil"/>
            </w:tcBorders>
            <w:shd w:val="clear" w:color="auto" w:fill="auto"/>
            <w:vAlign w:val="center"/>
          </w:tcPr>
          <w:p w:rsidR="00842D20" w:rsidRPr="004A6D20" w:rsidRDefault="00842D20" w:rsidP="00842D20">
            <w:pPr>
              <w:rPr>
                <w:rFonts w:ascii="Arial" w:hAnsi="Arial" w:cs="Arial"/>
                <w:color w:val="000000"/>
                <w:sz w:val="18"/>
                <w:szCs w:val="18"/>
              </w:rPr>
            </w:pPr>
            <w:r w:rsidRPr="004A6D20">
              <w:rPr>
                <w:rFonts w:ascii="Arial" w:hAnsi="Arial" w:cs="Arial"/>
                <w:color w:val="000000"/>
                <w:sz w:val="18"/>
                <w:szCs w:val="18"/>
              </w:rPr>
              <w:t> </w:t>
            </w:r>
          </w:p>
        </w:tc>
        <w:tc>
          <w:tcPr>
            <w:tcW w:w="956" w:type="dxa"/>
            <w:tcBorders>
              <w:top w:val="nil"/>
              <w:left w:val="single" w:sz="4" w:space="0" w:color="auto"/>
              <w:bottom w:val="nil"/>
              <w:right w:val="single" w:sz="4" w:space="0" w:color="auto"/>
            </w:tcBorders>
            <w:shd w:val="clear" w:color="auto" w:fill="auto"/>
            <w:vAlign w:val="center"/>
          </w:tcPr>
          <w:p w:rsidR="00842D20" w:rsidRPr="004A6D20" w:rsidRDefault="00842D20" w:rsidP="00842D20">
            <w:pPr>
              <w:jc w:val="center"/>
              <w:rPr>
                <w:rFonts w:ascii="Arial" w:hAnsi="Arial" w:cs="Arial"/>
                <w:i/>
                <w:iCs/>
                <w:color w:val="000000"/>
                <w:sz w:val="18"/>
                <w:szCs w:val="18"/>
              </w:rPr>
            </w:pPr>
            <w:r w:rsidRPr="004A6D20">
              <w:rPr>
                <w:rFonts w:ascii="Arial" w:hAnsi="Arial" w:cs="Arial"/>
                <w:i/>
                <w:iCs/>
                <w:color w:val="000000"/>
                <w:sz w:val="18"/>
                <w:szCs w:val="18"/>
              </w:rPr>
              <w:t> </w:t>
            </w:r>
          </w:p>
        </w:tc>
        <w:tc>
          <w:tcPr>
            <w:tcW w:w="1054" w:type="dxa"/>
            <w:tcBorders>
              <w:top w:val="nil"/>
              <w:left w:val="nil"/>
              <w:bottom w:val="nil"/>
              <w:right w:val="single" w:sz="4" w:space="0" w:color="auto"/>
            </w:tcBorders>
            <w:shd w:val="clear" w:color="auto" w:fill="auto"/>
            <w:vAlign w:val="center"/>
          </w:tcPr>
          <w:p w:rsidR="00842D20" w:rsidRPr="004A6D20" w:rsidRDefault="00842D20" w:rsidP="00842D20">
            <w:pPr>
              <w:jc w:val="right"/>
              <w:rPr>
                <w:rFonts w:ascii="Arial" w:hAnsi="Arial" w:cs="Arial"/>
                <w:color w:val="000000"/>
                <w:sz w:val="18"/>
                <w:szCs w:val="18"/>
              </w:rPr>
            </w:pPr>
            <w:r w:rsidRPr="004A6D20">
              <w:rPr>
                <w:rFonts w:ascii="Arial" w:hAnsi="Arial" w:cs="Arial"/>
                <w:color w:val="000000"/>
                <w:sz w:val="18"/>
                <w:szCs w:val="18"/>
              </w:rPr>
              <w:t> </w:t>
            </w:r>
          </w:p>
        </w:tc>
      </w:tr>
      <w:tr w:rsidR="00B4711C" w:rsidRPr="004A6D20" w:rsidTr="007E70B3">
        <w:trPr>
          <w:trHeight w:val="240"/>
          <w:jc w:val="center"/>
        </w:trPr>
        <w:tc>
          <w:tcPr>
            <w:tcW w:w="1166" w:type="dxa"/>
            <w:tcBorders>
              <w:top w:val="nil"/>
              <w:left w:val="single" w:sz="4" w:space="0" w:color="auto"/>
              <w:bottom w:val="nil"/>
              <w:right w:val="single" w:sz="4" w:space="0" w:color="auto"/>
            </w:tcBorders>
            <w:shd w:val="clear" w:color="auto" w:fill="auto"/>
          </w:tcPr>
          <w:p w:rsidR="00B4711C" w:rsidRPr="004A6D20" w:rsidRDefault="00B4711C" w:rsidP="00B4711C">
            <w:pPr>
              <w:jc w:val="right"/>
              <w:rPr>
                <w:rFonts w:ascii="Arial" w:hAnsi="Arial" w:cs="Arial"/>
                <w:color w:val="000000"/>
                <w:sz w:val="18"/>
                <w:szCs w:val="18"/>
                <w:lang w:eastAsia="en-GB"/>
              </w:rPr>
            </w:pPr>
            <w:r w:rsidRPr="004A6D20">
              <w:rPr>
                <w:rFonts w:ascii="Arial" w:hAnsi="Arial" w:cs="Arial"/>
                <w:color w:val="000000"/>
                <w:sz w:val="18"/>
                <w:szCs w:val="18"/>
              </w:rPr>
              <w:t>97,457</w:t>
            </w:r>
          </w:p>
        </w:tc>
        <w:tc>
          <w:tcPr>
            <w:tcW w:w="300" w:type="dxa"/>
            <w:tcBorders>
              <w:top w:val="nil"/>
              <w:left w:val="nil"/>
              <w:bottom w:val="nil"/>
              <w:right w:val="nil"/>
            </w:tcBorders>
            <w:shd w:val="clear" w:color="auto" w:fill="auto"/>
          </w:tcPr>
          <w:p w:rsidR="00B4711C" w:rsidRPr="004A6D20" w:rsidRDefault="00B4711C" w:rsidP="00B4711C">
            <w:pPr>
              <w:jc w:val="right"/>
              <w:rPr>
                <w:rFonts w:ascii="Arial" w:hAnsi="Arial" w:cs="Arial"/>
                <w:color w:val="000000"/>
                <w:sz w:val="18"/>
                <w:szCs w:val="18"/>
              </w:rPr>
            </w:pPr>
            <w:r w:rsidRPr="004A6D20">
              <w:rPr>
                <w:rFonts w:ascii="Arial" w:hAnsi="Arial" w:cs="Arial"/>
                <w:color w:val="000000"/>
                <w:sz w:val="18"/>
                <w:szCs w:val="18"/>
              </w:rPr>
              <w:t> </w:t>
            </w:r>
          </w:p>
        </w:tc>
        <w:tc>
          <w:tcPr>
            <w:tcW w:w="5071" w:type="dxa"/>
            <w:tcBorders>
              <w:top w:val="nil"/>
              <w:left w:val="nil"/>
              <w:bottom w:val="nil"/>
              <w:right w:val="nil"/>
            </w:tcBorders>
            <w:shd w:val="clear" w:color="auto" w:fill="auto"/>
          </w:tcPr>
          <w:p w:rsidR="00B4711C" w:rsidRPr="004A6D20" w:rsidRDefault="00B4711C" w:rsidP="00B4711C">
            <w:pPr>
              <w:rPr>
                <w:rFonts w:ascii="Arial" w:hAnsi="Arial" w:cs="Arial"/>
                <w:color w:val="000000"/>
                <w:sz w:val="18"/>
                <w:szCs w:val="18"/>
              </w:rPr>
            </w:pPr>
            <w:r w:rsidRPr="004A6D20">
              <w:rPr>
                <w:rFonts w:ascii="Arial" w:hAnsi="Arial" w:cs="Arial"/>
                <w:color w:val="000000"/>
                <w:sz w:val="18"/>
                <w:szCs w:val="18"/>
              </w:rPr>
              <w:t>Police officer pay and allowances</w:t>
            </w:r>
          </w:p>
        </w:tc>
        <w:tc>
          <w:tcPr>
            <w:tcW w:w="956" w:type="dxa"/>
            <w:tcBorders>
              <w:top w:val="nil"/>
              <w:left w:val="single" w:sz="4" w:space="0" w:color="auto"/>
              <w:bottom w:val="nil"/>
              <w:right w:val="single" w:sz="4" w:space="0" w:color="auto"/>
            </w:tcBorders>
            <w:shd w:val="clear" w:color="auto" w:fill="auto"/>
          </w:tcPr>
          <w:p w:rsidR="00B4711C" w:rsidRPr="004A6D20" w:rsidRDefault="00B4711C" w:rsidP="00B4711C">
            <w:pPr>
              <w:jc w:val="center"/>
              <w:rPr>
                <w:rFonts w:ascii="Arial" w:hAnsi="Arial" w:cs="Arial"/>
                <w:i/>
                <w:iCs/>
                <w:color w:val="000000"/>
                <w:sz w:val="18"/>
                <w:szCs w:val="18"/>
              </w:rPr>
            </w:pPr>
            <w:r w:rsidRPr="004A6D20">
              <w:rPr>
                <w:rFonts w:ascii="Arial" w:hAnsi="Arial" w:cs="Arial"/>
                <w:i/>
                <w:iCs/>
                <w:color w:val="000000"/>
                <w:sz w:val="18"/>
                <w:szCs w:val="18"/>
              </w:rPr>
              <w:t> </w:t>
            </w:r>
          </w:p>
        </w:tc>
        <w:tc>
          <w:tcPr>
            <w:tcW w:w="1054" w:type="dxa"/>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8"/>
                <w:szCs w:val="18"/>
                <w:lang w:eastAsia="en-GB"/>
              </w:rPr>
            </w:pPr>
            <w:r>
              <w:rPr>
                <w:rFonts w:ascii="Arial" w:hAnsi="Arial" w:cs="Arial"/>
                <w:color w:val="000000"/>
                <w:sz w:val="18"/>
                <w:szCs w:val="18"/>
              </w:rPr>
              <w:t>106,068</w:t>
            </w:r>
          </w:p>
        </w:tc>
      </w:tr>
      <w:tr w:rsidR="00B4711C" w:rsidRPr="004A6D20" w:rsidTr="007E70B3">
        <w:trPr>
          <w:trHeight w:val="240"/>
          <w:jc w:val="center"/>
        </w:trPr>
        <w:tc>
          <w:tcPr>
            <w:tcW w:w="1166" w:type="dxa"/>
            <w:tcBorders>
              <w:top w:val="nil"/>
              <w:left w:val="single" w:sz="4" w:space="0" w:color="auto"/>
              <w:bottom w:val="nil"/>
              <w:right w:val="single" w:sz="4" w:space="0" w:color="auto"/>
            </w:tcBorders>
            <w:shd w:val="clear" w:color="auto" w:fill="auto"/>
          </w:tcPr>
          <w:p w:rsidR="00B4711C" w:rsidRPr="004A6D20" w:rsidRDefault="00B4711C" w:rsidP="00B4711C">
            <w:pPr>
              <w:jc w:val="right"/>
              <w:rPr>
                <w:rFonts w:ascii="Arial" w:hAnsi="Arial" w:cs="Arial"/>
                <w:color w:val="000000"/>
                <w:sz w:val="18"/>
                <w:szCs w:val="18"/>
              </w:rPr>
            </w:pPr>
            <w:r w:rsidRPr="004A6D20">
              <w:rPr>
                <w:rFonts w:ascii="Arial" w:hAnsi="Arial" w:cs="Arial"/>
                <w:color w:val="000000"/>
                <w:sz w:val="18"/>
                <w:szCs w:val="18"/>
              </w:rPr>
              <w:t>52,709</w:t>
            </w:r>
          </w:p>
        </w:tc>
        <w:tc>
          <w:tcPr>
            <w:tcW w:w="300" w:type="dxa"/>
            <w:tcBorders>
              <w:top w:val="nil"/>
              <w:left w:val="nil"/>
              <w:bottom w:val="nil"/>
              <w:right w:val="nil"/>
            </w:tcBorders>
            <w:shd w:val="clear" w:color="auto" w:fill="auto"/>
          </w:tcPr>
          <w:p w:rsidR="00B4711C" w:rsidRPr="004A6D20" w:rsidRDefault="00B4711C" w:rsidP="00B4711C">
            <w:pPr>
              <w:jc w:val="right"/>
              <w:rPr>
                <w:rFonts w:ascii="Arial" w:hAnsi="Arial" w:cs="Arial"/>
                <w:color w:val="000000"/>
                <w:sz w:val="18"/>
                <w:szCs w:val="18"/>
              </w:rPr>
            </w:pPr>
            <w:r w:rsidRPr="004A6D20">
              <w:rPr>
                <w:rFonts w:ascii="Arial" w:hAnsi="Arial" w:cs="Arial"/>
                <w:color w:val="000000"/>
                <w:sz w:val="18"/>
                <w:szCs w:val="18"/>
              </w:rPr>
              <w:t> </w:t>
            </w:r>
          </w:p>
        </w:tc>
        <w:tc>
          <w:tcPr>
            <w:tcW w:w="5071" w:type="dxa"/>
            <w:tcBorders>
              <w:top w:val="nil"/>
              <w:left w:val="nil"/>
              <w:bottom w:val="nil"/>
              <w:right w:val="nil"/>
            </w:tcBorders>
            <w:shd w:val="clear" w:color="auto" w:fill="auto"/>
          </w:tcPr>
          <w:p w:rsidR="00B4711C" w:rsidRPr="004A6D20" w:rsidRDefault="00B4711C" w:rsidP="00B4711C">
            <w:pPr>
              <w:rPr>
                <w:rFonts w:ascii="Arial" w:hAnsi="Arial" w:cs="Arial"/>
                <w:color w:val="000000"/>
                <w:sz w:val="18"/>
                <w:szCs w:val="18"/>
              </w:rPr>
            </w:pPr>
            <w:r w:rsidRPr="004A6D20">
              <w:rPr>
                <w:rFonts w:ascii="Arial" w:hAnsi="Arial" w:cs="Arial"/>
                <w:color w:val="000000"/>
                <w:sz w:val="18"/>
                <w:szCs w:val="18"/>
              </w:rPr>
              <w:t>Police staff pay and allowances</w:t>
            </w:r>
          </w:p>
        </w:tc>
        <w:tc>
          <w:tcPr>
            <w:tcW w:w="956" w:type="dxa"/>
            <w:tcBorders>
              <w:top w:val="nil"/>
              <w:left w:val="single" w:sz="4" w:space="0" w:color="auto"/>
              <w:bottom w:val="nil"/>
              <w:right w:val="single" w:sz="4" w:space="0" w:color="auto"/>
            </w:tcBorders>
            <w:shd w:val="clear" w:color="auto" w:fill="auto"/>
          </w:tcPr>
          <w:p w:rsidR="00B4711C" w:rsidRPr="004A6D20" w:rsidRDefault="00B4711C" w:rsidP="00B4711C">
            <w:pPr>
              <w:jc w:val="center"/>
              <w:rPr>
                <w:rFonts w:ascii="Arial" w:hAnsi="Arial" w:cs="Arial"/>
                <w:i/>
                <w:iCs/>
                <w:color w:val="000000"/>
                <w:sz w:val="18"/>
                <w:szCs w:val="18"/>
              </w:rPr>
            </w:pPr>
            <w:r w:rsidRPr="004A6D20">
              <w:rPr>
                <w:rFonts w:ascii="Arial" w:hAnsi="Arial" w:cs="Arial"/>
                <w:i/>
                <w:iCs/>
                <w:color w:val="000000"/>
                <w:sz w:val="18"/>
                <w:szCs w:val="18"/>
              </w:rPr>
              <w:t> </w:t>
            </w:r>
          </w:p>
        </w:tc>
        <w:tc>
          <w:tcPr>
            <w:tcW w:w="1054" w:type="dxa"/>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8"/>
                <w:szCs w:val="18"/>
              </w:rPr>
            </w:pPr>
            <w:r>
              <w:rPr>
                <w:rFonts w:ascii="Arial" w:hAnsi="Arial" w:cs="Arial"/>
                <w:color w:val="000000"/>
                <w:sz w:val="18"/>
                <w:szCs w:val="18"/>
              </w:rPr>
              <w:t>54,951</w:t>
            </w:r>
          </w:p>
        </w:tc>
      </w:tr>
      <w:tr w:rsidR="00B4711C" w:rsidRPr="004A6D20" w:rsidTr="007E70B3">
        <w:trPr>
          <w:trHeight w:val="240"/>
          <w:jc w:val="center"/>
        </w:trPr>
        <w:tc>
          <w:tcPr>
            <w:tcW w:w="1166" w:type="dxa"/>
            <w:tcBorders>
              <w:top w:val="nil"/>
              <w:left w:val="single" w:sz="4" w:space="0" w:color="auto"/>
              <w:bottom w:val="nil"/>
              <w:right w:val="single" w:sz="4" w:space="0" w:color="auto"/>
            </w:tcBorders>
            <w:shd w:val="clear" w:color="auto" w:fill="auto"/>
          </w:tcPr>
          <w:p w:rsidR="00B4711C" w:rsidRPr="004A6D20" w:rsidRDefault="00B4711C" w:rsidP="00B4711C">
            <w:pPr>
              <w:jc w:val="right"/>
              <w:rPr>
                <w:rFonts w:ascii="Arial" w:hAnsi="Arial" w:cs="Arial"/>
                <w:color w:val="000000"/>
                <w:sz w:val="18"/>
                <w:szCs w:val="18"/>
              </w:rPr>
            </w:pPr>
            <w:r w:rsidRPr="004A6D20">
              <w:rPr>
                <w:rFonts w:ascii="Arial" w:hAnsi="Arial" w:cs="Arial"/>
                <w:color w:val="000000"/>
                <w:sz w:val="18"/>
                <w:szCs w:val="18"/>
              </w:rPr>
              <w:t>3,284</w:t>
            </w:r>
          </w:p>
        </w:tc>
        <w:tc>
          <w:tcPr>
            <w:tcW w:w="300" w:type="dxa"/>
            <w:tcBorders>
              <w:top w:val="nil"/>
              <w:left w:val="nil"/>
              <w:bottom w:val="nil"/>
              <w:right w:val="nil"/>
            </w:tcBorders>
            <w:shd w:val="clear" w:color="auto" w:fill="auto"/>
          </w:tcPr>
          <w:p w:rsidR="00B4711C" w:rsidRPr="004A6D20" w:rsidRDefault="00B4711C" w:rsidP="00B4711C">
            <w:pPr>
              <w:jc w:val="right"/>
              <w:rPr>
                <w:rFonts w:ascii="Arial" w:hAnsi="Arial" w:cs="Arial"/>
                <w:color w:val="000000"/>
                <w:sz w:val="18"/>
                <w:szCs w:val="18"/>
              </w:rPr>
            </w:pPr>
            <w:r w:rsidRPr="004A6D20">
              <w:rPr>
                <w:rFonts w:ascii="Arial" w:hAnsi="Arial" w:cs="Arial"/>
                <w:color w:val="000000"/>
                <w:sz w:val="18"/>
                <w:szCs w:val="18"/>
              </w:rPr>
              <w:t> </w:t>
            </w:r>
          </w:p>
        </w:tc>
        <w:tc>
          <w:tcPr>
            <w:tcW w:w="5071" w:type="dxa"/>
            <w:tcBorders>
              <w:top w:val="nil"/>
              <w:left w:val="nil"/>
              <w:bottom w:val="nil"/>
              <w:right w:val="nil"/>
            </w:tcBorders>
            <w:shd w:val="clear" w:color="auto" w:fill="auto"/>
          </w:tcPr>
          <w:p w:rsidR="00B4711C" w:rsidRPr="004A6D20" w:rsidRDefault="00B4711C" w:rsidP="00B4711C">
            <w:pPr>
              <w:rPr>
                <w:rFonts w:ascii="Arial" w:hAnsi="Arial" w:cs="Arial"/>
                <w:color w:val="000000"/>
                <w:sz w:val="18"/>
                <w:szCs w:val="18"/>
              </w:rPr>
            </w:pPr>
            <w:r w:rsidRPr="004A6D20">
              <w:rPr>
                <w:rFonts w:ascii="Arial" w:hAnsi="Arial" w:cs="Arial"/>
                <w:color w:val="000000"/>
                <w:sz w:val="18"/>
                <w:szCs w:val="18"/>
              </w:rPr>
              <w:t>Police pensions</w:t>
            </w:r>
          </w:p>
        </w:tc>
        <w:tc>
          <w:tcPr>
            <w:tcW w:w="956" w:type="dxa"/>
            <w:tcBorders>
              <w:top w:val="nil"/>
              <w:left w:val="single" w:sz="4" w:space="0" w:color="auto"/>
              <w:bottom w:val="nil"/>
              <w:right w:val="single" w:sz="4" w:space="0" w:color="auto"/>
            </w:tcBorders>
            <w:shd w:val="clear" w:color="auto" w:fill="auto"/>
          </w:tcPr>
          <w:p w:rsidR="00B4711C" w:rsidRPr="004A6D20" w:rsidRDefault="00B4711C" w:rsidP="00B4711C">
            <w:pPr>
              <w:jc w:val="center"/>
              <w:rPr>
                <w:rFonts w:ascii="Arial" w:hAnsi="Arial" w:cs="Arial"/>
                <w:i/>
                <w:iCs/>
                <w:color w:val="000000"/>
                <w:sz w:val="18"/>
                <w:szCs w:val="18"/>
              </w:rPr>
            </w:pPr>
            <w:r w:rsidRPr="004A6D20">
              <w:rPr>
                <w:rFonts w:ascii="Arial" w:hAnsi="Arial" w:cs="Arial"/>
                <w:i/>
                <w:iCs/>
                <w:color w:val="000000"/>
                <w:sz w:val="18"/>
                <w:szCs w:val="18"/>
              </w:rPr>
              <w:t> </w:t>
            </w:r>
          </w:p>
        </w:tc>
        <w:tc>
          <w:tcPr>
            <w:tcW w:w="1054" w:type="dxa"/>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8"/>
                <w:szCs w:val="18"/>
              </w:rPr>
            </w:pPr>
            <w:r>
              <w:rPr>
                <w:rFonts w:ascii="Arial" w:hAnsi="Arial" w:cs="Arial"/>
                <w:color w:val="000000"/>
                <w:sz w:val="18"/>
                <w:szCs w:val="18"/>
              </w:rPr>
              <w:t>3,237</w:t>
            </w:r>
          </w:p>
        </w:tc>
      </w:tr>
      <w:tr w:rsidR="00B4711C" w:rsidRPr="004A6D20" w:rsidTr="007E70B3">
        <w:trPr>
          <w:trHeight w:val="240"/>
          <w:jc w:val="center"/>
        </w:trPr>
        <w:tc>
          <w:tcPr>
            <w:tcW w:w="1166" w:type="dxa"/>
            <w:tcBorders>
              <w:top w:val="nil"/>
              <w:left w:val="single" w:sz="4" w:space="0" w:color="auto"/>
              <w:bottom w:val="nil"/>
              <w:right w:val="single" w:sz="4" w:space="0" w:color="auto"/>
            </w:tcBorders>
            <w:shd w:val="clear" w:color="auto" w:fill="auto"/>
          </w:tcPr>
          <w:p w:rsidR="00B4711C" w:rsidRPr="004A6D20" w:rsidRDefault="00B4711C" w:rsidP="00B4711C">
            <w:pPr>
              <w:jc w:val="right"/>
              <w:rPr>
                <w:rFonts w:ascii="Arial" w:hAnsi="Arial" w:cs="Arial"/>
                <w:color w:val="000000"/>
                <w:sz w:val="18"/>
                <w:szCs w:val="18"/>
              </w:rPr>
            </w:pPr>
            <w:r w:rsidRPr="004A6D20">
              <w:rPr>
                <w:rFonts w:ascii="Arial" w:hAnsi="Arial" w:cs="Arial"/>
                <w:color w:val="000000"/>
                <w:sz w:val="18"/>
                <w:szCs w:val="18"/>
              </w:rPr>
              <w:t>23,668</w:t>
            </w:r>
          </w:p>
        </w:tc>
        <w:tc>
          <w:tcPr>
            <w:tcW w:w="300" w:type="dxa"/>
            <w:tcBorders>
              <w:top w:val="nil"/>
              <w:left w:val="nil"/>
              <w:bottom w:val="nil"/>
              <w:right w:val="nil"/>
            </w:tcBorders>
            <w:shd w:val="clear" w:color="auto" w:fill="auto"/>
          </w:tcPr>
          <w:p w:rsidR="00B4711C" w:rsidRPr="004A6D20" w:rsidRDefault="00B4711C" w:rsidP="00B4711C">
            <w:pPr>
              <w:jc w:val="right"/>
              <w:rPr>
                <w:rFonts w:ascii="Arial" w:hAnsi="Arial" w:cs="Arial"/>
                <w:color w:val="000000"/>
                <w:sz w:val="18"/>
                <w:szCs w:val="18"/>
              </w:rPr>
            </w:pPr>
            <w:r w:rsidRPr="004A6D20">
              <w:rPr>
                <w:rFonts w:ascii="Arial" w:hAnsi="Arial" w:cs="Arial"/>
                <w:color w:val="000000"/>
                <w:sz w:val="18"/>
                <w:szCs w:val="18"/>
              </w:rPr>
              <w:t> </w:t>
            </w:r>
          </w:p>
        </w:tc>
        <w:tc>
          <w:tcPr>
            <w:tcW w:w="5071" w:type="dxa"/>
            <w:tcBorders>
              <w:top w:val="nil"/>
              <w:left w:val="nil"/>
              <w:bottom w:val="nil"/>
              <w:right w:val="nil"/>
            </w:tcBorders>
            <w:shd w:val="clear" w:color="auto" w:fill="auto"/>
          </w:tcPr>
          <w:p w:rsidR="00B4711C" w:rsidRPr="004A6D20" w:rsidRDefault="00B4711C" w:rsidP="00B4711C">
            <w:pPr>
              <w:rPr>
                <w:rFonts w:ascii="Arial" w:hAnsi="Arial" w:cs="Arial"/>
                <w:color w:val="000000"/>
                <w:sz w:val="18"/>
                <w:szCs w:val="18"/>
              </w:rPr>
            </w:pPr>
            <w:r w:rsidRPr="004A6D20">
              <w:rPr>
                <w:rFonts w:ascii="Arial" w:hAnsi="Arial" w:cs="Arial"/>
                <w:color w:val="000000"/>
                <w:sz w:val="18"/>
                <w:szCs w:val="18"/>
              </w:rPr>
              <w:t>IAS 19 Current Cost Adjustment (pensions)</w:t>
            </w:r>
          </w:p>
        </w:tc>
        <w:tc>
          <w:tcPr>
            <w:tcW w:w="956" w:type="dxa"/>
            <w:tcBorders>
              <w:top w:val="nil"/>
              <w:left w:val="single" w:sz="4" w:space="0" w:color="auto"/>
              <w:bottom w:val="nil"/>
              <w:right w:val="single" w:sz="4" w:space="0" w:color="auto"/>
            </w:tcBorders>
            <w:shd w:val="clear" w:color="auto" w:fill="auto"/>
          </w:tcPr>
          <w:p w:rsidR="00B4711C" w:rsidRPr="004A6D20" w:rsidRDefault="00B4711C" w:rsidP="00B4711C">
            <w:pPr>
              <w:jc w:val="center"/>
              <w:rPr>
                <w:rFonts w:ascii="Arial" w:hAnsi="Arial" w:cs="Arial"/>
                <w:i/>
                <w:iCs/>
                <w:color w:val="000000"/>
                <w:sz w:val="18"/>
                <w:szCs w:val="18"/>
              </w:rPr>
            </w:pPr>
            <w:r w:rsidRPr="004A6D20">
              <w:rPr>
                <w:rFonts w:ascii="Arial" w:hAnsi="Arial" w:cs="Arial"/>
                <w:i/>
                <w:iCs/>
                <w:color w:val="000000"/>
                <w:sz w:val="18"/>
                <w:szCs w:val="18"/>
              </w:rPr>
              <w:t>14</w:t>
            </w:r>
          </w:p>
        </w:tc>
        <w:tc>
          <w:tcPr>
            <w:tcW w:w="1054" w:type="dxa"/>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8"/>
                <w:szCs w:val="18"/>
              </w:rPr>
            </w:pPr>
            <w:r>
              <w:rPr>
                <w:rFonts w:ascii="Arial" w:hAnsi="Arial" w:cs="Arial"/>
                <w:color w:val="000000"/>
                <w:sz w:val="18"/>
                <w:szCs w:val="18"/>
              </w:rPr>
              <w:t>30,822</w:t>
            </w:r>
          </w:p>
        </w:tc>
      </w:tr>
      <w:tr w:rsidR="00B4711C" w:rsidRPr="004A6D20" w:rsidTr="007E70B3">
        <w:trPr>
          <w:trHeight w:val="240"/>
          <w:jc w:val="center"/>
        </w:trPr>
        <w:tc>
          <w:tcPr>
            <w:tcW w:w="1166" w:type="dxa"/>
            <w:tcBorders>
              <w:top w:val="nil"/>
              <w:left w:val="single" w:sz="4" w:space="0" w:color="auto"/>
              <w:bottom w:val="nil"/>
              <w:right w:val="single" w:sz="4" w:space="0" w:color="auto"/>
            </w:tcBorders>
            <w:shd w:val="clear" w:color="auto" w:fill="auto"/>
          </w:tcPr>
          <w:p w:rsidR="00B4711C" w:rsidRPr="004A6D20" w:rsidRDefault="00B4711C" w:rsidP="00B4711C">
            <w:pPr>
              <w:jc w:val="right"/>
              <w:rPr>
                <w:rFonts w:ascii="Arial" w:hAnsi="Arial" w:cs="Arial"/>
                <w:color w:val="000000"/>
                <w:sz w:val="18"/>
                <w:szCs w:val="18"/>
              </w:rPr>
            </w:pPr>
            <w:r w:rsidRPr="004A6D20">
              <w:rPr>
                <w:rFonts w:ascii="Arial" w:hAnsi="Arial" w:cs="Arial"/>
                <w:color w:val="000000"/>
                <w:sz w:val="18"/>
                <w:szCs w:val="18"/>
              </w:rPr>
              <w:t>1,243</w:t>
            </w:r>
          </w:p>
        </w:tc>
        <w:tc>
          <w:tcPr>
            <w:tcW w:w="300" w:type="dxa"/>
            <w:tcBorders>
              <w:top w:val="nil"/>
              <w:left w:val="nil"/>
              <w:bottom w:val="nil"/>
              <w:right w:val="nil"/>
            </w:tcBorders>
            <w:shd w:val="clear" w:color="auto" w:fill="auto"/>
          </w:tcPr>
          <w:p w:rsidR="00B4711C" w:rsidRPr="004A6D20" w:rsidRDefault="00B4711C" w:rsidP="00B4711C">
            <w:pPr>
              <w:jc w:val="right"/>
              <w:rPr>
                <w:rFonts w:ascii="Arial" w:hAnsi="Arial" w:cs="Arial"/>
                <w:color w:val="000000"/>
                <w:sz w:val="18"/>
                <w:szCs w:val="18"/>
              </w:rPr>
            </w:pPr>
            <w:r w:rsidRPr="004A6D20">
              <w:rPr>
                <w:rFonts w:ascii="Arial" w:hAnsi="Arial" w:cs="Arial"/>
                <w:color w:val="000000"/>
                <w:sz w:val="18"/>
                <w:szCs w:val="18"/>
              </w:rPr>
              <w:t> </w:t>
            </w:r>
          </w:p>
        </w:tc>
        <w:tc>
          <w:tcPr>
            <w:tcW w:w="5071" w:type="dxa"/>
            <w:tcBorders>
              <w:top w:val="nil"/>
              <w:left w:val="nil"/>
              <w:bottom w:val="nil"/>
              <w:right w:val="nil"/>
            </w:tcBorders>
            <w:shd w:val="clear" w:color="auto" w:fill="auto"/>
          </w:tcPr>
          <w:p w:rsidR="00B4711C" w:rsidRPr="004A6D20" w:rsidRDefault="00B4711C" w:rsidP="00B4711C">
            <w:pPr>
              <w:rPr>
                <w:rFonts w:ascii="Arial" w:hAnsi="Arial" w:cs="Arial"/>
                <w:color w:val="000000"/>
                <w:sz w:val="18"/>
                <w:szCs w:val="18"/>
              </w:rPr>
            </w:pPr>
            <w:r w:rsidRPr="004A6D20">
              <w:rPr>
                <w:rFonts w:ascii="Arial" w:hAnsi="Arial" w:cs="Arial"/>
                <w:color w:val="000000"/>
                <w:sz w:val="18"/>
                <w:szCs w:val="18"/>
              </w:rPr>
              <w:t>Other employees expenses</w:t>
            </w:r>
          </w:p>
        </w:tc>
        <w:tc>
          <w:tcPr>
            <w:tcW w:w="956" w:type="dxa"/>
            <w:tcBorders>
              <w:top w:val="nil"/>
              <w:left w:val="single" w:sz="4" w:space="0" w:color="auto"/>
              <w:bottom w:val="nil"/>
              <w:right w:val="single" w:sz="4" w:space="0" w:color="auto"/>
            </w:tcBorders>
            <w:shd w:val="clear" w:color="auto" w:fill="auto"/>
          </w:tcPr>
          <w:p w:rsidR="00B4711C" w:rsidRPr="004A6D20" w:rsidRDefault="00B4711C" w:rsidP="00B4711C">
            <w:pPr>
              <w:jc w:val="center"/>
              <w:rPr>
                <w:rFonts w:ascii="Arial" w:hAnsi="Arial" w:cs="Arial"/>
                <w:i/>
                <w:iCs/>
                <w:color w:val="000000"/>
                <w:sz w:val="18"/>
                <w:szCs w:val="18"/>
              </w:rPr>
            </w:pPr>
            <w:r w:rsidRPr="004A6D20">
              <w:rPr>
                <w:rFonts w:ascii="Arial" w:hAnsi="Arial" w:cs="Arial"/>
                <w:i/>
                <w:iCs/>
                <w:color w:val="000000"/>
                <w:sz w:val="18"/>
                <w:szCs w:val="18"/>
              </w:rPr>
              <w:t> </w:t>
            </w:r>
          </w:p>
        </w:tc>
        <w:tc>
          <w:tcPr>
            <w:tcW w:w="1054" w:type="dxa"/>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8"/>
                <w:szCs w:val="18"/>
              </w:rPr>
            </w:pPr>
            <w:r>
              <w:rPr>
                <w:rFonts w:ascii="Arial" w:hAnsi="Arial" w:cs="Arial"/>
                <w:color w:val="000000"/>
                <w:sz w:val="18"/>
                <w:szCs w:val="18"/>
              </w:rPr>
              <w:t>1,509</w:t>
            </w:r>
          </w:p>
        </w:tc>
      </w:tr>
      <w:tr w:rsidR="00B4711C" w:rsidRPr="004A6D20" w:rsidTr="007E70B3">
        <w:trPr>
          <w:trHeight w:val="240"/>
          <w:jc w:val="center"/>
        </w:trPr>
        <w:tc>
          <w:tcPr>
            <w:tcW w:w="1166" w:type="dxa"/>
            <w:tcBorders>
              <w:top w:val="nil"/>
              <w:left w:val="single" w:sz="4" w:space="0" w:color="auto"/>
              <w:bottom w:val="nil"/>
              <w:right w:val="single" w:sz="4" w:space="0" w:color="auto"/>
            </w:tcBorders>
            <w:shd w:val="clear" w:color="auto" w:fill="auto"/>
          </w:tcPr>
          <w:p w:rsidR="00B4711C" w:rsidRPr="004A6D20" w:rsidRDefault="00B4711C" w:rsidP="00B4711C">
            <w:pPr>
              <w:jc w:val="right"/>
              <w:rPr>
                <w:rFonts w:ascii="Arial" w:hAnsi="Arial" w:cs="Arial"/>
                <w:color w:val="000000"/>
                <w:sz w:val="18"/>
                <w:szCs w:val="18"/>
              </w:rPr>
            </w:pPr>
            <w:r w:rsidRPr="004A6D20">
              <w:rPr>
                <w:rFonts w:ascii="Arial" w:hAnsi="Arial" w:cs="Arial"/>
                <w:color w:val="000000"/>
                <w:sz w:val="18"/>
                <w:szCs w:val="18"/>
              </w:rPr>
              <w:t>5,013</w:t>
            </w:r>
          </w:p>
        </w:tc>
        <w:tc>
          <w:tcPr>
            <w:tcW w:w="300" w:type="dxa"/>
            <w:tcBorders>
              <w:top w:val="nil"/>
              <w:left w:val="nil"/>
              <w:bottom w:val="nil"/>
              <w:right w:val="nil"/>
            </w:tcBorders>
            <w:shd w:val="clear" w:color="auto" w:fill="auto"/>
          </w:tcPr>
          <w:p w:rsidR="00B4711C" w:rsidRPr="004A6D20" w:rsidRDefault="00B4711C" w:rsidP="00B4711C">
            <w:pPr>
              <w:jc w:val="right"/>
              <w:rPr>
                <w:rFonts w:ascii="Arial" w:hAnsi="Arial" w:cs="Arial"/>
                <w:color w:val="000000"/>
                <w:sz w:val="18"/>
                <w:szCs w:val="18"/>
              </w:rPr>
            </w:pPr>
            <w:r w:rsidRPr="004A6D20">
              <w:rPr>
                <w:rFonts w:ascii="Arial" w:hAnsi="Arial" w:cs="Arial"/>
                <w:color w:val="000000"/>
                <w:sz w:val="18"/>
                <w:szCs w:val="18"/>
              </w:rPr>
              <w:t> </w:t>
            </w:r>
          </w:p>
        </w:tc>
        <w:tc>
          <w:tcPr>
            <w:tcW w:w="5071" w:type="dxa"/>
            <w:tcBorders>
              <w:top w:val="nil"/>
              <w:left w:val="nil"/>
              <w:bottom w:val="nil"/>
              <w:right w:val="nil"/>
            </w:tcBorders>
            <w:shd w:val="clear" w:color="auto" w:fill="auto"/>
          </w:tcPr>
          <w:p w:rsidR="00B4711C" w:rsidRPr="004A6D20" w:rsidRDefault="00B4711C" w:rsidP="00B4711C">
            <w:pPr>
              <w:rPr>
                <w:rFonts w:ascii="Arial" w:hAnsi="Arial" w:cs="Arial"/>
                <w:color w:val="000000"/>
                <w:sz w:val="18"/>
                <w:szCs w:val="18"/>
              </w:rPr>
            </w:pPr>
            <w:r w:rsidRPr="004A6D20">
              <w:rPr>
                <w:rFonts w:ascii="Arial" w:hAnsi="Arial" w:cs="Arial"/>
                <w:color w:val="000000"/>
                <w:sz w:val="18"/>
                <w:szCs w:val="18"/>
              </w:rPr>
              <w:t>Premises</w:t>
            </w:r>
          </w:p>
        </w:tc>
        <w:tc>
          <w:tcPr>
            <w:tcW w:w="956" w:type="dxa"/>
            <w:tcBorders>
              <w:top w:val="nil"/>
              <w:left w:val="single" w:sz="4" w:space="0" w:color="auto"/>
              <w:bottom w:val="nil"/>
              <w:right w:val="single" w:sz="4" w:space="0" w:color="auto"/>
            </w:tcBorders>
            <w:shd w:val="clear" w:color="auto" w:fill="auto"/>
          </w:tcPr>
          <w:p w:rsidR="00B4711C" w:rsidRPr="004A6D20" w:rsidRDefault="00B4711C" w:rsidP="00B4711C">
            <w:pPr>
              <w:jc w:val="center"/>
              <w:rPr>
                <w:rFonts w:ascii="Arial" w:hAnsi="Arial" w:cs="Arial"/>
                <w:i/>
                <w:iCs/>
                <w:color w:val="000000"/>
                <w:sz w:val="18"/>
                <w:szCs w:val="18"/>
              </w:rPr>
            </w:pPr>
            <w:r w:rsidRPr="004A6D20">
              <w:rPr>
                <w:rFonts w:ascii="Arial" w:hAnsi="Arial" w:cs="Arial"/>
                <w:i/>
                <w:iCs/>
                <w:color w:val="000000"/>
                <w:sz w:val="18"/>
                <w:szCs w:val="18"/>
              </w:rPr>
              <w:t> </w:t>
            </w:r>
          </w:p>
        </w:tc>
        <w:tc>
          <w:tcPr>
            <w:tcW w:w="1054" w:type="dxa"/>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8"/>
                <w:szCs w:val="18"/>
              </w:rPr>
            </w:pPr>
            <w:r>
              <w:rPr>
                <w:rFonts w:ascii="Arial" w:hAnsi="Arial" w:cs="Arial"/>
                <w:color w:val="000000"/>
                <w:sz w:val="18"/>
                <w:szCs w:val="18"/>
              </w:rPr>
              <w:t>5,863</w:t>
            </w:r>
          </w:p>
        </w:tc>
      </w:tr>
      <w:tr w:rsidR="00B4711C" w:rsidRPr="004A6D20" w:rsidTr="007E70B3">
        <w:trPr>
          <w:trHeight w:val="240"/>
          <w:jc w:val="center"/>
        </w:trPr>
        <w:tc>
          <w:tcPr>
            <w:tcW w:w="1166" w:type="dxa"/>
            <w:tcBorders>
              <w:top w:val="nil"/>
              <w:left w:val="single" w:sz="4" w:space="0" w:color="auto"/>
              <w:bottom w:val="nil"/>
              <w:right w:val="single" w:sz="4" w:space="0" w:color="auto"/>
            </w:tcBorders>
            <w:shd w:val="clear" w:color="auto" w:fill="auto"/>
          </w:tcPr>
          <w:p w:rsidR="00B4711C" w:rsidRPr="004A6D20" w:rsidRDefault="00B4711C" w:rsidP="00B4711C">
            <w:pPr>
              <w:jc w:val="right"/>
              <w:rPr>
                <w:rFonts w:ascii="Arial" w:hAnsi="Arial" w:cs="Arial"/>
                <w:color w:val="000000"/>
                <w:sz w:val="18"/>
                <w:szCs w:val="18"/>
              </w:rPr>
            </w:pPr>
            <w:r w:rsidRPr="004A6D20">
              <w:rPr>
                <w:rFonts w:ascii="Arial" w:hAnsi="Arial" w:cs="Arial"/>
                <w:color w:val="000000"/>
                <w:sz w:val="18"/>
                <w:szCs w:val="18"/>
              </w:rPr>
              <w:t>3,657</w:t>
            </w:r>
          </w:p>
        </w:tc>
        <w:tc>
          <w:tcPr>
            <w:tcW w:w="300" w:type="dxa"/>
            <w:tcBorders>
              <w:top w:val="nil"/>
              <w:left w:val="nil"/>
              <w:bottom w:val="nil"/>
              <w:right w:val="nil"/>
            </w:tcBorders>
            <w:shd w:val="clear" w:color="auto" w:fill="auto"/>
          </w:tcPr>
          <w:p w:rsidR="00B4711C" w:rsidRPr="004A6D20" w:rsidRDefault="00B4711C" w:rsidP="00B4711C">
            <w:pPr>
              <w:jc w:val="right"/>
              <w:rPr>
                <w:rFonts w:ascii="Arial" w:hAnsi="Arial" w:cs="Arial"/>
                <w:color w:val="000000"/>
                <w:sz w:val="18"/>
                <w:szCs w:val="18"/>
              </w:rPr>
            </w:pPr>
            <w:r w:rsidRPr="004A6D20">
              <w:rPr>
                <w:rFonts w:ascii="Arial" w:hAnsi="Arial" w:cs="Arial"/>
                <w:color w:val="000000"/>
                <w:sz w:val="18"/>
                <w:szCs w:val="18"/>
              </w:rPr>
              <w:t> </w:t>
            </w:r>
          </w:p>
        </w:tc>
        <w:tc>
          <w:tcPr>
            <w:tcW w:w="5071" w:type="dxa"/>
            <w:tcBorders>
              <w:top w:val="nil"/>
              <w:left w:val="nil"/>
              <w:bottom w:val="nil"/>
              <w:right w:val="nil"/>
            </w:tcBorders>
            <w:shd w:val="clear" w:color="auto" w:fill="auto"/>
          </w:tcPr>
          <w:p w:rsidR="00B4711C" w:rsidRPr="004A6D20" w:rsidRDefault="00B4711C" w:rsidP="00B4711C">
            <w:pPr>
              <w:rPr>
                <w:rFonts w:ascii="Arial" w:hAnsi="Arial" w:cs="Arial"/>
                <w:color w:val="000000"/>
                <w:sz w:val="18"/>
                <w:szCs w:val="18"/>
              </w:rPr>
            </w:pPr>
            <w:r w:rsidRPr="004A6D20">
              <w:rPr>
                <w:rFonts w:ascii="Arial" w:hAnsi="Arial" w:cs="Arial"/>
                <w:color w:val="000000"/>
                <w:sz w:val="18"/>
                <w:szCs w:val="18"/>
              </w:rPr>
              <w:t>Transport</w:t>
            </w:r>
          </w:p>
        </w:tc>
        <w:tc>
          <w:tcPr>
            <w:tcW w:w="956" w:type="dxa"/>
            <w:tcBorders>
              <w:top w:val="nil"/>
              <w:left w:val="single" w:sz="4" w:space="0" w:color="auto"/>
              <w:bottom w:val="nil"/>
              <w:right w:val="single" w:sz="4" w:space="0" w:color="auto"/>
            </w:tcBorders>
            <w:shd w:val="clear" w:color="auto" w:fill="auto"/>
          </w:tcPr>
          <w:p w:rsidR="00B4711C" w:rsidRPr="004A6D20" w:rsidRDefault="00B4711C" w:rsidP="00B4711C">
            <w:pPr>
              <w:jc w:val="center"/>
              <w:rPr>
                <w:rFonts w:ascii="Arial" w:hAnsi="Arial" w:cs="Arial"/>
                <w:i/>
                <w:iCs/>
                <w:color w:val="000000"/>
                <w:sz w:val="18"/>
                <w:szCs w:val="18"/>
              </w:rPr>
            </w:pPr>
            <w:r w:rsidRPr="004A6D20">
              <w:rPr>
                <w:rFonts w:ascii="Arial" w:hAnsi="Arial" w:cs="Arial"/>
                <w:i/>
                <w:iCs/>
                <w:color w:val="000000"/>
                <w:sz w:val="18"/>
                <w:szCs w:val="18"/>
              </w:rPr>
              <w:t> </w:t>
            </w:r>
          </w:p>
        </w:tc>
        <w:tc>
          <w:tcPr>
            <w:tcW w:w="1054" w:type="dxa"/>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8"/>
                <w:szCs w:val="18"/>
              </w:rPr>
            </w:pPr>
            <w:r>
              <w:rPr>
                <w:rFonts w:ascii="Arial" w:hAnsi="Arial" w:cs="Arial"/>
                <w:color w:val="000000"/>
                <w:sz w:val="18"/>
                <w:szCs w:val="18"/>
              </w:rPr>
              <w:t>3,394</w:t>
            </w:r>
          </w:p>
        </w:tc>
      </w:tr>
      <w:tr w:rsidR="00B4711C" w:rsidRPr="004A6D20" w:rsidTr="007E70B3">
        <w:trPr>
          <w:trHeight w:val="240"/>
          <w:jc w:val="center"/>
        </w:trPr>
        <w:tc>
          <w:tcPr>
            <w:tcW w:w="1166" w:type="dxa"/>
            <w:tcBorders>
              <w:top w:val="nil"/>
              <w:left w:val="single" w:sz="4" w:space="0" w:color="auto"/>
              <w:bottom w:val="nil"/>
              <w:right w:val="single" w:sz="4" w:space="0" w:color="auto"/>
            </w:tcBorders>
            <w:shd w:val="clear" w:color="auto" w:fill="auto"/>
          </w:tcPr>
          <w:p w:rsidR="00B4711C" w:rsidRPr="004A6D20" w:rsidRDefault="00B4711C" w:rsidP="00B4711C">
            <w:pPr>
              <w:jc w:val="right"/>
              <w:rPr>
                <w:rFonts w:ascii="Arial" w:hAnsi="Arial" w:cs="Arial"/>
                <w:color w:val="000000"/>
                <w:sz w:val="18"/>
                <w:szCs w:val="18"/>
              </w:rPr>
            </w:pPr>
            <w:r w:rsidRPr="004A6D20">
              <w:rPr>
                <w:rFonts w:ascii="Arial" w:hAnsi="Arial" w:cs="Arial"/>
                <w:color w:val="000000"/>
                <w:sz w:val="18"/>
                <w:szCs w:val="18"/>
              </w:rPr>
              <w:t>17,347</w:t>
            </w:r>
          </w:p>
        </w:tc>
        <w:tc>
          <w:tcPr>
            <w:tcW w:w="300" w:type="dxa"/>
            <w:tcBorders>
              <w:top w:val="nil"/>
              <w:left w:val="nil"/>
              <w:bottom w:val="nil"/>
              <w:right w:val="nil"/>
            </w:tcBorders>
            <w:shd w:val="clear" w:color="auto" w:fill="auto"/>
          </w:tcPr>
          <w:p w:rsidR="00B4711C" w:rsidRPr="004A6D20" w:rsidRDefault="00B4711C" w:rsidP="00B4711C">
            <w:pPr>
              <w:jc w:val="right"/>
              <w:rPr>
                <w:rFonts w:ascii="Arial" w:hAnsi="Arial" w:cs="Arial"/>
                <w:color w:val="000000"/>
                <w:sz w:val="18"/>
                <w:szCs w:val="18"/>
              </w:rPr>
            </w:pPr>
            <w:r w:rsidRPr="004A6D20">
              <w:rPr>
                <w:rFonts w:ascii="Arial" w:hAnsi="Arial" w:cs="Arial"/>
                <w:color w:val="000000"/>
                <w:sz w:val="18"/>
                <w:szCs w:val="18"/>
              </w:rPr>
              <w:t> </w:t>
            </w:r>
          </w:p>
        </w:tc>
        <w:tc>
          <w:tcPr>
            <w:tcW w:w="5071" w:type="dxa"/>
            <w:tcBorders>
              <w:top w:val="nil"/>
              <w:left w:val="nil"/>
              <w:bottom w:val="nil"/>
              <w:right w:val="nil"/>
            </w:tcBorders>
            <w:shd w:val="clear" w:color="auto" w:fill="auto"/>
          </w:tcPr>
          <w:p w:rsidR="00B4711C" w:rsidRPr="004A6D20" w:rsidRDefault="00B4711C" w:rsidP="00B4711C">
            <w:pPr>
              <w:rPr>
                <w:rFonts w:ascii="Arial" w:hAnsi="Arial" w:cs="Arial"/>
                <w:color w:val="000000"/>
                <w:sz w:val="18"/>
                <w:szCs w:val="18"/>
              </w:rPr>
            </w:pPr>
            <w:r w:rsidRPr="004A6D20">
              <w:rPr>
                <w:rFonts w:ascii="Arial" w:hAnsi="Arial" w:cs="Arial"/>
                <w:color w:val="000000"/>
                <w:sz w:val="18"/>
                <w:szCs w:val="18"/>
              </w:rPr>
              <w:t>Supplies and services</w:t>
            </w:r>
          </w:p>
        </w:tc>
        <w:tc>
          <w:tcPr>
            <w:tcW w:w="956" w:type="dxa"/>
            <w:tcBorders>
              <w:top w:val="nil"/>
              <w:left w:val="single" w:sz="4" w:space="0" w:color="auto"/>
              <w:bottom w:val="nil"/>
              <w:right w:val="single" w:sz="4" w:space="0" w:color="auto"/>
            </w:tcBorders>
            <w:shd w:val="clear" w:color="auto" w:fill="auto"/>
          </w:tcPr>
          <w:p w:rsidR="00B4711C" w:rsidRPr="004A6D20" w:rsidRDefault="00B4711C" w:rsidP="00B4711C">
            <w:pPr>
              <w:jc w:val="center"/>
              <w:rPr>
                <w:rFonts w:ascii="Arial" w:hAnsi="Arial" w:cs="Arial"/>
                <w:i/>
                <w:iCs/>
                <w:color w:val="000000"/>
                <w:sz w:val="18"/>
                <w:szCs w:val="18"/>
              </w:rPr>
            </w:pPr>
            <w:r w:rsidRPr="004A6D20">
              <w:rPr>
                <w:rFonts w:ascii="Arial" w:hAnsi="Arial" w:cs="Arial"/>
                <w:i/>
                <w:iCs/>
                <w:color w:val="000000"/>
                <w:sz w:val="18"/>
                <w:szCs w:val="18"/>
              </w:rPr>
              <w:t> </w:t>
            </w:r>
          </w:p>
        </w:tc>
        <w:tc>
          <w:tcPr>
            <w:tcW w:w="1054" w:type="dxa"/>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8"/>
                <w:szCs w:val="18"/>
              </w:rPr>
            </w:pPr>
            <w:r>
              <w:rPr>
                <w:rFonts w:ascii="Arial" w:hAnsi="Arial" w:cs="Arial"/>
                <w:color w:val="000000"/>
                <w:sz w:val="18"/>
                <w:szCs w:val="18"/>
              </w:rPr>
              <w:t>18,312</w:t>
            </w:r>
          </w:p>
        </w:tc>
      </w:tr>
      <w:tr w:rsidR="00B4711C" w:rsidRPr="004A6D20" w:rsidTr="007E70B3">
        <w:trPr>
          <w:trHeight w:val="240"/>
          <w:jc w:val="center"/>
        </w:trPr>
        <w:tc>
          <w:tcPr>
            <w:tcW w:w="1166" w:type="dxa"/>
            <w:tcBorders>
              <w:top w:val="nil"/>
              <w:left w:val="single" w:sz="4" w:space="0" w:color="auto"/>
              <w:bottom w:val="nil"/>
              <w:right w:val="single" w:sz="4" w:space="0" w:color="auto"/>
            </w:tcBorders>
            <w:shd w:val="clear" w:color="auto" w:fill="auto"/>
          </w:tcPr>
          <w:p w:rsidR="00B4711C" w:rsidRPr="004A6D20" w:rsidRDefault="00B4711C" w:rsidP="00B4711C">
            <w:pPr>
              <w:jc w:val="right"/>
              <w:rPr>
                <w:rFonts w:ascii="Arial" w:hAnsi="Arial" w:cs="Arial"/>
                <w:color w:val="000000"/>
                <w:sz w:val="18"/>
                <w:szCs w:val="18"/>
              </w:rPr>
            </w:pPr>
            <w:r w:rsidRPr="004A6D20">
              <w:rPr>
                <w:rFonts w:ascii="Arial" w:hAnsi="Arial" w:cs="Arial"/>
                <w:color w:val="000000"/>
                <w:sz w:val="18"/>
                <w:szCs w:val="18"/>
              </w:rPr>
              <w:t>4,940</w:t>
            </w:r>
          </w:p>
        </w:tc>
        <w:tc>
          <w:tcPr>
            <w:tcW w:w="300" w:type="dxa"/>
            <w:tcBorders>
              <w:top w:val="nil"/>
              <w:left w:val="nil"/>
              <w:bottom w:val="nil"/>
              <w:right w:val="nil"/>
            </w:tcBorders>
            <w:shd w:val="clear" w:color="auto" w:fill="auto"/>
          </w:tcPr>
          <w:p w:rsidR="00B4711C" w:rsidRPr="004A6D20" w:rsidRDefault="00B4711C" w:rsidP="00B4711C">
            <w:pPr>
              <w:jc w:val="right"/>
              <w:rPr>
                <w:rFonts w:ascii="Arial" w:hAnsi="Arial" w:cs="Arial"/>
                <w:color w:val="000000"/>
                <w:sz w:val="18"/>
                <w:szCs w:val="18"/>
              </w:rPr>
            </w:pPr>
            <w:r w:rsidRPr="004A6D20">
              <w:rPr>
                <w:rFonts w:ascii="Arial" w:hAnsi="Arial" w:cs="Arial"/>
                <w:color w:val="000000"/>
                <w:sz w:val="18"/>
                <w:szCs w:val="18"/>
              </w:rPr>
              <w:t> </w:t>
            </w:r>
          </w:p>
        </w:tc>
        <w:tc>
          <w:tcPr>
            <w:tcW w:w="5071" w:type="dxa"/>
            <w:tcBorders>
              <w:top w:val="nil"/>
              <w:left w:val="nil"/>
              <w:bottom w:val="nil"/>
              <w:right w:val="nil"/>
            </w:tcBorders>
            <w:shd w:val="clear" w:color="auto" w:fill="auto"/>
          </w:tcPr>
          <w:p w:rsidR="00B4711C" w:rsidRPr="004A6D20" w:rsidRDefault="00B4711C" w:rsidP="00B4711C">
            <w:pPr>
              <w:rPr>
                <w:rFonts w:ascii="Arial" w:hAnsi="Arial" w:cs="Arial"/>
                <w:color w:val="000000"/>
                <w:sz w:val="18"/>
                <w:szCs w:val="18"/>
              </w:rPr>
            </w:pPr>
            <w:r w:rsidRPr="004A6D20">
              <w:rPr>
                <w:rFonts w:ascii="Arial" w:hAnsi="Arial" w:cs="Arial"/>
                <w:color w:val="000000"/>
                <w:sz w:val="18"/>
                <w:szCs w:val="18"/>
              </w:rPr>
              <w:t>Agency and contracted services</w:t>
            </w:r>
          </w:p>
        </w:tc>
        <w:tc>
          <w:tcPr>
            <w:tcW w:w="956" w:type="dxa"/>
            <w:tcBorders>
              <w:top w:val="nil"/>
              <w:left w:val="single" w:sz="4" w:space="0" w:color="auto"/>
              <w:bottom w:val="nil"/>
              <w:right w:val="single" w:sz="4" w:space="0" w:color="auto"/>
            </w:tcBorders>
            <w:shd w:val="clear" w:color="auto" w:fill="auto"/>
          </w:tcPr>
          <w:p w:rsidR="00B4711C" w:rsidRPr="004A6D20" w:rsidRDefault="00B4711C" w:rsidP="00B4711C">
            <w:pPr>
              <w:jc w:val="center"/>
              <w:rPr>
                <w:rFonts w:ascii="Arial" w:hAnsi="Arial" w:cs="Arial"/>
                <w:i/>
                <w:iCs/>
                <w:color w:val="000000"/>
                <w:sz w:val="18"/>
                <w:szCs w:val="18"/>
              </w:rPr>
            </w:pPr>
            <w:r w:rsidRPr="004A6D20">
              <w:rPr>
                <w:rFonts w:ascii="Arial" w:hAnsi="Arial" w:cs="Arial"/>
                <w:i/>
                <w:iCs/>
                <w:color w:val="000000"/>
                <w:sz w:val="18"/>
                <w:szCs w:val="18"/>
              </w:rPr>
              <w:t> </w:t>
            </w:r>
          </w:p>
        </w:tc>
        <w:tc>
          <w:tcPr>
            <w:tcW w:w="1054" w:type="dxa"/>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8"/>
                <w:szCs w:val="18"/>
              </w:rPr>
            </w:pPr>
            <w:r>
              <w:rPr>
                <w:rFonts w:ascii="Arial" w:hAnsi="Arial" w:cs="Arial"/>
                <w:color w:val="000000"/>
                <w:sz w:val="18"/>
                <w:szCs w:val="18"/>
              </w:rPr>
              <w:t>5,537</w:t>
            </w:r>
          </w:p>
        </w:tc>
      </w:tr>
      <w:tr w:rsidR="00E17BDE" w:rsidRPr="004A6D20" w:rsidTr="001D2CC9">
        <w:trPr>
          <w:trHeight w:val="240"/>
          <w:jc w:val="center"/>
        </w:trPr>
        <w:tc>
          <w:tcPr>
            <w:tcW w:w="1166" w:type="dxa"/>
            <w:tcBorders>
              <w:top w:val="nil"/>
              <w:left w:val="single" w:sz="4" w:space="0" w:color="auto"/>
              <w:bottom w:val="single" w:sz="4" w:space="0" w:color="auto"/>
              <w:right w:val="single" w:sz="4" w:space="0" w:color="auto"/>
            </w:tcBorders>
            <w:shd w:val="clear" w:color="auto" w:fill="auto"/>
          </w:tcPr>
          <w:p w:rsidR="00E17BDE" w:rsidRPr="004A6D20" w:rsidRDefault="00E17BDE" w:rsidP="00E17BDE">
            <w:pPr>
              <w:jc w:val="right"/>
              <w:rPr>
                <w:rFonts w:ascii="Arial" w:hAnsi="Arial" w:cs="Arial"/>
                <w:color w:val="000000"/>
                <w:sz w:val="18"/>
                <w:szCs w:val="18"/>
              </w:rPr>
            </w:pPr>
            <w:r w:rsidRPr="004A6D20">
              <w:rPr>
                <w:rFonts w:ascii="Arial" w:hAnsi="Arial" w:cs="Arial"/>
                <w:color w:val="000000"/>
                <w:sz w:val="18"/>
                <w:szCs w:val="18"/>
              </w:rPr>
              <w:t> </w:t>
            </w:r>
          </w:p>
        </w:tc>
        <w:tc>
          <w:tcPr>
            <w:tcW w:w="300" w:type="dxa"/>
            <w:tcBorders>
              <w:top w:val="nil"/>
              <w:left w:val="nil"/>
              <w:bottom w:val="single" w:sz="4" w:space="0" w:color="auto"/>
              <w:right w:val="nil"/>
            </w:tcBorders>
            <w:shd w:val="clear" w:color="auto" w:fill="auto"/>
          </w:tcPr>
          <w:p w:rsidR="00E17BDE" w:rsidRPr="004A6D20" w:rsidRDefault="00E17BDE" w:rsidP="00E17BDE">
            <w:pPr>
              <w:jc w:val="right"/>
              <w:rPr>
                <w:rFonts w:ascii="Arial" w:hAnsi="Arial" w:cs="Arial"/>
                <w:color w:val="000000"/>
                <w:sz w:val="18"/>
                <w:szCs w:val="18"/>
              </w:rPr>
            </w:pPr>
            <w:r w:rsidRPr="004A6D20">
              <w:rPr>
                <w:rFonts w:ascii="Arial" w:hAnsi="Arial" w:cs="Arial"/>
                <w:color w:val="000000"/>
                <w:sz w:val="18"/>
                <w:szCs w:val="18"/>
              </w:rPr>
              <w:t> </w:t>
            </w:r>
          </w:p>
        </w:tc>
        <w:tc>
          <w:tcPr>
            <w:tcW w:w="5071" w:type="dxa"/>
            <w:tcBorders>
              <w:top w:val="nil"/>
              <w:left w:val="nil"/>
              <w:bottom w:val="single" w:sz="4" w:space="0" w:color="auto"/>
              <w:right w:val="nil"/>
            </w:tcBorders>
            <w:shd w:val="clear" w:color="auto" w:fill="auto"/>
          </w:tcPr>
          <w:p w:rsidR="00E17BDE" w:rsidRPr="004A6D20" w:rsidRDefault="00E17BDE" w:rsidP="00E17BDE">
            <w:pPr>
              <w:rPr>
                <w:rFonts w:ascii="Arial" w:hAnsi="Arial" w:cs="Arial"/>
                <w:color w:val="000000"/>
                <w:sz w:val="18"/>
                <w:szCs w:val="18"/>
              </w:rPr>
            </w:pPr>
            <w:r w:rsidRPr="004A6D20">
              <w:rPr>
                <w:rFonts w:ascii="Arial" w:hAnsi="Arial" w:cs="Arial"/>
                <w:color w:val="000000"/>
                <w:sz w:val="18"/>
                <w:szCs w:val="18"/>
              </w:rPr>
              <w:t> </w:t>
            </w:r>
          </w:p>
        </w:tc>
        <w:tc>
          <w:tcPr>
            <w:tcW w:w="956" w:type="dxa"/>
            <w:tcBorders>
              <w:top w:val="nil"/>
              <w:left w:val="single" w:sz="4" w:space="0" w:color="auto"/>
              <w:bottom w:val="single" w:sz="4" w:space="0" w:color="auto"/>
              <w:right w:val="single" w:sz="4" w:space="0" w:color="auto"/>
            </w:tcBorders>
            <w:shd w:val="clear" w:color="auto" w:fill="auto"/>
          </w:tcPr>
          <w:p w:rsidR="00E17BDE" w:rsidRPr="004A6D20" w:rsidRDefault="00E17BDE" w:rsidP="00E17BDE">
            <w:pPr>
              <w:jc w:val="center"/>
              <w:rPr>
                <w:rFonts w:ascii="Arial" w:hAnsi="Arial" w:cs="Arial"/>
                <w:i/>
                <w:iCs/>
                <w:color w:val="000000"/>
                <w:sz w:val="18"/>
                <w:szCs w:val="18"/>
              </w:rPr>
            </w:pPr>
            <w:r w:rsidRPr="004A6D20">
              <w:rPr>
                <w:rFonts w:ascii="Arial" w:hAnsi="Arial" w:cs="Arial"/>
                <w:i/>
                <w:iCs/>
                <w:color w:val="000000"/>
                <w:sz w:val="18"/>
                <w:szCs w:val="18"/>
              </w:rPr>
              <w:t> </w:t>
            </w:r>
          </w:p>
        </w:tc>
        <w:tc>
          <w:tcPr>
            <w:tcW w:w="1054" w:type="dxa"/>
            <w:tcBorders>
              <w:top w:val="nil"/>
              <w:left w:val="nil"/>
              <w:bottom w:val="single" w:sz="4" w:space="0" w:color="auto"/>
              <w:right w:val="single" w:sz="4" w:space="0" w:color="auto"/>
            </w:tcBorders>
            <w:shd w:val="clear" w:color="auto" w:fill="auto"/>
          </w:tcPr>
          <w:p w:rsidR="00E17BDE" w:rsidRPr="004A6D20" w:rsidRDefault="00E17BDE" w:rsidP="00E17BDE">
            <w:pPr>
              <w:jc w:val="right"/>
              <w:rPr>
                <w:rFonts w:ascii="Arial" w:hAnsi="Arial" w:cs="Arial"/>
                <w:color w:val="000000"/>
                <w:sz w:val="18"/>
                <w:szCs w:val="18"/>
              </w:rPr>
            </w:pPr>
          </w:p>
        </w:tc>
      </w:tr>
      <w:tr w:rsidR="00E17BDE" w:rsidRPr="004A6D20" w:rsidTr="00CF66C7">
        <w:trPr>
          <w:trHeight w:val="240"/>
          <w:jc w:val="center"/>
        </w:trPr>
        <w:tc>
          <w:tcPr>
            <w:tcW w:w="1166" w:type="dxa"/>
            <w:tcBorders>
              <w:top w:val="single" w:sz="4" w:space="0" w:color="auto"/>
              <w:left w:val="single" w:sz="4" w:space="0" w:color="auto"/>
              <w:bottom w:val="single" w:sz="4" w:space="0" w:color="auto"/>
              <w:right w:val="single" w:sz="4" w:space="0" w:color="auto"/>
            </w:tcBorders>
            <w:shd w:val="clear" w:color="auto" w:fill="C1D6F5"/>
          </w:tcPr>
          <w:p w:rsidR="00E17BDE" w:rsidRPr="004A6D20" w:rsidRDefault="00E17BDE" w:rsidP="00E17BDE">
            <w:pPr>
              <w:jc w:val="right"/>
              <w:rPr>
                <w:rFonts w:ascii="Arial" w:hAnsi="Arial" w:cs="Arial"/>
                <w:b/>
                <w:bCs/>
                <w:color w:val="000000"/>
                <w:sz w:val="18"/>
                <w:szCs w:val="18"/>
              </w:rPr>
            </w:pPr>
            <w:r w:rsidRPr="004A6D20">
              <w:rPr>
                <w:rFonts w:ascii="Arial" w:hAnsi="Arial" w:cs="Arial"/>
                <w:b/>
                <w:bCs/>
                <w:color w:val="000000"/>
                <w:sz w:val="18"/>
                <w:szCs w:val="18"/>
              </w:rPr>
              <w:t>209,318</w:t>
            </w:r>
          </w:p>
        </w:tc>
        <w:tc>
          <w:tcPr>
            <w:tcW w:w="300" w:type="dxa"/>
            <w:tcBorders>
              <w:top w:val="single" w:sz="4" w:space="0" w:color="auto"/>
              <w:left w:val="nil"/>
              <w:bottom w:val="single" w:sz="4" w:space="0" w:color="auto"/>
              <w:right w:val="nil"/>
            </w:tcBorders>
            <w:shd w:val="clear" w:color="auto" w:fill="4472C4" w:themeFill="accent5"/>
          </w:tcPr>
          <w:p w:rsidR="00E17BDE" w:rsidRPr="004A6D20" w:rsidRDefault="00E17BDE" w:rsidP="00E17BDE">
            <w:pPr>
              <w:jc w:val="right"/>
              <w:rPr>
                <w:rFonts w:ascii="Arial" w:hAnsi="Arial" w:cs="Arial"/>
                <w:b/>
                <w:bCs/>
                <w:color w:val="000000"/>
                <w:sz w:val="18"/>
                <w:szCs w:val="18"/>
              </w:rPr>
            </w:pPr>
            <w:r w:rsidRPr="004A6D20">
              <w:rPr>
                <w:rFonts w:ascii="Arial" w:hAnsi="Arial" w:cs="Arial"/>
                <w:b/>
                <w:bCs/>
                <w:color w:val="000000"/>
                <w:sz w:val="18"/>
                <w:szCs w:val="18"/>
              </w:rPr>
              <w:t> </w:t>
            </w:r>
          </w:p>
        </w:tc>
        <w:tc>
          <w:tcPr>
            <w:tcW w:w="5071" w:type="dxa"/>
            <w:tcBorders>
              <w:top w:val="single" w:sz="4" w:space="0" w:color="auto"/>
              <w:left w:val="nil"/>
              <w:bottom w:val="single" w:sz="4" w:space="0" w:color="auto"/>
              <w:right w:val="nil"/>
            </w:tcBorders>
            <w:shd w:val="clear" w:color="auto" w:fill="4472C4" w:themeFill="accent5"/>
          </w:tcPr>
          <w:p w:rsidR="00E17BDE" w:rsidRPr="004A6D20" w:rsidRDefault="00E17BDE" w:rsidP="00E17BDE">
            <w:pPr>
              <w:rPr>
                <w:rFonts w:ascii="Arial" w:hAnsi="Arial" w:cs="Arial"/>
                <w:b/>
                <w:bCs/>
                <w:color w:val="000000"/>
                <w:sz w:val="18"/>
                <w:szCs w:val="18"/>
              </w:rPr>
            </w:pPr>
            <w:r w:rsidRPr="004A6D20">
              <w:rPr>
                <w:rFonts w:ascii="Arial" w:hAnsi="Arial" w:cs="Arial"/>
                <w:b/>
                <w:bCs/>
                <w:color w:val="000000"/>
                <w:sz w:val="18"/>
                <w:szCs w:val="18"/>
              </w:rPr>
              <w:t>Total Expenses</w:t>
            </w:r>
          </w:p>
        </w:tc>
        <w:tc>
          <w:tcPr>
            <w:tcW w:w="956" w:type="dxa"/>
            <w:tcBorders>
              <w:top w:val="single" w:sz="4" w:space="0" w:color="auto"/>
              <w:left w:val="single" w:sz="4" w:space="0" w:color="auto"/>
              <w:bottom w:val="single" w:sz="4" w:space="0" w:color="auto"/>
              <w:right w:val="single" w:sz="4" w:space="0" w:color="auto"/>
            </w:tcBorders>
            <w:shd w:val="clear" w:color="auto" w:fill="4472C4" w:themeFill="accent5"/>
          </w:tcPr>
          <w:p w:rsidR="00E17BDE" w:rsidRPr="004A6D20" w:rsidRDefault="00E17BDE" w:rsidP="00E17BDE">
            <w:pPr>
              <w:jc w:val="center"/>
              <w:rPr>
                <w:rFonts w:ascii="Arial" w:hAnsi="Arial" w:cs="Arial"/>
                <w:i/>
                <w:iCs/>
                <w:color w:val="000000"/>
                <w:sz w:val="18"/>
                <w:szCs w:val="18"/>
              </w:rPr>
            </w:pPr>
            <w:r w:rsidRPr="004A6D20">
              <w:rPr>
                <w:rFonts w:ascii="Arial" w:hAnsi="Arial" w:cs="Arial"/>
                <w:i/>
                <w:iCs/>
                <w:color w:val="000000"/>
                <w:sz w:val="18"/>
                <w:szCs w:val="18"/>
              </w:rPr>
              <w:t> </w:t>
            </w:r>
          </w:p>
        </w:tc>
        <w:tc>
          <w:tcPr>
            <w:tcW w:w="1054" w:type="dxa"/>
            <w:tcBorders>
              <w:top w:val="single" w:sz="4" w:space="0" w:color="auto"/>
              <w:left w:val="nil"/>
              <w:bottom w:val="single" w:sz="4" w:space="0" w:color="auto"/>
              <w:right w:val="single" w:sz="4" w:space="0" w:color="auto"/>
            </w:tcBorders>
            <w:shd w:val="clear" w:color="auto" w:fill="4472C4" w:themeFill="accent5"/>
          </w:tcPr>
          <w:p w:rsidR="00E17BDE" w:rsidRPr="004A6D20" w:rsidRDefault="00B4711C" w:rsidP="00E17BDE">
            <w:pPr>
              <w:jc w:val="right"/>
              <w:rPr>
                <w:rFonts w:ascii="Arial" w:hAnsi="Arial" w:cs="Arial"/>
                <w:b/>
                <w:bCs/>
                <w:color w:val="000000"/>
                <w:sz w:val="18"/>
                <w:szCs w:val="18"/>
              </w:rPr>
            </w:pPr>
            <w:r>
              <w:rPr>
                <w:rFonts w:ascii="Arial" w:hAnsi="Arial" w:cs="Arial"/>
                <w:b/>
                <w:bCs/>
                <w:color w:val="000000"/>
                <w:sz w:val="18"/>
                <w:szCs w:val="18"/>
              </w:rPr>
              <w:t>229,693</w:t>
            </w:r>
          </w:p>
        </w:tc>
      </w:tr>
    </w:tbl>
    <w:p w:rsidR="006772B0" w:rsidRDefault="006772B0" w:rsidP="009957E6">
      <w:pPr>
        <w:pStyle w:val="Style1"/>
        <w:tabs>
          <w:tab w:val="left" w:pos="426"/>
          <w:tab w:val="right" w:pos="2268"/>
        </w:tabs>
        <w:ind w:left="400"/>
        <w:rPr>
          <w:rFonts w:ascii="Arial" w:hAnsi="Arial" w:cs="Arial"/>
          <w:b w:val="0"/>
          <w:i w:val="0"/>
          <w:sz w:val="20"/>
        </w:rPr>
      </w:pPr>
    </w:p>
    <w:p w:rsidR="00B4711C" w:rsidRDefault="00B4711C" w:rsidP="009957E6">
      <w:pPr>
        <w:pStyle w:val="Style1"/>
        <w:tabs>
          <w:tab w:val="left" w:pos="426"/>
          <w:tab w:val="right" w:pos="2268"/>
        </w:tabs>
        <w:ind w:left="400"/>
        <w:rPr>
          <w:rFonts w:ascii="Arial" w:hAnsi="Arial" w:cs="Arial"/>
          <w:b w:val="0"/>
          <w:i w:val="0"/>
          <w:sz w:val="20"/>
        </w:rPr>
      </w:pPr>
    </w:p>
    <w:p w:rsidR="00B4711C" w:rsidRDefault="00B4711C" w:rsidP="009957E6">
      <w:pPr>
        <w:pStyle w:val="Style1"/>
        <w:tabs>
          <w:tab w:val="left" w:pos="426"/>
          <w:tab w:val="right" w:pos="2268"/>
        </w:tabs>
        <w:ind w:left="400"/>
        <w:rPr>
          <w:rFonts w:ascii="Arial" w:hAnsi="Arial" w:cs="Arial"/>
          <w:b w:val="0"/>
          <w:i w:val="0"/>
          <w:sz w:val="20"/>
        </w:rPr>
      </w:pPr>
    </w:p>
    <w:p w:rsidR="00B4711C" w:rsidRDefault="00B4711C" w:rsidP="009957E6">
      <w:pPr>
        <w:pStyle w:val="Style1"/>
        <w:tabs>
          <w:tab w:val="left" w:pos="426"/>
          <w:tab w:val="right" w:pos="2268"/>
        </w:tabs>
        <w:ind w:left="400"/>
        <w:rPr>
          <w:rFonts w:ascii="Arial" w:hAnsi="Arial" w:cs="Arial"/>
          <w:b w:val="0"/>
          <w:i w:val="0"/>
          <w:sz w:val="20"/>
        </w:rPr>
      </w:pPr>
    </w:p>
    <w:p w:rsidR="00B4711C" w:rsidRDefault="00B4711C" w:rsidP="009957E6">
      <w:pPr>
        <w:pStyle w:val="Style1"/>
        <w:tabs>
          <w:tab w:val="left" w:pos="426"/>
          <w:tab w:val="right" w:pos="2268"/>
        </w:tabs>
        <w:ind w:left="400"/>
        <w:rPr>
          <w:rFonts w:ascii="Arial" w:hAnsi="Arial" w:cs="Arial"/>
          <w:b w:val="0"/>
          <w:i w:val="0"/>
          <w:sz w:val="20"/>
        </w:rPr>
      </w:pPr>
    </w:p>
    <w:p w:rsidR="00B4711C" w:rsidRDefault="00B4711C" w:rsidP="009957E6">
      <w:pPr>
        <w:pStyle w:val="Style1"/>
        <w:tabs>
          <w:tab w:val="left" w:pos="426"/>
          <w:tab w:val="right" w:pos="2268"/>
        </w:tabs>
        <w:ind w:left="400"/>
        <w:rPr>
          <w:rFonts w:ascii="Arial" w:hAnsi="Arial" w:cs="Arial"/>
          <w:b w:val="0"/>
          <w:i w:val="0"/>
          <w:sz w:val="20"/>
        </w:rPr>
      </w:pPr>
    </w:p>
    <w:p w:rsidR="00B4711C" w:rsidRDefault="00B4711C" w:rsidP="009957E6">
      <w:pPr>
        <w:pStyle w:val="Style1"/>
        <w:tabs>
          <w:tab w:val="left" w:pos="426"/>
          <w:tab w:val="right" w:pos="2268"/>
        </w:tabs>
        <w:ind w:left="400"/>
        <w:rPr>
          <w:rFonts w:ascii="Arial" w:hAnsi="Arial" w:cs="Arial"/>
          <w:b w:val="0"/>
          <w:i w:val="0"/>
          <w:sz w:val="20"/>
        </w:rPr>
      </w:pPr>
    </w:p>
    <w:p w:rsidR="00B4711C" w:rsidRDefault="00B4711C" w:rsidP="009957E6">
      <w:pPr>
        <w:pStyle w:val="Style1"/>
        <w:tabs>
          <w:tab w:val="left" w:pos="426"/>
          <w:tab w:val="right" w:pos="2268"/>
        </w:tabs>
        <w:ind w:left="400"/>
        <w:rPr>
          <w:rFonts w:ascii="Arial" w:hAnsi="Arial" w:cs="Arial"/>
          <w:b w:val="0"/>
          <w:i w:val="0"/>
          <w:sz w:val="20"/>
        </w:rPr>
      </w:pPr>
    </w:p>
    <w:p w:rsidR="00B4711C" w:rsidRDefault="00B4711C" w:rsidP="009957E6">
      <w:pPr>
        <w:pStyle w:val="Style1"/>
        <w:tabs>
          <w:tab w:val="left" w:pos="426"/>
          <w:tab w:val="right" w:pos="2268"/>
        </w:tabs>
        <w:ind w:left="400"/>
        <w:rPr>
          <w:rFonts w:ascii="Arial" w:hAnsi="Arial" w:cs="Arial"/>
          <w:b w:val="0"/>
          <w:i w:val="0"/>
          <w:sz w:val="20"/>
        </w:rPr>
      </w:pPr>
    </w:p>
    <w:p w:rsidR="00B4711C" w:rsidRDefault="00B4711C" w:rsidP="009957E6">
      <w:pPr>
        <w:pStyle w:val="Style1"/>
        <w:tabs>
          <w:tab w:val="left" w:pos="426"/>
          <w:tab w:val="right" w:pos="2268"/>
        </w:tabs>
        <w:ind w:left="400"/>
        <w:rPr>
          <w:rFonts w:ascii="Arial" w:hAnsi="Arial" w:cs="Arial"/>
          <w:b w:val="0"/>
          <w:i w:val="0"/>
          <w:sz w:val="20"/>
        </w:rPr>
      </w:pPr>
    </w:p>
    <w:p w:rsidR="00B4711C" w:rsidRDefault="00B4711C" w:rsidP="009957E6">
      <w:pPr>
        <w:pStyle w:val="Style1"/>
        <w:tabs>
          <w:tab w:val="left" w:pos="426"/>
          <w:tab w:val="right" w:pos="2268"/>
        </w:tabs>
        <w:ind w:left="400"/>
        <w:rPr>
          <w:rFonts w:ascii="Arial" w:hAnsi="Arial" w:cs="Arial"/>
          <w:b w:val="0"/>
          <w:i w:val="0"/>
          <w:sz w:val="20"/>
        </w:rPr>
      </w:pPr>
    </w:p>
    <w:p w:rsidR="00B4711C" w:rsidRDefault="00B4711C" w:rsidP="009957E6">
      <w:pPr>
        <w:pStyle w:val="Style1"/>
        <w:tabs>
          <w:tab w:val="left" w:pos="426"/>
          <w:tab w:val="right" w:pos="2268"/>
        </w:tabs>
        <w:ind w:left="400"/>
        <w:rPr>
          <w:rFonts w:ascii="Arial" w:hAnsi="Arial" w:cs="Arial"/>
          <w:b w:val="0"/>
          <w:i w:val="0"/>
          <w:sz w:val="20"/>
        </w:rPr>
      </w:pPr>
    </w:p>
    <w:p w:rsidR="00B4711C" w:rsidRDefault="00B4711C" w:rsidP="009957E6">
      <w:pPr>
        <w:pStyle w:val="Style1"/>
        <w:tabs>
          <w:tab w:val="left" w:pos="426"/>
          <w:tab w:val="right" w:pos="2268"/>
        </w:tabs>
        <w:ind w:left="400"/>
        <w:rPr>
          <w:rFonts w:ascii="Arial" w:hAnsi="Arial" w:cs="Arial"/>
          <w:b w:val="0"/>
          <w:i w:val="0"/>
          <w:sz w:val="20"/>
        </w:rPr>
      </w:pPr>
    </w:p>
    <w:p w:rsidR="00B4711C" w:rsidRDefault="00B4711C" w:rsidP="009957E6">
      <w:pPr>
        <w:pStyle w:val="Style1"/>
        <w:tabs>
          <w:tab w:val="left" w:pos="426"/>
          <w:tab w:val="right" w:pos="2268"/>
        </w:tabs>
        <w:ind w:left="400"/>
        <w:rPr>
          <w:rFonts w:ascii="Arial" w:hAnsi="Arial" w:cs="Arial"/>
          <w:b w:val="0"/>
          <w:i w:val="0"/>
          <w:sz w:val="20"/>
        </w:rPr>
      </w:pPr>
    </w:p>
    <w:p w:rsidR="00B4711C" w:rsidRDefault="00B4711C" w:rsidP="009957E6">
      <w:pPr>
        <w:pStyle w:val="Style1"/>
        <w:tabs>
          <w:tab w:val="left" w:pos="426"/>
          <w:tab w:val="right" w:pos="2268"/>
        </w:tabs>
        <w:ind w:left="400"/>
        <w:rPr>
          <w:rFonts w:ascii="Arial" w:hAnsi="Arial" w:cs="Arial"/>
          <w:b w:val="0"/>
          <w:i w:val="0"/>
          <w:sz w:val="20"/>
        </w:rPr>
      </w:pPr>
    </w:p>
    <w:p w:rsidR="00B4711C" w:rsidRDefault="00B4711C" w:rsidP="009957E6">
      <w:pPr>
        <w:pStyle w:val="Style1"/>
        <w:tabs>
          <w:tab w:val="left" w:pos="426"/>
          <w:tab w:val="right" w:pos="2268"/>
        </w:tabs>
        <w:ind w:left="400"/>
        <w:rPr>
          <w:rFonts w:ascii="Arial" w:hAnsi="Arial" w:cs="Arial"/>
          <w:b w:val="0"/>
          <w:i w:val="0"/>
          <w:sz w:val="20"/>
        </w:rPr>
      </w:pPr>
    </w:p>
    <w:p w:rsidR="00B4711C" w:rsidRDefault="00B4711C" w:rsidP="009957E6">
      <w:pPr>
        <w:pStyle w:val="Style1"/>
        <w:tabs>
          <w:tab w:val="left" w:pos="426"/>
          <w:tab w:val="right" w:pos="2268"/>
        </w:tabs>
        <w:ind w:left="400"/>
        <w:rPr>
          <w:rFonts w:ascii="Arial" w:hAnsi="Arial" w:cs="Arial"/>
          <w:b w:val="0"/>
          <w:i w:val="0"/>
          <w:sz w:val="20"/>
        </w:rPr>
      </w:pPr>
    </w:p>
    <w:p w:rsidR="00B4711C" w:rsidRPr="004A6D20" w:rsidRDefault="00B4711C" w:rsidP="009957E6">
      <w:pPr>
        <w:pStyle w:val="Style1"/>
        <w:tabs>
          <w:tab w:val="left" w:pos="426"/>
          <w:tab w:val="right" w:pos="2268"/>
        </w:tabs>
        <w:ind w:left="400"/>
        <w:rPr>
          <w:rFonts w:ascii="Arial" w:hAnsi="Arial" w:cs="Arial"/>
          <w:b w:val="0"/>
          <w:i w:val="0"/>
          <w:sz w:val="20"/>
        </w:rPr>
      </w:pPr>
    </w:p>
    <w:tbl>
      <w:tblPr>
        <w:tblW w:w="6400" w:type="dxa"/>
        <w:jc w:val="center"/>
        <w:tblLook w:val="0000" w:firstRow="0" w:lastRow="0" w:firstColumn="0" w:lastColumn="0" w:noHBand="0" w:noVBand="0"/>
      </w:tblPr>
      <w:tblGrid>
        <w:gridCol w:w="1180"/>
        <w:gridCol w:w="280"/>
        <w:gridCol w:w="3820"/>
        <w:gridCol w:w="1120"/>
      </w:tblGrid>
      <w:tr w:rsidR="00BF1507" w:rsidRPr="004A6D20" w:rsidTr="00CF66C7">
        <w:trPr>
          <w:trHeight w:val="255"/>
          <w:jc w:val="center"/>
        </w:trPr>
        <w:tc>
          <w:tcPr>
            <w:tcW w:w="1180" w:type="dxa"/>
            <w:tcBorders>
              <w:top w:val="single" w:sz="4" w:space="0" w:color="auto"/>
              <w:left w:val="single" w:sz="4" w:space="0" w:color="auto"/>
              <w:bottom w:val="nil"/>
              <w:right w:val="single" w:sz="4" w:space="0" w:color="auto"/>
            </w:tcBorders>
            <w:shd w:val="clear" w:color="auto" w:fill="C1D6F5"/>
            <w:vAlign w:val="center"/>
          </w:tcPr>
          <w:p w:rsidR="00BF1507" w:rsidRPr="004A6D20" w:rsidRDefault="00E17BDE" w:rsidP="00BF1507">
            <w:pPr>
              <w:jc w:val="center"/>
              <w:rPr>
                <w:rFonts w:ascii="Arial" w:hAnsi="Arial" w:cs="Arial"/>
                <w:b/>
                <w:bCs/>
                <w:color w:val="000000"/>
                <w:sz w:val="18"/>
                <w:szCs w:val="18"/>
                <w:lang w:eastAsia="en-GB"/>
              </w:rPr>
            </w:pPr>
            <w:r>
              <w:rPr>
                <w:rFonts w:ascii="Arial" w:hAnsi="Arial" w:cs="Arial"/>
                <w:b/>
                <w:bCs/>
                <w:color w:val="000000"/>
                <w:sz w:val="18"/>
                <w:szCs w:val="18"/>
              </w:rPr>
              <w:t>2018/19</w:t>
            </w:r>
          </w:p>
        </w:tc>
        <w:tc>
          <w:tcPr>
            <w:tcW w:w="280" w:type="dxa"/>
            <w:tcBorders>
              <w:top w:val="single" w:sz="4" w:space="0" w:color="auto"/>
              <w:left w:val="nil"/>
              <w:bottom w:val="nil"/>
              <w:right w:val="nil"/>
            </w:tcBorders>
            <w:shd w:val="clear" w:color="auto" w:fill="4472C4" w:themeFill="accent5"/>
            <w:vAlign w:val="center"/>
          </w:tcPr>
          <w:p w:rsidR="00BF1507" w:rsidRPr="004A6D20" w:rsidRDefault="00BF1507" w:rsidP="00BF1507">
            <w:pPr>
              <w:jc w:val="center"/>
              <w:rPr>
                <w:rFonts w:ascii="Arial" w:hAnsi="Arial" w:cs="Arial"/>
                <w:b/>
                <w:bCs/>
                <w:color w:val="000000"/>
                <w:sz w:val="18"/>
                <w:szCs w:val="18"/>
              </w:rPr>
            </w:pPr>
            <w:r w:rsidRPr="004A6D20">
              <w:rPr>
                <w:rFonts w:ascii="Arial" w:hAnsi="Arial" w:cs="Arial"/>
                <w:b/>
                <w:bCs/>
                <w:color w:val="000000"/>
                <w:sz w:val="18"/>
                <w:szCs w:val="18"/>
              </w:rPr>
              <w:t> </w:t>
            </w:r>
          </w:p>
        </w:tc>
        <w:tc>
          <w:tcPr>
            <w:tcW w:w="3820" w:type="dxa"/>
            <w:tcBorders>
              <w:top w:val="single" w:sz="4" w:space="0" w:color="auto"/>
              <w:left w:val="nil"/>
              <w:bottom w:val="nil"/>
              <w:right w:val="nil"/>
            </w:tcBorders>
            <w:shd w:val="clear" w:color="auto" w:fill="4472C4" w:themeFill="accent5"/>
            <w:vAlign w:val="center"/>
          </w:tcPr>
          <w:p w:rsidR="00BF1507" w:rsidRPr="004A6D20" w:rsidRDefault="00BF1507" w:rsidP="00BF1507">
            <w:pPr>
              <w:rPr>
                <w:rFonts w:ascii="Arial" w:hAnsi="Arial" w:cs="Arial"/>
                <w:color w:val="000000"/>
                <w:sz w:val="18"/>
                <w:szCs w:val="18"/>
              </w:rPr>
            </w:pPr>
            <w:r w:rsidRPr="004A6D20">
              <w:rPr>
                <w:rFonts w:ascii="Arial" w:hAnsi="Arial" w:cs="Arial"/>
                <w:color w:val="000000"/>
                <w:sz w:val="18"/>
                <w:szCs w:val="18"/>
              </w:rPr>
              <w:t> </w:t>
            </w:r>
            <w:r w:rsidRPr="004A6D20">
              <w:rPr>
                <w:rFonts w:ascii="Arial" w:hAnsi="Arial" w:cs="Arial"/>
                <w:b/>
                <w:bCs/>
                <w:color w:val="000000"/>
                <w:sz w:val="18"/>
                <w:szCs w:val="18"/>
              </w:rPr>
              <w:t>Grant Income</w:t>
            </w:r>
          </w:p>
        </w:tc>
        <w:tc>
          <w:tcPr>
            <w:tcW w:w="1120" w:type="dxa"/>
            <w:tcBorders>
              <w:top w:val="single" w:sz="4" w:space="0" w:color="auto"/>
              <w:left w:val="single" w:sz="4" w:space="0" w:color="auto"/>
              <w:bottom w:val="nil"/>
              <w:right w:val="single" w:sz="4" w:space="0" w:color="auto"/>
            </w:tcBorders>
            <w:shd w:val="clear" w:color="auto" w:fill="4472C4" w:themeFill="accent5"/>
            <w:vAlign w:val="center"/>
          </w:tcPr>
          <w:p w:rsidR="00BF1507" w:rsidRPr="004A6D20" w:rsidRDefault="00E17BDE" w:rsidP="00BF1507">
            <w:pPr>
              <w:jc w:val="center"/>
              <w:rPr>
                <w:rFonts w:ascii="Arial" w:hAnsi="Arial" w:cs="Arial"/>
                <w:b/>
                <w:bCs/>
                <w:color w:val="000000"/>
                <w:sz w:val="18"/>
                <w:szCs w:val="18"/>
              </w:rPr>
            </w:pPr>
            <w:r>
              <w:rPr>
                <w:rFonts w:ascii="Arial" w:hAnsi="Arial" w:cs="Arial"/>
                <w:b/>
                <w:bCs/>
                <w:color w:val="000000"/>
                <w:sz w:val="18"/>
                <w:szCs w:val="18"/>
              </w:rPr>
              <w:t>2019/20</w:t>
            </w:r>
          </w:p>
        </w:tc>
      </w:tr>
      <w:tr w:rsidR="00BF1507" w:rsidRPr="004A6D20" w:rsidTr="00CF66C7">
        <w:trPr>
          <w:trHeight w:val="255"/>
          <w:jc w:val="center"/>
        </w:trPr>
        <w:tc>
          <w:tcPr>
            <w:tcW w:w="1180" w:type="dxa"/>
            <w:tcBorders>
              <w:top w:val="nil"/>
              <w:left w:val="single" w:sz="4" w:space="0" w:color="auto"/>
              <w:bottom w:val="single" w:sz="4" w:space="0" w:color="auto"/>
              <w:right w:val="single" w:sz="4" w:space="0" w:color="auto"/>
            </w:tcBorders>
            <w:shd w:val="clear" w:color="auto" w:fill="C1D6F5"/>
            <w:noWrap/>
            <w:vAlign w:val="center"/>
          </w:tcPr>
          <w:p w:rsidR="00BF1507" w:rsidRPr="004A6D20" w:rsidRDefault="00BF1507" w:rsidP="00BF1507">
            <w:pPr>
              <w:jc w:val="center"/>
              <w:rPr>
                <w:rFonts w:ascii="Arial" w:hAnsi="Arial" w:cs="Arial"/>
                <w:b/>
                <w:bCs/>
                <w:color w:val="000000"/>
                <w:sz w:val="18"/>
                <w:szCs w:val="18"/>
              </w:rPr>
            </w:pPr>
            <w:r w:rsidRPr="004A6D20">
              <w:rPr>
                <w:rFonts w:ascii="Arial" w:hAnsi="Arial" w:cs="Arial"/>
                <w:b/>
                <w:bCs/>
                <w:color w:val="000000"/>
                <w:sz w:val="18"/>
                <w:szCs w:val="18"/>
              </w:rPr>
              <w:t>£000</w:t>
            </w:r>
          </w:p>
        </w:tc>
        <w:tc>
          <w:tcPr>
            <w:tcW w:w="280" w:type="dxa"/>
            <w:tcBorders>
              <w:top w:val="nil"/>
              <w:left w:val="nil"/>
              <w:bottom w:val="single" w:sz="4" w:space="0" w:color="auto"/>
              <w:right w:val="nil"/>
            </w:tcBorders>
            <w:shd w:val="clear" w:color="auto" w:fill="4472C4" w:themeFill="accent5"/>
            <w:noWrap/>
            <w:vAlign w:val="center"/>
          </w:tcPr>
          <w:p w:rsidR="00BF1507" w:rsidRPr="004A6D20" w:rsidRDefault="00BF1507" w:rsidP="00BF1507">
            <w:pPr>
              <w:jc w:val="center"/>
              <w:rPr>
                <w:rFonts w:ascii="Arial" w:hAnsi="Arial" w:cs="Arial"/>
                <w:b/>
                <w:bCs/>
                <w:color w:val="000000"/>
                <w:sz w:val="18"/>
                <w:szCs w:val="18"/>
              </w:rPr>
            </w:pPr>
            <w:r w:rsidRPr="004A6D20">
              <w:rPr>
                <w:rFonts w:ascii="Arial" w:hAnsi="Arial" w:cs="Arial"/>
                <w:b/>
                <w:bCs/>
                <w:color w:val="000000"/>
                <w:sz w:val="18"/>
                <w:szCs w:val="18"/>
              </w:rPr>
              <w:t> </w:t>
            </w:r>
          </w:p>
        </w:tc>
        <w:tc>
          <w:tcPr>
            <w:tcW w:w="3820" w:type="dxa"/>
            <w:tcBorders>
              <w:top w:val="nil"/>
              <w:left w:val="nil"/>
              <w:bottom w:val="single" w:sz="4" w:space="0" w:color="auto"/>
              <w:right w:val="nil"/>
            </w:tcBorders>
            <w:shd w:val="clear" w:color="auto" w:fill="4472C4" w:themeFill="accent5"/>
            <w:vAlign w:val="center"/>
          </w:tcPr>
          <w:p w:rsidR="00BF1507" w:rsidRPr="004A6D20" w:rsidRDefault="00BF1507" w:rsidP="00BF1507">
            <w:pPr>
              <w:rPr>
                <w:rFonts w:ascii="Arial" w:hAnsi="Arial" w:cs="Arial"/>
                <w:color w:val="000000"/>
                <w:sz w:val="18"/>
                <w:szCs w:val="18"/>
              </w:rPr>
            </w:pPr>
            <w:r w:rsidRPr="004A6D20">
              <w:rPr>
                <w:rFonts w:ascii="Arial" w:hAnsi="Arial" w:cs="Arial"/>
                <w:color w:val="000000"/>
                <w:sz w:val="18"/>
                <w:szCs w:val="18"/>
              </w:rPr>
              <w:t> </w:t>
            </w:r>
          </w:p>
        </w:tc>
        <w:tc>
          <w:tcPr>
            <w:tcW w:w="1120" w:type="dxa"/>
            <w:tcBorders>
              <w:top w:val="nil"/>
              <w:left w:val="single" w:sz="4" w:space="0" w:color="auto"/>
              <w:bottom w:val="single" w:sz="4" w:space="0" w:color="auto"/>
              <w:right w:val="single" w:sz="4" w:space="0" w:color="auto"/>
            </w:tcBorders>
            <w:shd w:val="clear" w:color="auto" w:fill="4472C4" w:themeFill="accent5"/>
            <w:vAlign w:val="center"/>
          </w:tcPr>
          <w:p w:rsidR="00BF1507" w:rsidRPr="004A6D20" w:rsidRDefault="00BF1507" w:rsidP="00BF1507">
            <w:pPr>
              <w:jc w:val="center"/>
              <w:rPr>
                <w:rFonts w:ascii="Arial" w:hAnsi="Arial" w:cs="Arial"/>
                <w:b/>
                <w:bCs/>
                <w:color w:val="000000"/>
                <w:sz w:val="18"/>
                <w:szCs w:val="18"/>
              </w:rPr>
            </w:pPr>
            <w:r w:rsidRPr="004A6D20">
              <w:rPr>
                <w:rFonts w:ascii="Arial" w:hAnsi="Arial" w:cs="Arial"/>
                <w:b/>
                <w:bCs/>
                <w:color w:val="000000"/>
                <w:sz w:val="18"/>
                <w:szCs w:val="18"/>
              </w:rPr>
              <w:t>£000</w:t>
            </w:r>
          </w:p>
        </w:tc>
      </w:tr>
      <w:tr w:rsidR="00BF1507" w:rsidRPr="004A6D20" w:rsidTr="00612FB0">
        <w:trPr>
          <w:trHeight w:val="102"/>
          <w:jc w:val="center"/>
        </w:trPr>
        <w:tc>
          <w:tcPr>
            <w:tcW w:w="1180" w:type="dxa"/>
            <w:tcBorders>
              <w:top w:val="nil"/>
              <w:left w:val="single" w:sz="4" w:space="0" w:color="auto"/>
              <w:bottom w:val="nil"/>
              <w:right w:val="single" w:sz="4" w:space="0" w:color="auto"/>
            </w:tcBorders>
          </w:tcPr>
          <w:p w:rsidR="00BF1507" w:rsidRPr="004A6D20" w:rsidRDefault="00BF1507" w:rsidP="00BF1507">
            <w:pPr>
              <w:rPr>
                <w:rFonts w:ascii="Arial" w:hAnsi="Arial" w:cs="Arial"/>
                <w:color w:val="000000"/>
                <w:sz w:val="18"/>
                <w:szCs w:val="18"/>
              </w:rPr>
            </w:pPr>
            <w:r w:rsidRPr="004A6D20">
              <w:rPr>
                <w:rFonts w:ascii="Arial" w:hAnsi="Arial" w:cs="Arial"/>
                <w:color w:val="000000"/>
                <w:sz w:val="18"/>
                <w:szCs w:val="18"/>
              </w:rPr>
              <w:t> </w:t>
            </w:r>
          </w:p>
        </w:tc>
        <w:tc>
          <w:tcPr>
            <w:tcW w:w="280" w:type="dxa"/>
            <w:tcBorders>
              <w:top w:val="nil"/>
              <w:left w:val="nil"/>
              <w:bottom w:val="nil"/>
              <w:right w:val="nil"/>
            </w:tcBorders>
          </w:tcPr>
          <w:p w:rsidR="00BF1507" w:rsidRPr="004A6D20" w:rsidRDefault="00BF1507" w:rsidP="00BF1507">
            <w:pPr>
              <w:rPr>
                <w:rFonts w:ascii="Arial" w:hAnsi="Arial" w:cs="Arial"/>
                <w:color w:val="000000"/>
                <w:sz w:val="18"/>
                <w:szCs w:val="18"/>
              </w:rPr>
            </w:pPr>
          </w:p>
        </w:tc>
        <w:tc>
          <w:tcPr>
            <w:tcW w:w="3820" w:type="dxa"/>
            <w:tcBorders>
              <w:top w:val="nil"/>
              <w:left w:val="nil"/>
              <w:bottom w:val="nil"/>
              <w:right w:val="nil"/>
            </w:tcBorders>
          </w:tcPr>
          <w:p w:rsidR="00BF1507" w:rsidRPr="004A6D20" w:rsidRDefault="00BF1507" w:rsidP="00BF1507"/>
        </w:tc>
        <w:tc>
          <w:tcPr>
            <w:tcW w:w="1120" w:type="dxa"/>
            <w:tcBorders>
              <w:top w:val="nil"/>
              <w:left w:val="single" w:sz="4" w:space="0" w:color="auto"/>
              <w:bottom w:val="nil"/>
              <w:right w:val="single" w:sz="4" w:space="0" w:color="auto"/>
            </w:tcBorders>
          </w:tcPr>
          <w:p w:rsidR="00BF1507" w:rsidRPr="004A6D20" w:rsidRDefault="00BF1507" w:rsidP="00BF1507">
            <w:pPr>
              <w:rPr>
                <w:rFonts w:ascii="Arial" w:hAnsi="Arial" w:cs="Arial"/>
                <w:color w:val="000000"/>
                <w:sz w:val="18"/>
                <w:szCs w:val="18"/>
              </w:rPr>
            </w:pPr>
            <w:r w:rsidRPr="004A6D20">
              <w:rPr>
                <w:rFonts w:ascii="Arial" w:hAnsi="Arial" w:cs="Arial"/>
                <w:color w:val="000000"/>
                <w:sz w:val="18"/>
                <w:szCs w:val="18"/>
              </w:rPr>
              <w:t> </w:t>
            </w:r>
          </w:p>
        </w:tc>
      </w:tr>
      <w:tr w:rsidR="00BF1507" w:rsidRPr="004A6D20" w:rsidTr="00612FB0">
        <w:trPr>
          <w:trHeight w:val="255"/>
          <w:jc w:val="center"/>
        </w:trPr>
        <w:tc>
          <w:tcPr>
            <w:tcW w:w="1180" w:type="dxa"/>
            <w:tcBorders>
              <w:top w:val="nil"/>
              <w:left w:val="single" w:sz="4" w:space="0" w:color="auto"/>
              <w:bottom w:val="nil"/>
              <w:right w:val="single" w:sz="4" w:space="0" w:color="auto"/>
            </w:tcBorders>
          </w:tcPr>
          <w:p w:rsidR="00BF1507" w:rsidRPr="004A6D20" w:rsidRDefault="00BF1507" w:rsidP="00BF1507">
            <w:pPr>
              <w:jc w:val="right"/>
              <w:rPr>
                <w:rFonts w:ascii="Arial" w:hAnsi="Arial" w:cs="Arial"/>
                <w:color w:val="000000"/>
                <w:sz w:val="18"/>
                <w:szCs w:val="18"/>
              </w:rPr>
            </w:pPr>
            <w:r w:rsidRPr="004A6D20">
              <w:rPr>
                <w:rFonts w:ascii="Arial" w:hAnsi="Arial" w:cs="Arial"/>
                <w:color w:val="000000"/>
                <w:sz w:val="18"/>
                <w:szCs w:val="18"/>
              </w:rPr>
              <w:t> </w:t>
            </w:r>
          </w:p>
        </w:tc>
        <w:tc>
          <w:tcPr>
            <w:tcW w:w="280" w:type="dxa"/>
            <w:tcBorders>
              <w:top w:val="nil"/>
              <w:left w:val="nil"/>
              <w:bottom w:val="nil"/>
              <w:right w:val="nil"/>
            </w:tcBorders>
          </w:tcPr>
          <w:p w:rsidR="00BF1507" w:rsidRPr="004A6D20" w:rsidRDefault="00BF1507" w:rsidP="00BF1507">
            <w:pPr>
              <w:jc w:val="right"/>
              <w:rPr>
                <w:rFonts w:ascii="Arial" w:hAnsi="Arial" w:cs="Arial"/>
                <w:color w:val="000000"/>
                <w:sz w:val="18"/>
                <w:szCs w:val="18"/>
              </w:rPr>
            </w:pPr>
          </w:p>
        </w:tc>
        <w:tc>
          <w:tcPr>
            <w:tcW w:w="3820" w:type="dxa"/>
            <w:tcBorders>
              <w:top w:val="nil"/>
              <w:left w:val="nil"/>
              <w:bottom w:val="nil"/>
              <w:right w:val="nil"/>
            </w:tcBorders>
          </w:tcPr>
          <w:p w:rsidR="00BF1507" w:rsidRPr="004A6D20" w:rsidRDefault="00BF1507" w:rsidP="00BF1507">
            <w:pPr>
              <w:rPr>
                <w:rFonts w:ascii="Arial" w:hAnsi="Arial" w:cs="Arial"/>
                <w:b/>
                <w:bCs/>
                <w:color w:val="000000"/>
                <w:sz w:val="18"/>
                <w:szCs w:val="18"/>
              </w:rPr>
            </w:pPr>
            <w:r w:rsidRPr="004A6D20">
              <w:rPr>
                <w:rFonts w:ascii="Arial" w:hAnsi="Arial" w:cs="Arial"/>
                <w:b/>
                <w:bCs/>
                <w:color w:val="000000"/>
                <w:sz w:val="18"/>
                <w:szCs w:val="18"/>
              </w:rPr>
              <w:t>Credited to services:</w:t>
            </w:r>
          </w:p>
        </w:tc>
        <w:tc>
          <w:tcPr>
            <w:tcW w:w="1120" w:type="dxa"/>
            <w:tcBorders>
              <w:top w:val="nil"/>
              <w:left w:val="single" w:sz="4" w:space="0" w:color="auto"/>
              <w:bottom w:val="nil"/>
              <w:right w:val="single" w:sz="4" w:space="0" w:color="auto"/>
            </w:tcBorders>
          </w:tcPr>
          <w:p w:rsidR="00BF1507" w:rsidRPr="004A6D20" w:rsidRDefault="00BF1507" w:rsidP="00BF1507">
            <w:pPr>
              <w:jc w:val="right"/>
              <w:rPr>
                <w:rFonts w:ascii="Arial" w:hAnsi="Arial" w:cs="Arial"/>
                <w:color w:val="000000"/>
                <w:sz w:val="18"/>
                <w:szCs w:val="18"/>
              </w:rPr>
            </w:pPr>
            <w:r w:rsidRPr="004A6D20">
              <w:rPr>
                <w:rFonts w:ascii="Arial" w:hAnsi="Arial" w:cs="Arial"/>
                <w:color w:val="000000"/>
                <w:sz w:val="18"/>
                <w:szCs w:val="18"/>
              </w:rPr>
              <w:t> </w:t>
            </w:r>
          </w:p>
        </w:tc>
      </w:tr>
      <w:tr w:rsidR="00BF1507" w:rsidRPr="004A6D20" w:rsidTr="00612FB0">
        <w:trPr>
          <w:trHeight w:val="102"/>
          <w:jc w:val="center"/>
        </w:trPr>
        <w:tc>
          <w:tcPr>
            <w:tcW w:w="1180" w:type="dxa"/>
            <w:tcBorders>
              <w:top w:val="nil"/>
              <w:left w:val="single" w:sz="4" w:space="0" w:color="auto"/>
              <w:bottom w:val="nil"/>
              <w:right w:val="single" w:sz="4" w:space="0" w:color="auto"/>
            </w:tcBorders>
          </w:tcPr>
          <w:p w:rsidR="00BF1507" w:rsidRPr="004A6D20" w:rsidRDefault="00BF1507" w:rsidP="00BF1507">
            <w:pPr>
              <w:jc w:val="right"/>
              <w:rPr>
                <w:rFonts w:ascii="Arial" w:hAnsi="Arial" w:cs="Arial"/>
                <w:color w:val="000000"/>
                <w:sz w:val="18"/>
                <w:szCs w:val="18"/>
              </w:rPr>
            </w:pPr>
            <w:r w:rsidRPr="004A6D20">
              <w:rPr>
                <w:rFonts w:ascii="Arial" w:hAnsi="Arial" w:cs="Arial"/>
                <w:color w:val="000000"/>
                <w:sz w:val="18"/>
                <w:szCs w:val="18"/>
              </w:rPr>
              <w:t> </w:t>
            </w:r>
          </w:p>
        </w:tc>
        <w:tc>
          <w:tcPr>
            <w:tcW w:w="280" w:type="dxa"/>
            <w:tcBorders>
              <w:top w:val="nil"/>
              <w:left w:val="nil"/>
              <w:bottom w:val="nil"/>
              <w:right w:val="nil"/>
            </w:tcBorders>
          </w:tcPr>
          <w:p w:rsidR="00BF1507" w:rsidRPr="004A6D20" w:rsidRDefault="00BF1507" w:rsidP="00BF1507">
            <w:pPr>
              <w:jc w:val="right"/>
              <w:rPr>
                <w:rFonts w:ascii="Arial" w:hAnsi="Arial" w:cs="Arial"/>
                <w:color w:val="000000"/>
                <w:sz w:val="18"/>
                <w:szCs w:val="18"/>
              </w:rPr>
            </w:pPr>
          </w:p>
        </w:tc>
        <w:tc>
          <w:tcPr>
            <w:tcW w:w="3820" w:type="dxa"/>
            <w:tcBorders>
              <w:top w:val="nil"/>
              <w:left w:val="nil"/>
              <w:bottom w:val="nil"/>
              <w:right w:val="nil"/>
            </w:tcBorders>
          </w:tcPr>
          <w:p w:rsidR="00BF1507" w:rsidRPr="004A6D20" w:rsidRDefault="00BF1507" w:rsidP="00BF1507">
            <w:pPr>
              <w:jc w:val="right"/>
            </w:pPr>
          </w:p>
        </w:tc>
        <w:tc>
          <w:tcPr>
            <w:tcW w:w="1120" w:type="dxa"/>
            <w:tcBorders>
              <w:top w:val="nil"/>
              <w:left w:val="single" w:sz="4" w:space="0" w:color="auto"/>
              <w:bottom w:val="nil"/>
              <w:right w:val="single" w:sz="4" w:space="0" w:color="auto"/>
            </w:tcBorders>
          </w:tcPr>
          <w:p w:rsidR="00BF1507" w:rsidRPr="004A6D20" w:rsidRDefault="00BF1507" w:rsidP="00BF1507">
            <w:pPr>
              <w:jc w:val="right"/>
              <w:rPr>
                <w:rFonts w:ascii="Arial" w:hAnsi="Arial" w:cs="Arial"/>
                <w:color w:val="000000"/>
                <w:sz w:val="18"/>
                <w:szCs w:val="18"/>
              </w:rPr>
            </w:pPr>
            <w:r w:rsidRPr="004A6D20">
              <w:rPr>
                <w:rFonts w:ascii="Arial" w:hAnsi="Arial" w:cs="Arial"/>
                <w:color w:val="000000"/>
                <w:sz w:val="18"/>
                <w:szCs w:val="18"/>
              </w:rPr>
              <w:t> </w:t>
            </w:r>
          </w:p>
        </w:tc>
      </w:tr>
      <w:tr w:rsidR="00B4711C" w:rsidRPr="004A6D20" w:rsidTr="00AD5750">
        <w:trPr>
          <w:trHeight w:val="255"/>
          <w:jc w:val="center"/>
        </w:trPr>
        <w:tc>
          <w:tcPr>
            <w:tcW w:w="1180" w:type="dxa"/>
            <w:tcBorders>
              <w:top w:val="nil"/>
              <w:left w:val="single" w:sz="4" w:space="0" w:color="auto"/>
              <w:bottom w:val="nil"/>
              <w:right w:val="single" w:sz="4" w:space="0" w:color="auto"/>
            </w:tcBorders>
          </w:tcPr>
          <w:p w:rsidR="00B4711C" w:rsidRPr="004A6D20" w:rsidRDefault="00B4711C" w:rsidP="00B4711C">
            <w:pPr>
              <w:jc w:val="right"/>
              <w:rPr>
                <w:rFonts w:ascii="Arial" w:hAnsi="Arial" w:cs="Arial"/>
                <w:color w:val="000000"/>
                <w:sz w:val="18"/>
                <w:szCs w:val="18"/>
                <w:lang w:eastAsia="en-GB"/>
              </w:rPr>
            </w:pPr>
            <w:r w:rsidRPr="004A6D20">
              <w:rPr>
                <w:rFonts w:ascii="Arial" w:hAnsi="Arial" w:cs="Arial"/>
                <w:color w:val="000000"/>
                <w:sz w:val="18"/>
                <w:szCs w:val="18"/>
              </w:rPr>
              <w:t>(2,484)</w:t>
            </w:r>
          </w:p>
        </w:tc>
        <w:tc>
          <w:tcPr>
            <w:tcW w:w="280" w:type="dxa"/>
            <w:tcBorders>
              <w:top w:val="nil"/>
              <w:left w:val="nil"/>
              <w:bottom w:val="nil"/>
              <w:right w:val="nil"/>
            </w:tcBorders>
          </w:tcPr>
          <w:p w:rsidR="00B4711C" w:rsidRPr="004A6D20" w:rsidRDefault="00B4711C" w:rsidP="00B4711C">
            <w:pPr>
              <w:jc w:val="right"/>
              <w:rPr>
                <w:rFonts w:ascii="Arial" w:hAnsi="Arial" w:cs="Arial"/>
                <w:color w:val="000000"/>
                <w:sz w:val="18"/>
                <w:szCs w:val="18"/>
              </w:rPr>
            </w:pPr>
          </w:p>
        </w:tc>
        <w:tc>
          <w:tcPr>
            <w:tcW w:w="3820" w:type="dxa"/>
            <w:tcBorders>
              <w:top w:val="nil"/>
              <w:left w:val="nil"/>
              <w:bottom w:val="nil"/>
              <w:right w:val="nil"/>
            </w:tcBorders>
          </w:tcPr>
          <w:p w:rsidR="00B4711C" w:rsidRPr="004A6D20" w:rsidRDefault="00B4711C" w:rsidP="00B4711C">
            <w:pPr>
              <w:rPr>
                <w:rFonts w:ascii="Arial" w:hAnsi="Arial" w:cs="Arial"/>
                <w:color w:val="000000"/>
                <w:sz w:val="18"/>
                <w:szCs w:val="18"/>
              </w:rPr>
            </w:pPr>
            <w:r w:rsidRPr="004A6D20">
              <w:rPr>
                <w:rFonts w:ascii="Arial" w:hAnsi="Arial" w:cs="Arial"/>
                <w:color w:val="000000"/>
                <w:sz w:val="18"/>
                <w:szCs w:val="18"/>
              </w:rPr>
              <w:t>Dedicated security grant</w:t>
            </w:r>
          </w:p>
        </w:tc>
        <w:tc>
          <w:tcPr>
            <w:tcW w:w="1120" w:type="dxa"/>
            <w:tcBorders>
              <w:top w:val="nil"/>
              <w:left w:val="single" w:sz="4" w:space="0" w:color="auto"/>
              <w:bottom w:val="nil"/>
              <w:right w:val="single" w:sz="4" w:space="0" w:color="auto"/>
            </w:tcBorders>
            <w:shd w:val="clear" w:color="auto" w:fill="auto"/>
          </w:tcPr>
          <w:p w:rsidR="00B4711C" w:rsidRDefault="00B4711C" w:rsidP="00B4711C">
            <w:pPr>
              <w:jc w:val="right"/>
              <w:rPr>
                <w:rFonts w:ascii="Arial" w:hAnsi="Arial" w:cs="Arial"/>
                <w:color w:val="000000"/>
                <w:sz w:val="18"/>
                <w:szCs w:val="18"/>
                <w:lang w:eastAsia="en-GB"/>
              </w:rPr>
            </w:pPr>
            <w:r>
              <w:rPr>
                <w:rFonts w:ascii="Arial" w:hAnsi="Arial" w:cs="Arial"/>
                <w:color w:val="000000"/>
                <w:sz w:val="18"/>
                <w:szCs w:val="18"/>
              </w:rPr>
              <w:t>(2,825)</w:t>
            </w:r>
          </w:p>
        </w:tc>
      </w:tr>
      <w:tr w:rsidR="00B4711C" w:rsidRPr="004A6D20" w:rsidTr="00AD5750">
        <w:trPr>
          <w:trHeight w:val="255"/>
          <w:jc w:val="center"/>
        </w:trPr>
        <w:tc>
          <w:tcPr>
            <w:tcW w:w="1180" w:type="dxa"/>
            <w:tcBorders>
              <w:top w:val="nil"/>
              <w:left w:val="single" w:sz="4" w:space="0" w:color="auto"/>
              <w:bottom w:val="nil"/>
              <w:right w:val="single" w:sz="4" w:space="0" w:color="auto"/>
            </w:tcBorders>
          </w:tcPr>
          <w:p w:rsidR="00B4711C" w:rsidRPr="004A6D20" w:rsidRDefault="00B4711C" w:rsidP="00B4711C">
            <w:pPr>
              <w:jc w:val="right"/>
              <w:rPr>
                <w:rFonts w:ascii="Arial" w:hAnsi="Arial" w:cs="Arial"/>
                <w:color w:val="000000"/>
                <w:sz w:val="18"/>
                <w:szCs w:val="18"/>
              </w:rPr>
            </w:pPr>
            <w:r w:rsidRPr="004A6D20">
              <w:rPr>
                <w:rFonts w:ascii="Arial" w:hAnsi="Arial" w:cs="Arial"/>
                <w:color w:val="000000"/>
                <w:sz w:val="18"/>
                <w:szCs w:val="18"/>
              </w:rPr>
              <w:t>(104)</w:t>
            </w:r>
          </w:p>
        </w:tc>
        <w:tc>
          <w:tcPr>
            <w:tcW w:w="280" w:type="dxa"/>
            <w:tcBorders>
              <w:top w:val="nil"/>
              <w:left w:val="nil"/>
              <w:bottom w:val="nil"/>
              <w:right w:val="nil"/>
            </w:tcBorders>
          </w:tcPr>
          <w:p w:rsidR="00B4711C" w:rsidRPr="004A6D20" w:rsidRDefault="00B4711C" w:rsidP="00B4711C">
            <w:pPr>
              <w:jc w:val="right"/>
              <w:rPr>
                <w:rFonts w:ascii="Arial" w:hAnsi="Arial" w:cs="Arial"/>
                <w:color w:val="000000"/>
                <w:sz w:val="18"/>
                <w:szCs w:val="18"/>
              </w:rPr>
            </w:pPr>
          </w:p>
        </w:tc>
        <w:tc>
          <w:tcPr>
            <w:tcW w:w="3820" w:type="dxa"/>
            <w:tcBorders>
              <w:top w:val="nil"/>
              <w:left w:val="nil"/>
              <w:bottom w:val="nil"/>
              <w:right w:val="nil"/>
            </w:tcBorders>
          </w:tcPr>
          <w:p w:rsidR="00B4711C" w:rsidRPr="004A6D20" w:rsidRDefault="00B4711C" w:rsidP="00B4711C">
            <w:pPr>
              <w:rPr>
                <w:rFonts w:ascii="Arial" w:hAnsi="Arial" w:cs="Arial"/>
                <w:color w:val="000000"/>
                <w:sz w:val="18"/>
                <w:szCs w:val="18"/>
              </w:rPr>
            </w:pPr>
            <w:r w:rsidRPr="004A6D20">
              <w:rPr>
                <w:rFonts w:ascii="Arial" w:hAnsi="Arial" w:cs="Arial"/>
                <w:color w:val="000000"/>
                <w:sz w:val="18"/>
                <w:szCs w:val="18"/>
              </w:rPr>
              <w:t>Tri Force Collaboration</w:t>
            </w:r>
          </w:p>
        </w:tc>
        <w:tc>
          <w:tcPr>
            <w:tcW w:w="1120" w:type="dxa"/>
            <w:tcBorders>
              <w:top w:val="nil"/>
              <w:left w:val="single" w:sz="4" w:space="0" w:color="auto"/>
              <w:bottom w:val="nil"/>
              <w:right w:val="single" w:sz="4" w:space="0" w:color="auto"/>
            </w:tcBorders>
            <w:shd w:val="clear" w:color="auto" w:fill="auto"/>
          </w:tcPr>
          <w:p w:rsidR="00B4711C" w:rsidRDefault="00B4711C" w:rsidP="00B4711C">
            <w:pPr>
              <w:jc w:val="right"/>
              <w:rPr>
                <w:rFonts w:ascii="Arial" w:hAnsi="Arial" w:cs="Arial"/>
                <w:color w:val="000000"/>
                <w:sz w:val="18"/>
                <w:szCs w:val="18"/>
              </w:rPr>
            </w:pPr>
            <w:r>
              <w:rPr>
                <w:rFonts w:ascii="Arial" w:hAnsi="Arial" w:cs="Arial"/>
                <w:color w:val="000000"/>
                <w:sz w:val="18"/>
                <w:szCs w:val="18"/>
              </w:rPr>
              <w:t>-</w:t>
            </w:r>
          </w:p>
        </w:tc>
      </w:tr>
      <w:tr w:rsidR="00B4711C" w:rsidRPr="004A6D20" w:rsidTr="00AD5750">
        <w:trPr>
          <w:trHeight w:val="255"/>
          <w:jc w:val="center"/>
        </w:trPr>
        <w:tc>
          <w:tcPr>
            <w:tcW w:w="1180" w:type="dxa"/>
            <w:tcBorders>
              <w:top w:val="nil"/>
              <w:left w:val="single" w:sz="4" w:space="0" w:color="auto"/>
              <w:bottom w:val="nil"/>
              <w:right w:val="single" w:sz="4" w:space="0" w:color="auto"/>
            </w:tcBorders>
          </w:tcPr>
          <w:p w:rsidR="00B4711C" w:rsidRPr="004A6D20" w:rsidRDefault="00B4711C" w:rsidP="00B4711C">
            <w:pPr>
              <w:jc w:val="right"/>
              <w:rPr>
                <w:rFonts w:ascii="Arial" w:hAnsi="Arial" w:cs="Arial"/>
                <w:color w:val="000000"/>
                <w:sz w:val="18"/>
                <w:szCs w:val="18"/>
              </w:rPr>
            </w:pPr>
            <w:r w:rsidRPr="004A6D20">
              <w:rPr>
                <w:rFonts w:ascii="Arial" w:hAnsi="Arial" w:cs="Arial"/>
                <w:color w:val="000000"/>
                <w:sz w:val="18"/>
                <w:szCs w:val="18"/>
              </w:rPr>
              <w:t>(457)</w:t>
            </w:r>
          </w:p>
        </w:tc>
        <w:tc>
          <w:tcPr>
            <w:tcW w:w="280" w:type="dxa"/>
            <w:tcBorders>
              <w:top w:val="nil"/>
              <w:left w:val="nil"/>
              <w:bottom w:val="nil"/>
              <w:right w:val="nil"/>
            </w:tcBorders>
          </w:tcPr>
          <w:p w:rsidR="00B4711C" w:rsidRPr="004A6D20" w:rsidRDefault="00B4711C" w:rsidP="00B4711C">
            <w:pPr>
              <w:jc w:val="right"/>
              <w:rPr>
                <w:rFonts w:ascii="Arial" w:hAnsi="Arial" w:cs="Arial"/>
                <w:color w:val="000000"/>
                <w:sz w:val="18"/>
                <w:szCs w:val="18"/>
              </w:rPr>
            </w:pPr>
          </w:p>
        </w:tc>
        <w:tc>
          <w:tcPr>
            <w:tcW w:w="3820" w:type="dxa"/>
            <w:tcBorders>
              <w:top w:val="nil"/>
              <w:left w:val="nil"/>
              <w:bottom w:val="nil"/>
              <w:right w:val="nil"/>
            </w:tcBorders>
          </w:tcPr>
          <w:p w:rsidR="00B4711C" w:rsidRPr="004A6D20" w:rsidRDefault="00B4711C" w:rsidP="00B4711C">
            <w:pPr>
              <w:rPr>
                <w:rFonts w:ascii="Arial" w:hAnsi="Arial" w:cs="Arial"/>
                <w:color w:val="000000"/>
                <w:sz w:val="18"/>
                <w:szCs w:val="18"/>
              </w:rPr>
            </w:pPr>
            <w:r w:rsidRPr="004A6D20">
              <w:rPr>
                <w:rFonts w:ascii="Arial" w:hAnsi="Arial" w:cs="Arial"/>
                <w:color w:val="000000"/>
                <w:sz w:val="18"/>
                <w:szCs w:val="18"/>
              </w:rPr>
              <w:t>Special operations</w:t>
            </w:r>
          </w:p>
        </w:tc>
        <w:tc>
          <w:tcPr>
            <w:tcW w:w="1120" w:type="dxa"/>
            <w:tcBorders>
              <w:top w:val="nil"/>
              <w:left w:val="single" w:sz="4" w:space="0" w:color="auto"/>
              <w:bottom w:val="nil"/>
              <w:right w:val="single" w:sz="4" w:space="0" w:color="auto"/>
            </w:tcBorders>
            <w:shd w:val="clear" w:color="auto" w:fill="auto"/>
          </w:tcPr>
          <w:p w:rsidR="00B4711C" w:rsidRDefault="00B4711C" w:rsidP="00B4711C">
            <w:pPr>
              <w:jc w:val="right"/>
              <w:rPr>
                <w:rFonts w:ascii="Arial" w:hAnsi="Arial" w:cs="Arial"/>
                <w:color w:val="000000"/>
                <w:sz w:val="18"/>
                <w:szCs w:val="18"/>
              </w:rPr>
            </w:pPr>
            <w:r>
              <w:rPr>
                <w:rFonts w:ascii="Arial" w:hAnsi="Arial" w:cs="Arial"/>
                <w:color w:val="000000"/>
                <w:sz w:val="18"/>
                <w:szCs w:val="18"/>
              </w:rPr>
              <w:t>(462)</w:t>
            </w:r>
          </w:p>
        </w:tc>
      </w:tr>
      <w:tr w:rsidR="00B4711C" w:rsidRPr="004A6D20" w:rsidTr="00AD5750">
        <w:trPr>
          <w:trHeight w:val="255"/>
          <w:jc w:val="center"/>
        </w:trPr>
        <w:tc>
          <w:tcPr>
            <w:tcW w:w="1180" w:type="dxa"/>
            <w:tcBorders>
              <w:top w:val="nil"/>
              <w:left w:val="single" w:sz="4" w:space="0" w:color="auto"/>
              <w:bottom w:val="nil"/>
              <w:right w:val="single" w:sz="4" w:space="0" w:color="auto"/>
            </w:tcBorders>
          </w:tcPr>
          <w:p w:rsidR="00B4711C" w:rsidRPr="004A6D20" w:rsidRDefault="00B4711C" w:rsidP="00B4711C">
            <w:pPr>
              <w:jc w:val="right"/>
              <w:rPr>
                <w:rFonts w:ascii="Arial" w:hAnsi="Arial" w:cs="Arial"/>
                <w:color w:val="000000"/>
              </w:rPr>
            </w:pPr>
            <w:r w:rsidRPr="004A6D20">
              <w:rPr>
                <w:rFonts w:ascii="Arial" w:hAnsi="Arial" w:cs="Arial"/>
                <w:color w:val="000000"/>
              </w:rPr>
              <w:t>-</w:t>
            </w:r>
          </w:p>
        </w:tc>
        <w:tc>
          <w:tcPr>
            <w:tcW w:w="280" w:type="dxa"/>
            <w:tcBorders>
              <w:top w:val="nil"/>
              <w:left w:val="nil"/>
              <w:bottom w:val="nil"/>
              <w:right w:val="nil"/>
            </w:tcBorders>
          </w:tcPr>
          <w:p w:rsidR="00B4711C" w:rsidRPr="004A6D20" w:rsidRDefault="00B4711C" w:rsidP="00B4711C">
            <w:pPr>
              <w:jc w:val="right"/>
              <w:rPr>
                <w:rFonts w:ascii="Arial" w:hAnsi="Arial" w:cs="Arial"/>
                <w:color w:val="000000"/>
                <w:sz w:val="18"/>
                <w:szCs w:val="18"/>
              </w:rPr>
            </w:pPr>
          </w:p>
        </w:tc>
        <w:tc>
          <w:tcPr>
            <w:tcW w:w="3820" w:type="dxa"/>
            <w:tcBorders>
              <w:top w:val="nil"/>
              <w:left w:val="nil"/>
              <w:bottom w:val="nil"/>
              <w:right w:val="nil"/>
            </w:tcBorders>
          </w:tcPr>
          <w:p w:rsidR="00B4711C" w:rsidRPr="00B4711C" w:rsidRDefault="00B4711C" w:rsidP="00B4711C">
            <w:pPr>
              <w:rPr>
                <w:rFonts w:ascii="Arial" w:hAnsi="Arial" w:cs="Arial"/>
                <w:color w:val="000000"/>
                <w:sz w:val="18"/>
                <w:szCs w:val="18"/>
              </w:rPr>
            </w:pPr>
            <w:r w:rsidRPr="00B4711C">
              <w:rPr>
                <w:rFonts w:ascii="Arial" w:hAnsi="Arial" w:cs="Arial"/>
                <w:color w:val="000000"/>
                <w:sz w:val="18"/>
                <w:szCs w:val="18"/>
              </w:rPr>
              <w:t>Serious Violent Crime Initiatives</w:t>
            </w:r>
          </w:p>
        </w:tc>
        <w:tc>
          <w:tcPr>
            <w:tcW w:w="1120" w:type="dxa"/>
            <w:tcBorders>
              <w:top w:val="nil"/>
              <w:left w:val="single" w:sz="4" w:space="0" w:color="auto"/>
              <w:bottom w:val="nil"/>
              <w:right w:val="single" w:sz="4" w:space="0" w:color="auto"/>
            </w:tcBorders>
            <w:shd w:val="clear" w:color="auto" w:fill="auto"/>
          </w:tcPr>
          <w:p w:rsidR="00B4711C" w:rsidRDefault="00B4711C" w:rsidP="00B4711C">
            <w:pPr>
              <w:jc w:val="right"/>
              <w:rPr>
                <w:rFonts w:ascii="Arial" w:hAnsi="Arial" w:cs="Arial"/>
                <w:color w:val="000000"/>
                <w:sz w:val="18"/>
                <w:szCs w:val="18"/>
              </w:rPr>
            </w:pPr>
            <w:r>
              <w:rPr>
                <w:rFonts w:ascii="Arial" w:hAnsi="Arial" w:cs="Arial"/>
                <w:color w:val="000000"/>
                <w:sz w:val="18"/>
                <w:szCs w:val="18"/>
              </w:rPr>
              <w:t>(1,400)</w:t>
            </w:r>
          </w:p>
        </w:tc>
      </w:tr>
      <w:tr w:rsidR="00B4711C" w:rsidRPr="004A6D20" w:rsidTr="00AD5750">
        <w:trPr>
          <w:trHeight w:val="255"/>
          <w:jc w:val="center"/>
        </w:trPr>
        <w:tc>
          <w:tcPr>
            <w:tcW w:w="1180" w:type="dxa"/>
            <w:tcBorders>
              <w:top w:val="nil"/>
              <w:left w:val="single" w:sz="4" w:space="0" w:color="auto"/>
              <w:bottom w:val="nil"/>
              <w:right w:val="single" w:sz="4" w:space="0" w:color="auto"/>
            </w:tcBorders>
          </w:tcPr>
          <w:p w:rsidR="00B4711C" w:rsidRPr="004A6D20" w:rsidRDefault="00B4711C" w:rsidP="00B4711C">
            <w:pPr>
              <w:jc w:val="right"/>
              <w:rPr>
                <w:rFonts w:ascii="Arial" w:hAnsi="Arial" w:cs="Arial"/>
                <w:color w:val="000000"/>
                <w:sz w:val="18"/>
                <w:szCs w:val="18"/>
              </w:rPr>
            </w:pPr>
            <w:r w:rsidRPr="004A6D20">
              <w:rPr>
                <w:rFonts w:ascii="Arial" w:hAnsi="Arial" w:cs="Arial"/>
                <w:color w:val="000000"/>
                <w:sz w:val="18"/>
                <w:szCs w:val="18"/>
              </w:rPr>
              <w:t>(329)</w:t>
            </w:r>
          </w:p>
        </w:tc>
        <w:tc>
          <w:tcPr>
            <w:tcW w:w="280" w:type="dxa"/>
            <w:tcBorders>
              <w:top w:val="nil"/>
              <w:left w:val="nil"/>
              <w:bottom w:val="nil"/>
              <w:right w:val="nil"/>
            </w:tcBorders>
          </w:tcPr>
          <w:p w:rsidR="00B4711C" w:rsidRPr="004A6D20" w:rsidRDefault="00B4711C" w:rsidP="00B4711C">
            <w:pPr>
              <w:jc w:val="right"/>
              <w:rPr>
                <w:rFonts w:ascii="Arial" w:hAnsi="Arial" w:cs="Arial"/>
                <w:color w:val="000000"/>
                <w:sz w:val="18"/>
                <w:szCs w:val="18"/>
              </w:rPr>
            </w:pPr>
          </w:p>
        </w:tc>
        <w:tc>
          <w:tcPr>
            <w:tcW w:w="3820" w:type="dxa"/>
            <w:tcBorders>
              <w:top w:val="nil"/>
              <w:left w:val="nil"/>
              <w:bottom w:val="nil"/>
              <w:right w:val="nil"/>
            </w:tcBorders>
          </w:tcPr>
          <w:p w:rsidR="00B4711C" w:rsidRPr="004A6D20" w:rsidRDefault="00B4711C" w:rsidP="00B4711C">
            <w:pPr>
              <w:rPr>
                <w:rFonts w:ascii="Arial" w:hAnsi="Arial" w:cs="Arial"/>
                <w:color w:val="000000"/>
                <w:sz w:val="18"/>
                <w:szCs w:val="18"/>
              </w:rPr>
            </w:pPr>
            <w:r w:rsidRPr="004A6D20">
              <w:rPr>
                <w:rFonts w:ascii="Arial" w:hAnsi="Arial" w:cs="Arial"/>
                <w:color w:val="000000"/>
                <w:sz w:val="18"/>
                <w:szCs w:val="18"/>
              </w:rPr>
              <w:t>Proceeds of Crime Act</w:t>
            </w:r>
            <w:r>
              <w:rPr>
                <w:rFonts w:ascii="Arial" w:hAnsi="Arial" w:cs="Arial"/>
                <w:color w:val="000000"/>
                <w:sz w:val="18"/>
                <w:szCs w:val="18"/>
              </w:rPr>
              <w:t>/Incentivisation</w:t>
            </w:r>
          </w:p>
        </w:tc>
        <w:tc>
          <w:tcPr>
            <w:tcW w:w="1120" w:type="dxa"/>
            <w:tcBorders>
              <w:top w:val="nil"/>
              <w:left w:val="single" w:sz="4" w:space="0" w:color="auto"/>
              <w:bottom w:val="nil"/>
              <w:right w:val="single" w:sz="4" w:space="0" w:color="auto"/>
            </w:tcBorders>
            <w:shd w:val="clear" w:color="auto" w:fill="auto"/>
          </w:tcPr>
          <w:p w:rsidR="00B4711C" w:rsidRDefault="00B4711C" w:rsidP="00B4711C">
            <w:pPr>
              <w:jc w:val="right"/>
              <w:rPr>
                <w:rFonts w:ascii="Arial" w:hAnsi="Arial" w:cs="Arial"/>
                <w:color w:val="000000"/>
              </w:rPr>
            </w:pPr>
            <w:r>
              <w:rPr>
                <w:rFonts w:ascii="Arial" w:hAnsi="Arial" w:cs="Arial"/>
                <w:color w:val="000000"/>
              </w:rPr>
              <w:t>(819)</w:t>
            </w:r>
          </w:p>
        </w:tc>
      </w:tr>
      <w:tr w:rsidR="00B4711C" w:rsidRPr="004A6D20" w:rsidTr="00AD5750">
        <w:trPr>
          <w:trHeight w:val="255"/>
          <w:jc w:val="center"/>
        </w:trPr>
        <w:tc>
          <w:tcPr>
            <w:tcW w:w="1180" w:type="dxa"/>
            <w:tcBorders>
              <w:top w:val="nil"/>
              <w:left w:val="single" w:sz="4" w:space="0" w:color="auto"/>
              <w:bottom w:val="nil"/>
              <w:right w:val="single" w:sz="4" w:space="0" w:color="auto"/>
            </w:tcBorders>
          </w:tcPr>
          <w:p w:rsidR="00B4711C" w:rsidRPr="004A6D20" w:rsidRDefault="00B4711C" w:rsidP="00B4711C">
            <w:pPr>
              <w:jc w:val="right"/>
              <w:rPr>
                <w:rFonts w:ascii="Arial" w:hAnsi="Arial" w:cs="Arial"/>
                <w:color w:val="000000"/>
                <w:sz w:val="18"/>
                <w:szCs w:val="18"/>
              </w:rPr>
            </w:pPr>
            <w:r>
              <w:rPr>
                <w:rFonts w:ascii="Arial" w:hAnsi="Arial" w:cs="Arial"/>
                <w:color w:val="000000"/>
                <w:sz w:val="18"/>
                <w:szCs w:val="18"/>
              </w:rPr>
              <w:t>-</w:t>
            </w:r>
          </w:p>
        </w:tc>
        <w:tc>
          <w:tcPr>
            <w:tcW w:w="280" w:type="dxa"/>
            <w:tcBorders>
              <w:top w:val="nil"/>
              <w:left w:val="nil"/>
              <w:bottom w:val="nil"/>
              <w:right w:val="nil"/>
            </w:tcBorders>
          </w:tcPr>
          <w:p w:rsidR="00B4711C" w:rsidRPr="004A6D20" w:rsidRDefault="00B4711C" w:rsidP="00B4711C">
            <w:pPr>
              <w:jc w:val="right"/>
              <w:rPr>
                <w:rFonts w:ascii="Arial" w:hAnsi="Arial" w:cs="Arial"/>
                <w:color w:val="000000"/>
                <w:sz w:val="18"/>
                <w:szCs w:val="18"/>
              </w:rPr>
            </w:pPr>
          </w:p>
        </w:tc>
        <w:tc>
          <w:tcPr>
            <w:tcW w:w="3820" w:type="dxa"/>
            <w:tcBorders>
              <w:top w:val="nil"/>
              <w:left w:val="nil"/>
              <w:bottom w:val="nil"/>
              <w:right w:val="nil"/>
            </w:tcBorders>
            <w:shd w:val="clear" w:color="auto" w:fill="auto"/>
          </w:tcPr>
          <w:p w:rsidR="00B4711C" w:rsidRPr="00B4711C" w:rsidRDefault="00B4711C" w:rsidP="00B4711C">
            <w:pPr>
              <w:rPr>
                <w:rFonts w:ascii="Arial" w:hAnsi="Arial" w:cs="Arial"/>
                <w:color w:val="000000"/>
                <w:sz w:val="18"/>
                <w:szCs w:val="18"/>
                <w:lang w:eastAsia="en-GB"/>
              </w:rPr>
            </w:pPr>
            <w:r w:rsidRPr="00B4711C">
              <w:rPr>
                <w:rFonts w:ascii="Arial" w:hAnsi="Arial" w:cs="Arial"/>
                <w:color w:val="000000"/>
                <w:sz w:val="18"/>
                <w:szCs w:val="18"/>
              </w:rPr>
              <w:t>Police Pensions Grant</w:t>
            </w:r>
          </w:p>
        </w:tc>
        <w:tc>
          <w:tcPr>
            <w:tcW w:w="1120" w:type="dxa"/>
            <w:tcBorders>
              <w:top w:val="nil"/>
              <w:left w:val="single" w:sz="4" w:space="0" w:color="auto"/>
              <w:bottom w:val="nil"/>
              <w:right w:val="single" w:sz="4" w:space="0" w:color="auto"/>
            </w:tcBorders>
            <w:shd w:val="clear" w:color="auto" w:fill="auto"/>
          </w:tcPr>
          <w:p w:rsidR="00B4711C" w:rsidRDefault="00B4711C" w:rsidP="00B4711C">
            <w:pPr>
              <w:jc w:val="right"/>
              <w:rPr>
                <w:rFonts w:ascii="Arial" w:hAnsi="Arial" w:cs="Arial"/>
                <w:color w:val="000000"/>
              </w:rPr>
            </w:pPr>
            <w:r>
              <w:rPr>
                <w:rFonts w:ascii="Arial" w:hAnsi="Arial" w:cs="Arial"/>
                <w:color w:val="000000"/>
              </w:rPr>
              <w:t>(1,903)</w:t>
            </w:r>
          </w:p>
        </w:tc>
      </w:tr>
      <w:tr w:rsidR="00B4711C" w:rsidRPr="004A6D20" w:rsidTr="00AD5750">
        <w:trPr>
          <w:trHeight w:val="255"/>
          <w:jc w:val="center"/>
        </w:trPr>
        <w:tc>
          <w:tcPr>
            <w:tcW w:w="1180" w:type="dxa"/>
            <w:tcBorders>
              <w:top w:val="nil"/>
              <w:left w:val="single" w:sz="4" w:space="0" w:color="auto"/>
              <w:bottom w:val="nil"/>
              <w:right w:val="single" w:sz="4" w:space="0" w:color="auto"/>
            </w:tcBorders>
          </w:tcPr>
          <w:p w:rsidR="00B4711C" w:rsidRPr="004A6D20" w:rsidRDefault="00B4711C" w:rsidP="00B4711C">
            <w:pPr>
              <w:jc w:val="right"/>
              <w:rPr>
                <w:rFonts w:ascii="Arial" w:hAnsi="Arial" w:cs="Arial"/>
                <w:color w:val="000000"/>
                <w:sz w:val="18"/>
                <w:szCs w:val="18"/>
              </w:rPr>
            </w:pPr>
            <w:r>
              <w:rPr>
                <w:rFonts w:ascii="Arial" w:hAnsi="Arial" w:cs="Arial"/>
                <w:color w:val="000000"/>
                <w:sz w:val="18"/>
                <w:szCs w:val="18"/>
              </w:rPr>
              <w:t>-</w:t>
            </w:r>
          </w:p>
        </w:tc>
        <w:tc>
          <w:tcPr>
            <w:tcW w:w="280" w:type="dxa"/>
            <w:tcBorders>
              <w:top w:val="nil"/>
              <w:left w:val="nil"/>
              <w:bottom w:val="nil"/>
              <w:right w:val="nil"/>
            </w:tcBorders>
          </w:tcPr>
          <w:p w:rsidR="00B4711C" w:rsidRPr="004A6D20" w:rsidRDefault="00B4711C" w:rsidP="00B4711C">
            <w:pPr>
              <w:jc w:val="right"/>
              <w:rPr>
                <w:rFonts w:ascii="Arial" w:hAnsi="Arial" w:cs="Arial"/>
                <w:color w:val="000000"/>
                <w:sz w:val="18"/>
                <w:szCs w:val="18"/>
              </w:rPr>
            </w:pPr>
          </w:p>
        </w:tc>
        <w:tc>
          <w:tcPr>
            <w:tcW w:w="3820" w:type="dxa"/>
            <w:tcBorders>
              <w:top w:val="nil"/>
              <w:left w:val="nil"/>
              <w:bottom w:val="nil"/>
              <w:right w:val="nil"/>
            </w:tcBorders>
            <w:shd w:val="clear" w:color="auto" w:fill="auto"/>
          </w:tcPr>
          <w:p w:rsidR="00B4711C" w:rsidRPr="00B4711C" w:rsidRDefault="00B4711C" w:rsidP="00B4711C">
            <w:pPr>
              <w:rPr>
                <w:rFonts w:ascii="Arial" w:hAnsi="Arial" w:cs="Arial"/>
                <w:color w:val="000000"/>
                <w:sz w:val="18"/>
                <w:szCs w:val="18"/>
              </w:rPr>
            </w:pPr>
            <w:r w:rsidRPr="00B4711C">
              <w:rPr>
                <w:rFonts w:ascii="Arial" w:hAnsi="Arial" w:cs="Arial"/>
                <w:color w:val="000000"/>
                <w:sz w:val="18"/>
                <w:szCs w:val="18"/>
              </w:rPr>
              <w:t>Prime Minister Additional Police Officers Funding</w:t>
            </w:r>
          </w:p>
        </w:tc>
        <w:tc>
          <w:tcPr>
            <w:tcW w:w="1120" w:type="dxa"/>
            <w:tcBorders>
              <w:top w:val="nil"/>
              <w:left w:val="single" w:sz="4" w:space="0" w:color="auto"/>
              <w:bottom w:val="nil"/>
              <w:right w:val="single" w:sz="4" w:space="0" w:color="auto"/>
            </w:tcBorders>
            <w:shd w:val="clear" w:color="auto" w:fill="auto"/>
          </w:tcPr>
          <w:p w:rsidR="00B4711C" w:rsidRDefault="00B4711C" w:rsidP="00B4711C">
            <w:pPr>
              <w:jc w:val="right"/>
              <w:rPr>
                <w:rFonts w:ascii="Arial" w:hAnsi="Arial" w:cs="Arial"/>
                <w:color w:val="000000"/>
                <w:sz w:val="18"/>
                <w:szCs w:val="18"/>
              </w:rPr>
            </w:pPr>
            <w:r>
              <w:rPr>
                <w:rFonts w:ascii="Arial" w:hAnsi="Arial" w:cs="Arial"/>
                <w:color w:val="000000"/>
                <w:sz w:val="18"/>
                <w:szCs w:val="18"/>
              </w:rPr>
              <w:t>(428)</w:t>
            </w:r>
          </w:p>
        </w:tc>
      </w:tr>
      <w:tr w:rsidR="00B4711C" w:rsidRPr="004A6D20" w:rsidTr="00AD5750">
        <w:trPr>
          <w:trHeight w:val="255"/>
          <w:jc w:val="center"/>
        </w:trPr>
        <w:tc>
          <w:tcPr>
            <w:tcW w:w="1180" w:type="dxa"/>
            <w:tcBorders>
              <w:top w:val="nil"/>
              <w:left w:val="single" w:sz="4" w:space="0" w:color="auto"/>
              <w:bottom w:val="nil"/>
              <w:right w:val="single" w:sz="4" w:space="0" w:color="auto"/>
            </w:tcBorders>
          </w:tcPr>
          <w:p w:rsidR="00B4711C" w:rsidRPr="004A6D20" w:rsidRDefault="00B4711C" w:rsidP="00B4711C">
            <w:pPr>
              <w:jc w:val="right"/>
              <w:rPr>
                <w:rFonts w:ascii="Arial" w:hAnsi="Arial" w:cs="Arial"/>
                <w:color w:val="000000"/>
                <w:sz w:val="18"/>
                <w:szCs w:val="18"/>
              </w:rPr>
            </w:pPr>
            <w:r w:rsidRPr="004A6D20">
              <w:rPr>
                <w:rFonts w:ascii="Arial" w:hAnsi="Arial" w:cs="Arial"/>
                <w:color w:val="000000"/>
                <w:sz w:val="18"/>
                <w:szCs w:val="18"/>
              </w:rPr>
              <w:t>(938)</w:t>
            </w:r>
          </w:p>
        </w:tc>
        <w:tc>
          <w:tcPr>
            <w:tcW w:w="280" w:type="dxa"/>
            <w:tcBorders>
              <w:top w:val="nil"/>
              <w:left w:val="nil"/>
              <w:bottom w:val="nil"/>
              <w:right w:val="nil"/>
            </w:tcBorders>
          </w:tcPr>
          <w:p w:rsidR="00B4711C" w:rsidRPr="004A6D20" w:rsidRDefault="00B4711C" w:rsidP="00B4711C">
            <w:pPr>
              <w:jc w:val="right"/>
              <w:rPr>
                <w:rFonts w:ascii="Arial" w:hAnsi="Arial" w:cs="Arial"/>
                <w:color w:val="000000"/>
                <w:sz w:val="18"/>
                <w:szCs w:val="18"/>
              </w:rPr>
            </w:pPr>
          </w:p>
        </w:tc>
        <w:tc>
          <w:tcPr>
            <w:tcW w:w="3820" w:type="dxa"/>
            <w:tcBorders>
              <w:top w:val="nil"/>
              <w:left w:val="nil"/>
              <w:bottom w:val="nil"/>
              <w:right w:val="nil"/>
            </w:tcBorders>
          </w:tcPr>
          <w:p w:rsidR="00B4711C" w:rsidRPr="004A6D20" w:rsidRDefault="00B4711C" w:rsidP="00B4711C">
            <w:pPr>
              <w:rPr>
                <w:rFonts w:ascii="Arial" w:hAnsi="Arial" w:cs="Arial"/>
                <w:color w:val="000000"/>
              </w:rPr>
            </w:pPr>
            <w:r w:rsidRPr="004A6D20">
              <w:rPr>
                <w:rFonts w:ascii="Arial" w:hAnsi="Arial" w:cs="Arial"/>
                <w:color w:val="000000"/>
              </w:rPr>
              <w:t>JCOs (</w:t>
            </w:r>
            <w:r w:rsidRPr="004A6D20">
              <w:rPr>
                <w:rFonts w:ascii="Arial" w:hAnsi="Arial" w:cs="Arial"/>
                <w:i/>
                <w:iCs/>
                <w:color w:val="000000"/>
                <w:sz w:val="16"/>
                <w:szCs w:val="16"/>
              </w:rPr>
              <w:t>EMSOU, FSS &amp; EMOPSS</w:t>
            </w:r>
            <w:r w:rsidRPr="004A6D20">
              <w:rPr>
                <w:rFonts w:ascii="Arial" w:hAnsi="Arial" w:cs="Arial"/>
                <w:color w:val="000000"/>
              </w:rPr>
              <w:t>)</w:t>
            </w:r>
          </w:p>
        </w:tc>
        <w:tc>
          <w:tcPr>
            <w:tcW w:w="1120" w:type="dxa"/>
            <w:tcBorders>
              <w:top w:val="nil"/>
              <w:left w:val="single" w:sz="4" w:space="0" w:color="auto"/>
              <w:bottom w:val="nil"/>
              <w:right w:val="single" w:sz="4" w:space="0" w:color="auto"/>
            </w:tcBorders>
            <w:shd w:val="clear" w:color="auto" w:fill="auto"/>
          </w:tcPr>
          <w:p w:rsidR="00B4711C" w:rsidRDefault="00B4711C" w:rsidP="00B4711C">
            <w:pPr>
              <w:jc w:val="right"/>
              <w:rPr>
                <w:rFonts w:ascii="Arial" w:hAnsi="Arial" w:cs="Arial"/>
                <w:color w:val="000000"/>
                <w:sz w:val="18"/>
                <w:szCs w:val="18"/>
              </w:rPr>
            </w:pPr>
            <w:r>
              <w:rPr>
                <w:rFonts w:ascii="Arial" w:hAnsi="Arial" w:cs="Arial"/>
                <w:color w:val="000000"/>
                <w:sz w:val="18"/>
                <w:szCs w:val="18"/>
              </w:rPr>
              <w:t>(827)</w:t>
            </w:r>
          </w:p>
        </w:tc>
      </w:tr>
      <w:tr w:rsidR="00B4711C" w:rsidRPr="004A6D20" w:rsidTr="00AD5750">
        <w:trPr>
          <w:trHeight w:val="255"/>
          <w:jc w:val="center"/>
        </w:trPr>
        <w:tc>
          <w:tcPr>
            <w:tcW w:w="1180" w:type="dxa"/>
            <w:tcBorders>
              <w:top w:val="nil"/>
              <w:left w:val="single" w:sz="4" w:space="0" w:color="auto"/>
              <w:bottom w:val="nil"/>
              <w:right w:val="single" w:sz="4" w:space="0" w:color="auto"/>
            </w:tcBorders>
          </w:tcPr>
          <w:p w:rsidR="00B4711C" w:rsidRPr="004A6D20" w:rsidRDefault="00B4711C" w:rsidP="00B4711C">
            <w:pPr>
              <w:jc w:val="right"/>
              <w:rPr>
                <w:rFonts w:ascii="Arial" w:hAnsi="Arial" w:cs="Arial"/>
                <w:color w:val="000000"/>
                <w:sz w:val="18"/>
                <w:szCs w:val="18"/>
              </w:rPr>
            </w:pPr>
            <w:r w:rsidRPr="004A6D20">
              <w:rPr>
                <w:rFonts w:ascii="Arial" w:hAnsi="Arial" w:cs="Arial"/>
                <w:color w:val="000000"/>
                <w:sz w:val="18"/>
                <w:szCs w:val="18"/>
              </w:rPr>
              <w:t>(569)</w:t>
            </w:r>
          </w:p>
        </w:tc>
        <w:tc>
          <w:tcPr>
            <w:tcW w:w="280" w:type="dxa"/>
            <w:tcBorders>
              <w:top w:val="nil"/>
              <w:left w:val="nil"/>
              <w:bottom w:val="nil"/>
              <w:right w:val="nil"/>
            </w:tcBorders>
          </w:tcPr>
          <w:p w:rsidR="00B4711C" w:rsidRPr="004A6D20" w:rsidRDefault="00B4711C" w:rsidP="00B4711C">
            <w:pPr>
              <w:jc w:val="right"/>
              <w:rPr>
                <w:rFonts w:ascii="Arial" w:hAnsi="Arial" w:cs="Arial"/>
                <w:color w:val="000000"/>
                <w:sz w:val="18"/>
                <w:szCs w:val="18"/>
              </w:rPr>
            </w:pPr>
          </w:p>
        </w:tc>
        <w:tc>
          <w:tcPr>
            <w:tcW w:w="3820" w:type="dxa"/>
            <w:tcBorders>
              <w:top w:val="nil"/>
              <w:left w:val="nil"/>
              <w:bottom w:val="nil"/>
              <w:right w:val="nil"/>
            </w:tcBorders>
          </w:tcPr>
          <w:p w:rsidR="00B4711C" w:rsidRPr="004A6D20" w:rsidRDefault="00B4711C" w:rsidP="00B4711C">
            <w:pPr>
              <w:rPr>
                <w:rFonts w:ascii="Arial" w:hAnsi="Arial" w:cs="Arial"/>
                <w:color w:val="000000"/>
                <w:sz w:val="18"/>
                <w:szCs w:val="18"/>
              </w:rPr>
            </w:pPr>
            <w:r w:rsidRPr="004A6D20">
              <w:rPr>
                <w:rFonts w:ascii="Arial" w:hAnsi="Arial" w:cs="Arial"/>
                <w:color w:val="000000"/>
                <w:sz w:val="18"/>
                <w:szCs w:val="18"/>
              </w:rPr>
              <w:t>Others</w:t>
            </w:r>
          </w:p>
        </w:tc>
        <w:tc>
          <w:tcPr>
            <w:tcW w:w="1120" w:type="dxa"/>
            <w:tcBorders>
              <w:top w:val="nil"/>
              <w:left w:val="single" w:sz="4" w:space="0" w:color="auto"/>
              <w:bottom w:val="nil"/>
              <w:right w:val="single" w:sz="4" w:space="0" w:color="auto"/>
            </w:tcBorders>
            <w:shd w:val="clear" w:color="auto" w:fill="auto"/>
          </w:tcPr>
          <w:p w:rsidR="00B4711C" w:rsidRDefault="00B4711C" w:rsidP="00B4711C">
            <w:pPr>
              <w:jc w:val="right"/>
              <w:rPr>
                <w:rFonts w:ascii="Arial" w:hAnsi="Arial" w:cs="Arial"/>
                <w:color w:val="000000"/>
                <w:sz w:val="18"/>
                <w:szCs w:val="18"/>
              </w:rPr>
            </w:pPr>
            <w:r>
              <w:rPr>
                <w:rFonts w:ascii="Arial" w:hAnsi="Arial" w:cs="Arial"/>
                <w:color w:val="000000"/>
                <w:sz w:val="18"/>
                <w:szCs w:val="18"/>
              </w:rPr>
              <w:t>(530)</w:t>
            </w:r>
          </w:p>
        </w:tc>
      </w:tr>
      <w:tr w:rsidR="00E17BDE" w:rsidRPr="004A6D20" w:rsidTr="00612FB0">
        <w:trPr>
          <w:trHeight w:val="255"/>
          <w:jc w:val="center"/>
        </w:trPr>
        <w:tc>
          <w:tcPr>
            <w:tcW w:w="1180" w:type="dxa"/>
            <w:tcBorders>
              <w:top w:val="nil"/>
              <w:left w:val="single" w:sz="4" w:space="0" w:color="auto"/>
              <w:bottom w:val="nil"/>
              <w:right w:val="single" w:sz="4" w:space="0" w:color="auto"/>
            </w:tcBorders>
          </w:tcPr>
          <w:p w:rsidR="00E17BDE" w:rsidRPr="004A6D20" w:rsidRDefault="00E17BDE" w:rsidP="00E17BDE">
            <w:pPr>
              <w:jc w:val="right"/>
              <w:rPr>
                <w:rFonts w:ascii="Arial" w:hAnsi="Arial" w:cs="Arial"/>
                <w:b/>
                <w:bCs/>
                <w:color w:val="000000"/>
                <w:sz w:val="18"/>
                <w:szCs w:val="18"/>
              </w:rPr>
            </w:pPr>
            <w:r w:rsidRPr="004A6D20">
              <w:rPr>
                <w:rFonts w:ascii="Arial" w:hAnsi="Arial" w:cs="Arial"/>
                <w:b/>
                <w:bCs/>
                <w:color w:val="000000"/>
                <w:sz w:val="18"/>
                <w:szCs w:val="18"/>
              </w:rPr>
              <w:t> </w:t>
            </w:r>
          </w:p>
        </w:tc>
        <w:tc>
          <w:tcPr>
            <w:tcW w:w="280" w:type="dxa"/>
            <w:tcBorders>
              <w:top w:val="nil"/>
              <w:left w:val="nil"/>
              <w:bottom w:val="nil"/>
              <w:right w:val="nil"/>
            </w:tcBorders>
          </w:tcPr>
          <w:p w:rsidR="00E17BDE" w:rsidRPr="004A6D20" w:rsidRDefault="00E17BDE" w:rsidP="00E17BDE">
            <w:pPr>
              <w:jc w:val="right"/>
              <w:rPr>
                <w:rFonts w:ascii="Arial" w:hAnsi="Arial" w:cs="Arial"/>
                <w:b/>
                <w:bCs/>
                <w:color w:val="000000"/>
                <w:sz w:val="18"/>
                <w:szCs w:val="18"/>
              </w:rPr>
            </w:pPr>
          </w:p>
        </w:tc>
        <w:tc>
          <w:tcPr>
            <w:tcW w:w="3820" w:type="dxa"/>
            <w:tcBorders>
              <w:top w:val="nil"/>
              <w:left w:val="nil"/>
              <w:bottom w:val="nil"/>
              <w:right w:val="nil"/>
            </w:tcBorders>
          </w:tcPr>
          <w:p w:rsidR="00E17BDE" w:rsidRPr="004A6D20" w:rsidRDefault="00E17BDE" w:rsidP="00E17BDE">
            <w:pPr>
              <w:jc w:val="right"/>
            </w:pPr>
          </w:p>
        </w:tc>
        <w:tc>
          <w:tcPr>
            <w:tcW w:w="1120" w:type="dxa"/>
            <w:tcBorders>
              <w:top w:val="nil"/>
              <w:left w:val="single" w:sz="4" w:space="0" w:color="auto"/>
              <w:bottom w:val="nil"/>
              <w:right w:val="single" w:sz="4" w:space="0" w:color="auto"/>
            </w:tcBorders>
          </w:tcPr>
          <w:p w:rsidR="00E17BDE" w:rsidRPr="004A6D20" w:rsidRDefault="00E17BDE" w:rsidP="00E17BDE">
            <w:pPr>
              <w:jc w:val="right"/>
              <w:rPr>
                <w:rFonts w:ascii="Arial" w:hAnsi="Arial" w:cs="Arial"/>
                <w:b/>
                <w:bCs/>
                <w:color w:val="000000"/>
                <w:sz w:val="18"/>
                <w:szCs w:val="18"/>
              </w:rPr>
            </w:pPr>
          </w:p>
        </w:tc>
      </w:tr>
      <w:tr w:rsidR="00E17BDE" w:rsidRPr="004A6D20" w:rsidTr="00CF66C7">
        <w:trPr>
          <w:trHeight w:val="102"/>
          <w:jc w:val="center"/>
        </w:trPr>
        <w:tc>
          <w:tcPr>
            <w:tcW w:w="1180" w:type="dxa"/>
            <w:tcBorders>
              <w:top w:val="single" w:sz="4" w:space="0" w:color="auto"/>
              <w:left w:val="single" w:sz="4" w:space="0" w:color="auto"/>
              <w:bottom w:val="single" w:sz="4" w:space="0" w:color="auto"/>
              <w:right w:val="single" w:sz="4" w:space="0" w:color="auto"/>
            </w:tcBorders>
            <w:shd w:val="clear" w:color="auto" w:fill="C1D6F5"/>
          </w:tcPr>
          <w:p w:rsidR="00E17BDE" w:rsidRPr="004A6D20" w:rsidRDefault="00E17BDE" w:rsidP="00E17BDE">
            <w:pPr>
              <w:jc w:val="right"/>
              <w:rPr>
                <w:rFonts w:ascii="Arial" w:hAnsi="Arial" w:cs="Arial"/>
                <w:b/>
                <w:bCs/>
                <w:color w:val="000000"/>
                <w:sz w:val="18"/>
                <w:szCs w:val="18"/>
              </w:rPr>
            </w:pPr>
            <w:r w:rsidRPr="004A6D20">
              <w:rPr>
                <w:rFonts w:ascii="Arial" w:hAnsi="Arial" w:cs="Arial"/>
                <w:b/>
                <w:bCs/>
                <w:color w:val="000000"/>
                <w:sz w:val="18"/>
                <w:szCs w:val="18"/>
              </w:rPr>
              <w:t>(4,881)</w:t>
            </w:r>
          </w:p>
        </w:tc>
        <w:tc>
          <w:tcPr>
            <w:tcW w:w="280" w:type="dxa"/>
            <w:tcBorders>
              <w:top w:val="single" w:sz="4" w:space="0" w:color="auto"/>
              <w:left w:val="nil"/>
              <w:bottom w:val="single" w:sz="4" w:space="0" w:color="auto"/>
              <w:right w:val="nil"/>
            </w:tcBorders>
            <w:shd w:val="clear" w:color="auto" w:fill="4472C4" w:themeFill="accent5"/>
          </w:tcPr>
          <w:p w:rsidR="00E17BDE" w:rsidRPr="004A6D20" w:rsidRDefault="00E17BDE" w:rsidP="00E17BDE">
            <w:pPr>
              <w:jc w:val="right"/>
              <w:rPr>
                <w:rFonts w:ascii="Arial" w:hAnsi="Arial" w:cs="Arial"/>
                <w:b/>
                <w:bCs/>
                <w:color w:val="000000"/>
                <w:sz w:val="18"/>
                <w:szCs w:val="18"/>
              </w:rPr>
            </w:pPr>
            <w:r w:rsidRPr="004A6D20">
              <w:rPr>
                <w:rFonts w:ascii="Arial" w:hAnsi="Arial" w:cs="Arial"/>
                <w:b/>
                <w:bCs/>
                <w:color w:val="000000"/>
                <w:sz w:val="18"/>
                <w:szCs w:val="18"/>
              </w:rPr>
              <w:t> </w:t>
            </w:r>
          </w:p>
        </w:tc>
        <w:tc>
          <w:tcPr>
            <w:tcW w:w="3820" w:type="dxa"/>
            <w:tcBorders>
              <w:top w:val="single" w:sz="4" w:space="0" w:color="auto"/>
              <w:left w:val="nil"/>
              <w:bottom w:val="single" w:sz="4" w:space="0" w:color="auto"/>
              <w:right w:val="nil"/>
            </w:tcBorders>
            <w:shd w:val="clear" w:color="auto" w:fill="4472C4" w:themeFill="accent5"/>
          </w:tcPr>
          <w:p w:rsidR="00E17BDE" w:rsidRPr="004A6D20" w:rsidRDefault="00E17BDE" w:rsidP="00E17BDE">
            <w:pPr>
              <w:rPr>
                <w:rFonts w:ascii="Arial" w:hAnsi="Arial" w:cs="Arial"/>
                <w:b/>
                <w:bCs/>
                <w:color w:val="000000"/>
                <w:sz w:val="18"/>
                <w:szCs w:val="18"/>
              </w:rPr>
            </w:pPr>
            <w:r w:rsidRPr="004A6D20">
              <w:rPr>
                <w:rFonts w:ascii="Arial" w:hAnsi="Arial" w:cs="Arial"/>
                <w:b/>
                <w:bCs/>
                <w:color w:val="000000"/>
                <w:sz w:val="18"/>
                <w:szCs w:val="18"/>
              </w:rPr>
              <w:t>Total</w:t>
            </w:r>
          </w:p>
        </w:tc>
        <w:tc>
          <w:tcPr>
            <w:tcW w:w="1120" w:type="dxa"/>
            <w:tcBorders>
              <w:top w:val="single" w:sz="4" w:space="0" w:color="auto"/>
              <w:left w:val="single" w:sz="4" w:space="0" w:color="auto"/>
              <w:bottom w:val="single" w:sz="4" w:space="0" w:color="auto"/>
              <w:right w:val="single" w:sz="4" w:space="0" w:color="auto"/>
            </w:tcBorders>
            <w:shd w:val="clear" w:color="auto" w:fill="4472C4" w:themeFill="accent5"/>
          </w:tcPr>
          <w:p w:rsidR="00E17BDE" w:rsidRPr="004A6D20" w:rsidRDefault="00B4711C" w:rsidP="00E17BDE">
            <w:pPr>
              <w:jc w:val="right"/>
              <w:rPr>
                <w:rFonts w:ascii="Arial" w:hAnsi="Arial" w:cs="Arial"/>
                <w:b/>
                <w:bCs/>
                <w:color w:val="000000"/>
                <w:sz w:val="18"/>
                <w:szCs w:val="18"/>
              </w:rPr>
            </w:pPr>
            <w:r>
              <w:rPr>
                <w:rFonts w:ascii="Arial" w:hAnsi="Arial" w:cs="Arial"/>
                <w:b/>
                <w:bCs/>
                <w:color w:val="000000"/>
                <w:sz w:val="18"/>
                <w:szCs w:val="18"/>
              </w:rPr>
              <w:t>(9,194)</w:t>
            </w:r>
          </w:p>
        </w:tc>
      </w:tr>
    </w:tbl>
    <w:p w:rsidR="00FD535A" w:rsidRPr="004A6D20" w:rsidRDefault="00FD535A" w:rsidP="009957E6">
      <w:pPr>
        <w:pStyle w:val="Style1"/>
        <w:tabs>
          <w:tab w:val="left" w:pos="426"/>
          <w:tab w:val="right" w:pos="2268"/>
        </w:tabs>
        <w:ind w:left="400"/>
        <w:rPr>
          <w:rFonts w:ascii="Arial" w:hAnsi="Arial" w:cs="Arial"/>
          <w:sz w:val="24"/>
        </w:rPr>
      </w:pPr>
    </w:p>
    <w:p w:rsidR="00DB556C" w:rsidRPr="004A6D20" w:rsidRDefault="006772B0" w:rsidP="007E70B3">
      <w:pPr>
        <w:pStyle w:val="Style1"/>
        <w:tabs>
          <w:tab w:val="right" w:pos="2268"/>
        </w:tabs>
        <w:ind w:left="300"/>
        <w:rPr>
          <w:rFonts w:ascii="Arial" w:hAnsi="Arial" w:cs="Arial"/>
          <w:sz w:val="24"/>
        </w:rPr>
      </w:pPr>
      <w:r w:rsidRPr="004A6D20">
        <w:rPr>
          <w:rFonts w:ascii="Arial" w:hAnsi="Arial" w:cs="Arial"/>
          <w:b w:val="0"/>
          <w:i w:val="0"/>
          <w:sz w:val="20"/>
        </w:rPr>
        <w:t>The grant income identified a</w:t>
      </w:r>
      <w:r w:rsidR="009540B6" w:rsidRPr="004A6D20">
        <w:rPr>
          <w:rFonts w:ascii="Arial" w:hAnsi="Arial" w:cs="Arial"/>
          <w:b w:val="0"/>
          <w:i w:val="0"/>
          <w:sz w:val="20"/>
        </w:rPr>
        <w:t>bove is received by the Police and</w:t>
      </w:r>
      <w:r w:rsidRPr="004A6D20">
        <w:rPr>
          <w:rFonts w:ascii="Arial" w:hAnsi="Arial" w:cs="Arial"/>
          <w:b w:val="0"/>
          <w:i w:val="0"/>
          <w:sz w:val="20"/>
        </w:rPr>
        <w:t xml:space="preserve"> Crime Commissioner but made available to the Chief Constable as part of the resources employed to deliver the </w:t>
      </w:r>
      <w:r w:rsidR="00732DD2" w:rsidRPr="004A6D20">
        <w:rPr>
          <w:rFonts w:ascii="Arial" w:hAnsi="Arial" w:cs="Arial"/>
          <w:b w:val="0"/>
          <w:i w:val="0"/>
          <w:sz w:val="20"/>
        </w:rPr>
        <w:t>Police &amp; Crime Plan.</w:t>
      </w:r>
    </w:p>
    <w:p w:rsidR="00AB6A8E" w:rsidRPr="004A6D20" w:rsidRDefault="00AB6A8E" w:rsidP="00AB6A8E">
      <w:pPr>
        <w:pStyle w:val="Style1"/>
        <w:tabs>
          <w:tab w:val="left" w:pos="426"/>
          <w:tab w:val="right" w:pos="1134"/>
        </w:tabs>
        <w:rPr>
          <w:rFonts w:ascii="Arial" w:hAnsi="Arial" w:cs="Arial"/>
          <w:sz w:val="24"/>
        </w:rPr>
      </w:pPr>
    </w:p>
    <w:p w:rsidR="00AB6A8E" w:rsidRPr="004A6D20" w:rsidRDefault="0029008F" w:rsidP="0029008F">
      <w:pPr>
        <w:pStyle w:val="Style1"/>
        <w:numPr>
          <w:ilvl w:val="0"/>
          <w:numId w:val="1"/>
        </w:numPr>
        <w:tabs>
          <w:tab w:val="num" w:pos="300"/>
        </w:tabs>
        <w:ind w:left="300" w:hanging="200"/>
        <w:rPr>
          <w:rFonts w:ascii="Arial" w:hAnsi="Arial" w:cs="Arial"/>
          <w:sz w:val="24"/>
        </w:rPr>
      </w:pPr>
      <w:r w:rsidRPr="004A6D20">
        <w:rPr>
          <w:rFonts w:ascii="Arial" w:hAnsi="Arial" w:cs="Arial"/>
          <w:sz w:val="24"/>
        </w:rPr>
        <w:t xml:space="preserve"> </w:t>
      </w:r>
      <w:r w:rsidR="00AB6A8E" w:rsidRPr="004A6D20">
        <w:rPr>
          <w:rFonts w:ascii="Arial" w:hAnsi="Arial" w:cs="Arial"/>
          <w:sz w:val="24"/>
        </w:rPr>
        <w:t>Financing and investment income &amp; expenditure</w:t>
      </w:r>
    </w:p>
    <w:p w:rsidR="00AB6A8E" w:rsidRPr="004A6D20" w:rsidRDefault="00AB6A8E" w:rsidP="00AB6A8E">
      <w:pPr>
        <w:pStyle w:val="Style1"/>
        <w:ind w:left="-359"/>
        <w:rPr>
          <w:rFonts w:ascii="Arial" w:hAnsi="Arial" w:cs="Arial"/>
          <w:sz w:val="16"/>
          <w:szCs w:val="16"/>
        </w:rPr>
      </w:pPr>
    </w:p>
    <w:p w:rsidR="00AB6A8E" w:rsidRPr="004A6D20" w:rsidRDefault="00AB6A8E" w:rsidP="0029008F">
      <w:pPr>
        <w:pStyle w:val="Style1"/>
        <w:ind w:left="300"/>
        <w:rPr>
          <w:rFonts w:ascii="Arial" w:hAnsi="Arial" w:cs="Arial"/>
          <w:b w:val="0"/>
          <w:i w:val="0"/>
          <w:sz w:val="20"/>
        </w:rPr>
      </w:pPr>
      <w:r w:rsidRPr="004A6D20">
        <w:rPr>
          <w:rFonts w:ascii="Arial" w:hAnsi="Arial" w:cs="Arial"/>
          <w:b w:val="0"/>
          <w:i w:val="0"/>
          <w:sz w:val="20"/>
        </w:rPr>
        <w:t>This line on the Comprehensive Income &amp; Expenditure Statement includes the following items:</w:t>
      </w:r>
    </w:p>
    <w:p w:rsidR="00AB6A8E" w:rsidRPr="004A6D20" w:rsidRDefault="00AB6A8E" w:rsidP="00AB6A8E">
      <w:pPr>
        <w:pStyle w:val="Style1"/>
        <w:rPr>
          <w:rFonts w:ascii="Arial" w:hAnsi="Arial" w:cs="Arial"/>
          <w:sz w:val="24"/>
        </w:rPr>
      </w:pPr>
    </w:p>
    <w:tbl>
      <w:tblPr>
        <w:tblW w:w="8080" w:type="dxa"/>
        <w:jc w:val="center"/>
        <w:tblLook w:val="0000" w:firstRow="0" w:lastRow="0" w:firstColumn="0" w:lastColumn="0" w:noHBand="0" w:noVBand="0"/>
      </w:tblPr>
      <w:tblGrid>
        <w:gridCol w:w="1200"/>
        <w:gridCol w:w="280"/>
        <w:gridCol w:w="4280"/>
        <w:gridCol w:w="960"/>
        <w:gridCol w:w="1360"/>
      </w:tblGrid>
      <w:tr w:rsidR="00BF1507" w:rsidRPr="004A6D20" w:rsidTr="00CF66C7">
        <w:trPr>
          <w:trHeight w:val="255"/>
          <w:jc w:val="center"/>
        </w:trPr>
        <w:tc>
          <w:tcPr>
            <w:tcW w:w="1200" w:type="dxa"/>
            <w:tcBorders>
              <w:top w:val="single" w:sz="4" w:space="0" w:color="auto"/>
              <w:left w:val="single" w:sz="4" w:space="0" w:color="auto"/>
              <w:bottom w:val="nil"/>
              <w:right w:val="single" w:sz="4" w:space="0" w:color="auto"/>
            </w:tcBorders>
            <w:shd w:val="clear" w:color="auto" w:fill="C1D6F5"/>
            <w:vAlign w:val="center"/>
          </w:tcPr>
          <w:p w:rsidR="00BF1507" w:rsidRPr="004A6D20" w:rsidRDefault="00E17BDE" w:rsidP="00BF1507">
            <w:pPr>
              <w:jc w:val="center"/>
              <w:rPr>
                <w:rFonts w:ascii="Arial" w:hAnsi="Arial" w:cs="Arial"/>
                <w:b/>
                <w:bCs/>
                <w:color w:val="000000"/>
                <w:lang w:eastAsia="en-GB"/>
              </w:rPr>
            </w:pPr>
            <w:r>
              <w:rPr>
                <w:rFonts w:ascii="Arial" w:hAnsi="Arial" w:cs="Arial"/>
                <w:b/>
                <w:bCs/>
                <w:color w:val="000000"/>
              </w:rPr>
              <w:t>2018/19</w:t>
            </w:r>
          </w:p>
        </w:tc>
        <w:tc>
          <w:tcPr>
            <w:tcW w:w="280" w:type="dxa"/>
            <w:tcBorders>
              <w:top w:val="single" w:sz="4" w:space="0" w:color="auto"/>
              <w:left w:val="nil"/>
              <w:bottom w:val="nil"/>
              <w:right w:val="nil"/>
            </w:tcBorders>
            <w:shd w:val="clear" w:color="auto" w:fill="4472C4" w:themeFill="accent5"/>
            <w:vAlign w:val="center"/>
          </w:tcPr>
          <w:p w:rsidR="00BF1507" w:rsidRPr="004A6D20" w:rsidRDefault="00BF1507" w:rsidP="00BF1507">
            <w:pPr>
              <w:jc w:val="center"/>
              <w:rPr>
                <w:rFonts w:ascii="Arial" w:hAnsi="Arial" w:cs="Arial"/>
                <w:b/>
                <w:bCs/>
                <w:color w:val="000000"/>
              </w:rPr>
            </w:pPr>
            <w:r w:rsidRPr="004A6D20">
              <w:rPr>
                <w:rFonts w:ascii="Arial" w:hAnsi="Arial" w:cs="Arial"/>
                <w:b/>
                <w:bCs/>
                <w:color w:val="000000"/>
              </w:rPr>
              <w:t> </w:t>
            </w:r>
          </w:p>
        </w:tc>
        <w:tc>
          <w:tcPr>
            <w:tcW w:w="4280" w:type="dxa"/>
            <w:tcBorders>
              <w:top w:val="single" w:sz="4" w:space="0" w:color="auto"/>
              <w:left w:val="nil"/>
              <w:bottom w:val="nil"/>
              <w:right w:val="nil"/>
            </w:tcBorders>
            <w:shd w:val="clear" w:color="auto" w:fill="4472C4" w:themeFill="accent5"/>
            <w:vAlign w:val="center"/>
          </w:tcPr>
          <w:p w:rsidR="00BF1507" w:rsidRPr="004A6D20" w:rsidRDefault="00BF1507" w:rsidP="00BF1507">
            <w:pPr>
              <w:rPr>
                <w:rFonts w:ascii="Arial" w:hAnsi="Arial" w:cs="Arial"/>
                <w:b/>
                <w:bCs/>
                <w:i/>
                <w:iCs/>
                <w:color w:val="000000"/>
              </w:rPr>
            </w:pPr>
            <w:r w:rsidRPr="004A6D20">
              <w:rPr>
                <w:rFonts w:ascii="Arial" w:hAnsi="Arial" w:cs="Arial"/>
                <w:b/>
                <w:bCs/>
                <w:i/>
                <w:iCs/>
                <w:color w:val="000000"/>
              </w:rPr>
              <w:t> </w:t>
            </w:r>
          </w:p>
        </w:tc>
        <w:tc>
          <w:tcPr>
            <w:tcW w:w="960" w:type="dxa"/>
            <w:tcBorders>
              <w:top w:val="single" w:sz="4" w:space="0" w:color="auto"/>
              <w:left w:val="single" w:sz="4" w:space="0" w:color="auto"/>
              <w:bottom w:val="nil"/>
              <w:right w:val="single" w:sz="4" w:space="0" w:color="auto"/>
            </w:tcBorders>
            <w:shd w:val="clear" w:color="auto" w:fill="4472C4" w:themeFill="accent5"/>
            <w:vAlign w:val="center"/>
          </w:tcPr>
          <w:p w:rsidR="00BF1507" w:rsidRPr="004A6D20" w:rsidRDefault="00BF1507" w:rsidP="00BF1507">
            <w:pPr>
              <w:jc w:val="center"/>
              <w:rPr>
                <w:rFonts w:ascii="Arial" w:hAnsi="Arial" w:cs="Arial"/>
                <w:b/>
                <w:bCs/>
                <w:color w:val="000000"/>
              </w:rPr>
            </w:pPr>
            <w:r w:rsidRPr="004A6D20">
              <w:rPr>
                <w:rFonts w:ascii="Arial" w:hAnsi="Arial" w:cs="Arial"/>
                <w:b/>
                <w:bCs/>
                <w:color w:val="000000"/>
              </w:rPr>
              <w:t> </w:t>
            </w:r>
          </w:p>
        </w:tc>
        <w:tc>
          <w:tcPr>
            <w:tcW w:w="1360" w:type="dxa"/>
            <w:tcBorders>
              <w:top w:val="single" w:sz="4" w:space="0" w:color="auto"/>
              <w:left w:val="nil"/>
              <w:bottom w:val="nil"/>
              <w:right w:val="single" w:sz="4" w:space="0" w:color="auto"/>
            </w:tcBorders>
            <w:shd w:val="clear" w:color="auto" w:fill="4472C4" w:themeFill="accent5"/>
            <w:vAlign w:val="center"/>
          </w:tcPr>
          <w:p w:rsidR="00BF1507" w:rsidRPr="004A6D20" w:rsidRDefault="00E17BDE" w:rsidP="00BF1507">
            <w:pPr>
              <w:jc w:val="center"/>
              <w:rPr>
                <w:rFonts w:ascii="Arial" w:hAnsi="Arial" w:cs="Arial"/>
                <w:b/>
                <w:bCs/>
                <w:color w:val="000000"/>
              </w:rPr>
            </w:pPr>
            <w:r>
              <w:rPr>
                <w:rFonts w:ascii="Arial" w:hAnsi="Arial" w:cs="Arial"/>
                <w:b/>
                <w:bCs/>
                <w:color w:val="000000"/>
              </w:rPr>
              <w:t>2019/20</w:t>
            </w:r>
          </w:p>
        </w:tc>
      </w:tr>
      <w:tr w:rsidR="00BF1507" w:rsidRPr="004A6D20" w:rsidTr="00CF66C7">
        <w:trPr>
          <w:trHeight w:val="255"/>
          <w:jc w:val="center"/>
        </w:trPr>
        <w:tc>
          <w:tcPr>
            <w:tcW w:w="1200" w:type="dxa"/>
            <w:tcBorders>
              <w:top w:val="nil"/>
              <w:left w:val="single" w:sz="4" w:space="0" w:color="auto"/>
              <w:bottom w:val="nil"/>
              <w:right w:val="single" w:sz="4" w:space="0" w:color="auto"/>
            </w:tcBorders>
            <w:shd w:val="clear" w:color="auto" w:fill="C1D6F5"/>
            <w:vAlign w:val="center"/>
          </w:tcPr>
          <w:p w:rsidR="00BF1507" w:rsidRPr="004A6D20" w:rsidRDefault="00BF1507" w:rsidP="00BF1507">
            <w:pPr>
              <w:jc w:val="center"/>
              <w:rPr>
                <w:rFonts w:ascii="Arial" w:hAnsi="Arial" w:cs="Arial"/>
                <w:b/>
                <w:bCs/>
                <w:color w:val="000000"/>
              </w:rPr>
            </w:pPr>
            <w:r w:rsidRPr="004A6D20">
              <w:rPr>
                <w:rFonts w:ascii="Arial" w:hAnsi="Arial" w:cs="Arial"/>
                <w:b/>
                <w:bCs/>
                <w:color w:val="000000"/>
              </w:rPr>
              <w:t>Outturn</w:t>
            </w:r>
          </w:p>
        </w:tc>
        <w:tc>
          <w:tcPr>
            <w:tcW w:w="280" w:type="dxa"/>
            <w:tcBorders>
              <w:top w:val="nil"/>
              <w:left w:val="nil"/>
              <w:bottom w:val="nil"/>
              <w:right w:val="nil"/>
            </w:tcBorders>
            <w:shd w:val="clear" w:color="auto" w:fill="4472C4" w:themeFill="accent5"/>
            <w:vAlign w:val="center"/>
          </w:tcPr>
          <w:p w:rsidR="00BF1507" w:rsidRPr="004A6D20" w:rsidRDefault="00BF1507" w:rsidP="00BF1507">
            <w:pPr>
              <w:jc w:val="center"/>
              <w:rPr>
                <w:rFonts w:ascii="Arial" w:hAnsi="Arial" w:cs="Arial"/>
                <w:b/>
                <w:bCs/>
                <w:color w:val="000000"/>
              </w:rPr>
            </w:pPr>
          </w:p>
        </w:tc>
        <w:tc>
          <w:tcPr>
            <w:tcW w:w="4280" w:type="dxa"/>
            <w:tcBorders>
              <w:top w:val="nil"/>
              <w:left w:val="nil"/>
              <w:bottom w:val="nil"/>
              <w:right w:val="nil"/>
            </w:tcBorders>
            <w:shd w:val="clear" w:color="auto" w:fill="4472C4" w:themeFill="accent5"/>
            <w:vAlign w:val="center"/>
          </w:tcPr>
          <w:p w:rsidR="00BF1507" w:rsidRPr="004A6D20" w:rsidRDefault="00BF1507" w:rsidP="00BF1507">
            <w:pPr>
              <w:jc w:val="center"/>
            </w:pPr>
          </w:p>
        </w:tc>
        <w:tc>
          <w:tcPr>
            <w:tcW w:w="960" w:type="dxa"/>
            <w:tcBorders>
              <w:top w:val="nil"/>
              <w:left w:val="single" w:sz="4" w:space="0" w:color="auto"/>
              <w:bottom w:val="nil"/>
              <w:right w:val="single" w:sz="4" w:space="0" w:color="auto"/>
            </w:tcBorders>
            <w:shd w:val="clear" w:color="auto" w:fill="4472C4" w:themeFill="accent5"/>
            <w:vAlign w:val="center"/>
          </w:tcPr>
          <w:p w:rsidR="00BF1507" w:rsidRPr="004A6D20" w:rsidRDefault="00BF1507" w:rsidP="00BF1507">
            <w:pPr>
              <w:jc w:val="center"/>
              <w:rPr>
                <w:rFonts w:ascii="Arial" w:hAnsi="Arial" w:cs="Arial"/>
                <w:b/>
                <w:bCs/>
                <w:i/>
                <w:iCs/>
                <w:color w:val="000000"/>
              </w:rPr>
            </w:pPr>
            <w:r w:rsidRPr="004A6D20">
              <w:rPr>
                <w:rFonts w:ascii="Arial" w:hAnsi="Arial" w:cs="Arial"/>
                <w:b/>
                <w:bCs/>
                <w:i/>
                <w:iCs/>
                <w:color w:val="000000"/>
              </w:rPr>
              <w:t>Note</w:t>
            </w:r>
          </w:p>
        </w:tc>
        <w:tc>
          <w:tcPr>
            <w:tcW w:w="1360" w:type="dxa"/>
            <w:tcBorders>
              <w:top w:val="nil"/>
              <w:left w:val="nil"/>
              <w:bottom w:val="nil"/>
              <w:right w:val="single" w:sz="4" w:space="0" w:color="auto"/>
            </w:tcBorders>
            <w:shd w:val="clear" w:color="auto" w:fill="4472C4" w:themeFill="accent5"/>
            <w:vAlign w:val="center"/>
          </w:tcPr>
          <w:p w:rsidR="00BF1507" w:rsidRPr="004A6D20" w:rsidRDefault="00BF1507" w:rsidP="00BF1507">
            <w:pPr>
              <w:jc w:val="center"/>
              <w:rPr>
                <w:rFonts w:ascii="Arial" w:hAnsi="Arial" w:cs="Arial"/>
                <w:b/>
                <w:bCs/>
                <w:color w:val="000000"/>
              </w:rPr>
            </w:pPr>
            <w:r w:rsidRPr="004A6D20">
              <w:rPr>
                <w:rFonts w:ascii="Arial" w:hAnsi="Arial" w:cs="Arial"/>
                <w:b/>
                <w:bCs/>
                <w:color w:val="000000"/>
              </w:rPr>
              <w:t>Outturn</w:t>
            </w:r>
          </w:p>
        </w:tc>
      </w:tr>
      <w:tr w:rsidR="00BF1507" w:rsidRPr="004A6D20" w:rsidTr="00CF66C7">
        <w:trPr>
          <w:trHeight w:val="255"/>
          <w:jc w:val="center"/>
        </w:trPr>
        <w:tc>
          <w:tcPr>
            <w:tcW w:w="1200" w:type="dxa"/>
            <w:tcBorders>
              <w:top w:val="nil"/>
              <w:left w:val="single" w:sz="4" w:space="0" w:color="auto"/>
              <w:bottom w:val="single" w:sz="4" w:space="0" w:color="auto"/>
              <w:right w:val="single" w:sz="4" w:space="0" w:color="auto"/>
            </w:tcBorders>
            <w:shd w:val="clear" w:color="auto" w:fill="C1D6F5"/>
            <w:vAlign w:val="center"/>
          </w:tcPr>
          <w:p w:rsidR="00BF1507" w:rsidRPr="004A6D20" w:rsidRDefault="00BF1507" w:rsidP="00BF1507">
            <w:pPr>
              <w:jc w:val="center"/>
              <w:rPr>
                <w:rFonts w:ascii="Arial" w:hAnsi="Arial" w:cs="Arial"/>
                <w:b/>
                <w:bCs/>
                <w:color w:val="000000"/>
              </w:rPr>
            </w:pPr>
            <w:r w:rsidRPr="004A6D20">
              <w:rPr>
                <w:rFonts w:ascii="Arial" w:hAnsi="Arial" w:cs="Arial"/>
                <w:b/>
                <w:bCs/>
                <w:color w:val="000000"/>
              </w:rPr>
              <w:t>£000</w:t>
            </w:r>
          </w:p>
        </w:tc>
        <w:tc>
          <w:tcPr>
            <w:tcW w:w="280" w:type="dxa"/>
            <w:tcBorders>
              <w:top w:val="nil"/>
              <w:left w:val="nil"/>
              <w:bottom w:val="single" w:sz="4" w:space="0" w:color="auto"/>
              <w:right w:val="nil"/>
            </w:tcBorders>
            <w:shd w:val="clear" w:color="auto" w:fill="4472C4" w:themeFill="accent5"/>
            <w:vAlign w:val="center"/>
          </w:tcPr>
          <w:p w:rsidR="00BF1507" w:rsidRPr="004A6D20" w:rsidRDefault="00BF1507" w:rsidP="00BF1507">
            <w:pPr>
              <w:jc w:val="center"/>
              <w:rPr>
                <w:rFonts w:ascii="Arial" w:hAnsi="Arial" w:cs="Arial"/>
                <w:b/>
                <w:bCs/>
                <w:color w:val="000000"/>
              </w:rPr>
            </w:pPr>
            <w:r w:rsidRPr="004A6D20">
              <w:rPr>
                <w:rFonts w:ascii="Arial" w:hAnsi="Arial" w:cs="Arial"/>
                <w:b/>
                <w:bCs/>
                <w:color w:val="000000"/>
              </w:rPr>
              <w:t> </w:t>
            </w:r>
          </w:p>
        </w:tc>
        <w:tc>
          <w:tcPr>
            <w:tcW w:w="4280" w:type="dxa"/>
            <w:tcBorders>
              <w:top w:val="nil"/>
              <w:left w:val="nil"/>
              <w:bottom w:val="single" w:sz="4" w:space="0" w:color="auto"/>
              <w:right w:val="nil"/>
            </w:tcBorders>
            <w:shd w:val="clear" w:color="auto" w:fill="4472C4" w:themeFill="accent5"/>
            <w:vAlign w:val="center"/>
          </w:tcPr>
          <w:p w:rsidR="00BF1507" w:rsidRPr="004A6D20" w:rsidRDefault="00BF1507" w:rsidP="00BF1507">
            <w:pPr>
              <w:rPr>
                <w:rFonts w:ascii="Arial" w:hAnsi="Arial" w:cs="Arial"/>
                <w:b/>
                <w:bCs/>
                <w:i/>
                <w:iCs/>
                <w:color w:val="000000"/>
              </w:rPr>
            </w:pPr>
            <w:r w:rsidRPr="004A6D20">
              <w:rPr>
                <w:rFonts w:ascii="Arial" w:hAnsi="Arial" w:cs="Arial"/>
                <w:b/>
                <w:bCs/>
                <w:i/>
                <w:iCs/>
                <w:color w:val="000000"/>
              </w:rPr>
              <w:t> </w:t>
            </w:r>
          </w:p>
        </w:tc>
        <w:tc>
          <w:tcPr>
            <w:tcW w:w="960" w:type="dxa"/>
            <w:tcBorders>
              <w:top w:val="nil"/>
              <w:left w:val="single" w:sz="4" w:space="0" w:color="auto"/>
              <w:bottom w:val="single" w:sz="4" w:space="0" w:color="auto"/>
              <w:right w:val="single" w:sz="4" w:space="0" w:color="auto"/>
            </w:tcBorders>
            <w:shd w:val="clear" w:color="auto" w:fill="4472C4" w:themeFill="accent5"/>
            <w:vAlign w:val="center"/>
          </w:tcPr>
          <w:p w:rsidR="00BF1507" w:rsidRPr="004A6D20" w:rsidRDefault="00BF1507" w:rsidP="00BF1507">
            <w:pPr>
              <w:jc w:val="center"/>
              <w:rPr>
                <w:rFonts w:ascii="Arial" w:hAnsi="Arial" w:cs="Arial"/>
                <w:b/>
                <w:bCs/>
                <w:color w:val="000000"/>
              </w:rPr>
            </w:pPr>
            <w:r w:rsidRPr="004A6D20">
              <w:rPr>
                <w:rFonts w:ascii="Arial" w:hAnsi="Arial" w:cs="Arial"/>
                <w:b/>
                <w:bCs/>
                <w:color w:val="000000"/>
              </w:rPr>
              <w:t> </w:t>
            </w:r>
          </w:p>
        </w:tc>
        <w:tc>
          <w:tcPr>
            <w:tcW w:w="1360" w:type="dxa"/>
            <w:tcBorders>
              <w:top w:val="nil"/>
              <w:left w:val="nil"/>
              <w:bottom w:val="single" w:sz="4" w:space="0" w:color="auto"/>
              <w:right w:val="single" w:sz="4" w:space="0" w:color="auto"/>
            </w:tcBorders>
            <w:shd w:val="clear" w:color="auto" w:fill="4472C4" w:themeFill="accent5"/>
            <w:vAlign w:val="center"/>
          </w:tcPr>
          <w:p w:rsidR="00BF1507" w:rsidRPr="004A6D20" w:rsidRDefault="00BF1507" w:rsidP="00BF1507">
            <w:pPr>
              <w:jc w:val="center"/>
              <w:rPr>
                <w:rFonts w:ascii="Arial" w:hAnsi="Arial" w:cs="Arial"/>
                <w:b/>
                <w:bCs/>
                <w:color w:val="000000"/>
              </w:rPr>
            </w:pPr>
            <w:r w:rsidRPr="004A6D20">
              <w:rPr>
                <w:rFonts w:ascii="Arial" w:hAnsi="Arial" w:cs="Arial"/>
                <w:b/>
                <w:bCs/>
                <w:color w:val="000000"/>
              </w:rPr>
              <w:t>£000</w:t>
            </w:r>
          </w:p>
        </w:tc>
      </w:tr>
      <w:tr w:rsidR="00BF1507" w:rsidRPr="004A6D20" w:rsidTr="00CF0168">
        <w:trPr>
          <w:trHeight w:val="102"/>
          <w:jc w:val="center"/>
        </w:trPr>
        <w:tc>
          <w:tcPr>
            <w:tcW w:w="1200" w:type="dxa"/>
            <w:tcBorders>
              <w:top w:val="nil"/>
              <w:left w:val="single" w:sz="4" w:space="0" w:color="auto"/>
              <w:bottom w:val="nil"/>
              <w:right w:val="single" w:sz="4" w:space="0" w:color="auto"/>
            </w:tcBorders>
            <w:shd w:val="clear" w:color="auto" w:fill="auto"/>
            <w:vAlign w:val="center"/>
          </w:tcPr>
          <w:p w:rsidR="00BF1507" w:rsidRPr="004A6D20" w:rsidRDefault="00BF1507" w:rsidP="00BF1507">
            <w:pPr>
              <w:jc w:val="center"/>
              <w:rPr>
                <w:rFonts w:ascii="Arial" w:hAnsi="Arial" w:cs="Arial"/>
                <w:b/>
                <w:bCs/>
                <w:color w:val="000000"/>
                <w:sz w:val="16"/>
                <w:szCs w:val="16"/>
              </w:rPr>
            </w:pPr>
            <w:r w:rsidRPr="004A6D20">
              <w:rPr>
                <w:rFonts w:ascii="Arial" w:hAnsi="Arial" w:cs="Arial"/>
                <w:b/>
                <w:bCs/>
                <w:color w:val="000000"/>
                <w:sz w:val="16"/>
                <w:szCs w:val="16"/>
              </w:rPr>
              <w:t> </w:t>
            </w:r>
          </w:p>
        </w:tc>
        <w:tc>
          <w:tcPr>
            <w:tcW w:w="280" w:type="dxa"/>
            <w:tcBorders>
              <w:top w:val="nil"/>
              <w:left w:val="nil"/>
              <w:bottom w:val="nil"/>
              <w:right w:val="nil"/>
            </w:tcBorders>
            <w:shd w:val="clear" w:color="auto" w:fill="auto"/>
            <w:vAlign w:val="center"/>
          </w:tcPr>
          <w:p w:rsidR="00BF1507" w:rsidRPr="004A6D20" w:rsidRDefault="00BF1507" w:rsidP="00BF1507">
            <w:pPr>
              <w:jc w:val="center"/>
              <w:rPr>
                <w:rFonts w:ascii="Arial" w:hAnsi="Arial" w:cs="Arial"/>
                <w:b/>
                <w:bCs/>
                <w:color w:val="000000"/>
                <w:sz w:val="16"/>
                <w:szCs w:val="16"/>
              </w:rPr>
            </w:pPr>
            <w:r w:rsidRPr="004A6D20">
              <w:rPr>
                <w:rFonts w:ascii="Arial" w:hAnsi="Arial" w:cs="Arial"/>
                <w:b/>
                <w:bCs/>
                <w:color w:val="000000"/>
                <w:sz w:val="16"/>
                <w:szCs w:val="16"/>
              </w:rPr>
              <w:t> </w:t>
            </w:r>
          </w:p>
        </w:tc>
        <w:tc>
          <w:tcPr>
            <w:tcW w:w="4280" w:type="dxa"/>
            <w:tcBorders>
              <w:top w:val="nil"/>
              <w:left w:val="nil"/>
              <w:bottom w:val="nil"/>
              <w:right w:val="nil"/>
            </w:tcBorders>
            <w:shd w:val="clear" w:color="auto" w:fill="auto"/>
            <w:vAlign w:val="center"/>
          </w:tcPr>
          <w:p w:rsidR="00BF1507" w:rsidRPr="004A6D20" w:rsidRDefault="00BF1507" w:rsidP="00BF1507">
            <w:pPr>
              <w:rPr>
                <w:rFonts w:ascii="Arial" w:hAnsi="Arial" w:cs="Arial"/>
                <w:b/>
                <w:bCs/>
                <w:i/>
                <w:iCs/>
                <w:color w:val="000000"/>
                <w:sz w:val="16"/>
                <w:szCs w:val="16"/>
              </w:rPr>
            </w:pPr>
            <w:r w:rsidRPr="004A6D20">
              <w:rPr>
                <w:rFonts w:ascii="Arial" w:hAnsi="Arial" w:cs="Arial"/>
                <w:b/>
                <w:bCs/>
                <w:i/>
                <w:iCs/>
                <w:color w:val="000000"/>
                <w:sz w:val="16"/>
                <w:szCs w:val="16"/>
              </w:rPr>
              <w:t> </w:t>
            </w:r>
          </w:p>
        </w:tc>
        <w:tc>
          <w:tcPr>
            <w:tcW w:w="960" w:type="dxa"/>
            <w:tcBorders>
              <w:top w:val="nil"/>
              <w:left w:val="single" w:sz="4" w:space="0" w:color="auto"/>
              <w:bottom w:val="nil"/>
              <w:right w:val="single" w:sz="4" w:space="0" w:color="auto"/>
            </w:tcBorders>
            <w:shd w:val="clear" w:color="auto" w:fill="auto"/>
            <w:vAlign w:val="center"/>
          </w:tcPr>
          <w:p w:rsidR="00BF1507" w:rsidRPr="004A6D20" w:rsidRDefault="00BF1507" w:rsidP="00BF1507">
            <w:pPr>
              <w:jc w:val="center"/>
              <w:rPr>
                <w:rFonts w:ascii="Arial" w:hAnsi="Arial" w:cs="Arial"/>
                <w:b/>
                <w:bCs/>
                <w:color w:val="000000"/>
                <w:sz w:val="16"/>
                <w:szCs w:val="16"/>
              </w:rPr>
            </w:pPr>
            <w:r w:rsidRPr="004A6D20">
              <w:rPr>
                <w:rFonts w:ascii="Arial" w:hAnsi="Arial" w:cs="Arial"/>
                <w:b/>
                <w:bCs/>
                <w:color w:val="000000"/>
                <w:sz w:val="16"/>
                <w:szCs w:val="16"/>
              </w:rPr>
              <w:t> </w:t>
            </w:r>
          </w:p>
        </w:tc>
        <w:tc>
          <w:tcPr>
            <w:tcW w:w="1360" w:type="dxa"/>
            <w:tcBorders>
              <w:top w:val="nil"/>
              <w:left w:val="nil"/>
              <w:bottom w:val="nil"/>
              <w:right w:val="single" w:sz="4" w:space="0" w:color="auto"/>
            </w:tcBorders>
            <w:shd w:val="clear" w:color="auto" w:fill="auto"/>
            <w:vAlign w:val="center"/>
          </w:tcPr>
          <w:p w:rsidR="00BF1507" w:rsidRPr="004A6D20" w:rsidRDefault="00BF1507" w:rsidP="00BF1507">
            <w:pPr>
              <w:jc w:val="center"/>
              <w:rPr>
                <w:rFonts w:ascii="Arial" w:hAnsi="Arial" w:cs="Arial"/>
                <w:b/>
                <w:bCs/>
                <w:color w:val="000000"/>
                <w:sz w:val="16"/>
                <w:szCs w:val="16"/>
              </w:rPr>
            </w:pPr>
            <w:r w:rsidRPr="004A6D20">
              <w:rPr>
                <w:rFonts w:ascii="Arial" w:hAnsi="Arial" w:cs="Arial"/>
                <w:b/>
                <w:bCs/>
                <w:color w:val="000000"/>
                <w:sz w:val="16"/>
                <w:szCs w:val="16"/>
              </w:rPr>
              <w:t> </w:t>
            </w:r>
          </w:p>
        </w:tc>
      </w:tr>
      <w:tr w:rsidR="00E17BDE" w:rsidRPr="004A6D20" w:rsidTr="00BF1507">
        <w:trPr>
          <w:trHeight w:val="191"/>
          <w:jc w:val="center"/>
        </w:trPr>
        <w:tc>
          <w:tcPr>
            <w:tcW w:w="1200" w:type="dxa"/>
            <w:tcBorders>
              <w:top w:val="nil"/>
              <w:left w:val="single" w:sz="4" w:space="0" w:color="auto"/>
              <w:bottom w:val="nil"/>
              <w:right w:val="single" w:sz="4" w:space="0" w:color="auto"/>
            </w:tcBorders>
            <w:shd w:val="clear" w:color="auto" w:fill="auto"/>
          </w:tcPr>
          <w:p w:rsidR="00E17BDE" w:rsidRPr="004A6D20" w:rsidRDefault="00E17BDE" w:rsidP="00E17BDE">
            <w:pPr>
              <w:jc w:val="right"/>
              <w:rPr>
                <w:rFonts w:ascii="Arial" w:hAnsi="Arial" w:cs="Arial"/>
                <w:color w:val="000000"/>
                <w:lang w:eastAsia="en-GB"/>
              </w:rPr>
            </w:pPr>
            <w:r w:rsidRPr="004A6D20">
              <w:rPr>
                <w:rFonts w:ascii="Arial" w:hAnsi="Arial" w:cs="Arial"/>
                <w:color w:val="000000"/>
              </w:rPr>
              <w:t>53,581</w:t>
            </w:r>
          </w:p>
        </w:tc>
        <w:tc>
          <w:tcPr>
            <w:tcW w:w="280" w:type="dxa"/>
            <w:tcBorders>
              <w:top w:val="nil"/>
              <w:left w:val="nil"/>
              <w:bottom w:val="nil"/>
              <w:right w:val="nil"/>
            </w:tcBorders>
            <w:shd w:val="clear" w:color="auto" w:fill="auto"/>
            <w:vAlign w:val="center"/>
          </w:tcPr>
          <w:p w:rsidR="00E17BDE" w:rsidRPr="004A6D20" w:rsidRDefault="00E17BDE" w:rsidP="00E17BDE">
            <w:pPr>
              <w:jc w:val="right"/>
              <w:rPr>
                <w:rFonts w:ascii="Arial" w:hAnsi="Arial" w:cs="Arial"/>
                <w:color w:val="000000"/>
              </w:rPr>
            </w:pPr>
          </w:p>
        </w:tc>
        <w:tc>
          <w:tcPr>
            <w:tcW w:w="4280" w:type="dxa"/>
            <w:tcBorders>
              <w:top w:val="nil"/>
              <w:left w:val="nil"/>
              <w:bottom w:val="nil"/>
              <w:right w:val="nil"/>
            </w:tcBorders>
            <w:shd w:val="clear" w:color="auto" w:fill="auto"/>
            <w:vAlign w:val="center"/>
          </w:tcPr>
          <w:p w:rsidR="00E17BDE" w:rsidRPr="004A6D20" w:rsidRDefault="00E17BDE" w:rsidP="00E17BDE">
            <w:pPr>
              <w:rPr>
                <w:rFonts w:ascii="Arial" w:hAnsi="Arial" w:cs="Arial"/>
                <w:color w:val="000000"/>
              </w:rPr>
            </w:pPr>
            <w:r w:rsidRPr="004A6D20">
              <w:rPr>
                <w:rFonts w:ascii="Arial" w:hAnsi="Arial" w:cs="Arial"/>
                <w:color w:val="000000"/>
              </w:rPr>
              <w:t>Pensions net interest cost</w:t>
            </w:r>
          </w:p>
        </w:tc>
        <w:tc>
          <w:tcPr>
            <w:tcW w:w="96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center"/>
              <w:rPr>
                <w:rFonts w:ascii="Arial" w:hAnsi="Arial" w:cs="Arial"/>
                <w:i/>
                <w:iCs/>
                <w:color w:val="000000"/>
              </w:rPr>
            </w:pPr>
            <w:r w:rsidRPr="004A6D20">
              <w:rPr>
                <w:rFonts w:ascii="Arial" w:hAnsi="Arial" w:cs="Arial"/>
                <w:i/>
                <w:iCs/>
                <w:color w:val="000000"/>
              </w:rPr>
              <w:t>14</w:t>
            </w:r>
          </w:p>
        </w:tc>
        <w:tc>
          <w:tcPr>
            <w:tcW w:w="1360" w:type="dxa"/>
            <w:tcBorders>
              <w:top w:val="nil"/>
              <w:left w:val="nil"/>
              <w:bottom w:val="nil"/>
              <w:right w:val="single" w:sz="4" w:space="0" w:color="auto"/>
            </w:tcBorders>
            <w:shd w:val="clear" w:color="auto" w:fill="auto"/>
          </w:tcPr>
          <w:p w:rsidR="00E17BDE" w:rsidRPr="004A6D20" w:rsidRDefault="00B4711C" w:rsidP="00E17BDE">
            <w:pPr>
              <w:jc w:val="right"/>
              <w:rPr>
                <w:rFonts w:ascii="Arial" w:hAnsi="Arial" w:cs="Arial"/>
                <w:color w:val="000000"/>
                <w:lang w:eastAsia="en-GB"/>
              </w:rPr>
            </w:pPr>
            <w:r>
              <w:rPr>
                <w:rFonts w:ascii="Arial" w:hAnsi="Arial" w:cs="Arial"/>
                <w:color w:val="000000"/>
                <w:lang w:eastAsia="en-GB"/>
              </w:rPr>
              <w:t>56,432</w:t>
            </w:r>
          </w:p>
        </w:tc>
      </w:tr>
      <w:tr w:rsidR="00E17BDE" w:rsidRPr="004A6D20" w:rsidTr="00CF0168">
        <w:trPr>
          <w:trHeight w:val="102"/>
          <w:jc w:val="center"/>
        </w:trPr>
        <w:tc>
          <w:tcPr>
            <w:tcW w:w="1200" w:type="dxa"/>
            <w:tcBorders>
              <w:top w:val="nil"/>
              <w:left w:val="single" w:sz="4" w:space="0" w:color="auto"/>
              <w:bottom w:val="nil"/>
              <w:right w:val="single" w:sz="4" w:space="0" w:color="auto"/>
            </w:tcBorders>
            <w:shd w:val="clear" w:color="auto" w:fill="auto"/>
          </w:tcPr>
          <w:p w:rsidR="00E17BDE" w:rsidRPr="004A6D20" w:rsidRDefault="00E17BDE" w:rsidP="00E17BDE">
            <w:pPr>
              <w:jc w:val="right"/>
              <w:rPr>
                <w:rFonts w:ascii="Arial" w:hAnsi="Arial" w:cs="Arial"/>
                <w:b/>
                <w:bCs/>
                <w:color w:val="000000"/>
                <w:sz w:val="16"/>
                <w:szCs w:val="16"/>
              </w:rPr>
            </w:pPr>
            <w:r w:rsidRPr="004A6D20">
              <w:rPr>
                <w:rFonts w:ascii="Arial" w:hAnsi="Arial" w:cs="Arial"/>
                <w:b/>
                <w:bCs/>
                <w:color w:val="000000"/>
                <w:sz w:val="16"/>
                <w:szCs w:val="16"/>
              </w:rPr>
              <w:t> </w:t>
            </w:r>
          </w:p>
        </w:tc>
        <w:tc>
          <w:tcPr>
            <w:tcW w:w="280" w:type="dxa"/>
            <w:tcBorders>
              <w:top w:val="nil"/>
              <w:left w:val="nil"/>
              <w:bottom w:val="nil"/>
              <w:right w:val="nil"/>
            </w:tcBorders>
            <w:shd w:val="clear" w:color="auto" w:fill="auto"/>
            <w:vAlign w:val="center"/>
          </w:tcPr>
          <w:p w:rsidR="00E17BDE" w:rsidRPr="004A6D20" w:rsidRDefault="00E17BDE" w:rsidP="00E17BDE">
            <w:pPr>
              <w:jc w:val="right"/>
              <w:rPr>
                <w:rFonts w:ascii="Arial" w:hAnsi="Arial" w:cs="Arial"/>
                <w:b/>
                <w:bCs/>
                <w:color w:val="000000"/>
                <w:sz w:val="16"/>
                <w:szCs w:val="16"/>
              </w:rPr>
            </w:pPr>
            <w:r w:rsidRPr="004A6D20">
              <w:rPr>
                <w:rFonts w:ascii="Arial" w:hAnsi="Arial" w:cs="Arial"/>
                <w:b/>
                <w:bCs/>
                <w:color w:val="000000"/>
                <w:sz w:val="16"/>
                <w:szCs w:val="16"/>
              </w:rPr>
              <w:t> </w:t>
            </w:r>
          </w:p>
        </w:tc>
        <w:tc>
          <w:tcPr>
            <w:tcW w:w="4280" w:type="dxa"/>
            <w:tcBorders>
              <w:top w:val="nil"/>
              <w:left w:val="nil"/>
              <w:bottom w:val="nil"/>
              <w:right w:val="nil"/>
            </w:tcBorders>
            <w:shd w:val="clear" w:color="auto" w:fill="auto"/>
            <w:vAlign w:val="center"/>
          </w:tcPr>
          <w:p w:rsidR="00E17BDE" w:rsidRPr="004A6D20" w:rsidRDefault="00E17BDE" w:rsidP="00E17BDE">
            <w:pPr>
              <w:rPr>
                <w:rFonts w:ascii="Arial" w:hAnsi="Arial" w:cs="Arial"/>
                <w:color w:val="000000"/>
                <w:sz w:val="16"/>
                <w:szCs w:val="16"/>
              </w:rPr>
            </w:pPr>
            <w:r w:rsidRPr="004A6D20">
              <w:rPr>
                <w:rFonts w:ascii="Arial" w:hAnsi="Arial" w:cs="Arial"/>
                <w:color w:val="000000"/>
                <w:sz w:val="16"/>
                <w:szCs w:val="16"/>
              </w:rPr>
              <w:t> </w:t>
            </w:r>
          </w:p>
        </w:tc>
        <w:tc>
          <w:tcPr>
            <w:tcW w:w="960" w:type="dxa"/>
            <w:tcBorders>
              <w:top w:val="nil"/>
              <w:left w:val="single" w:sz="4" w:space="0" w:color="auto"/>
              <w:bottom w:val="nil"/>
              <w:right w:val="single" w:sz="4" w:space="0" w:color="auto"/>
            </w:tcBorders>
            <w:shd w:val="clear" w:color="auto" w:fill="auto"/>
          </w:tcPr>
          <w:p w:rsidR="00E17BDE" w:rsidRPr="004A6D20" w:rsidRDefault="00E17BDE" w:rsidP="00E17BDE">
            <w:pPr>
              <w:jc w:val="right"/>
              <w:rPr>
                <w:rFonts w:ascii="Arial" w:hAnsi="Arial" w:cs="Arial"/>
                <w:i/>
                <w:iCs/>
                <w:color w:val="000000"/>
                <w:sz w:val="16"/>
                <w:szCs w:val="16"/>
              </w:rPr>
            </w:pPr>
            <w:r w:rsidRPr="004A6D20">
              <w:rPr>
                <w:rFonts w:ascii="Arial" w:hAnsi="Arial" w:cs="Arial"/>
                <w:i/>
                <w:iCs/>
                <w:color w:val="000000"/>
                <w:sz w:val="16"/>
                <w:szCs w:val="16"/>
              </w:rPr>
              <w:t> </w:t>
            </w:r>
          </w:p>
        </w:tc>
        <w:tc>
          <w:tcPr>
            <w:tcW w:w="1360" w:type="dxa"/>
            <w:tcBorders>
              <w:top w:val="nil"/>
              <w:left w:val="nil"/>
              <w:bottom w:val="nil"/>
              <w:right w:val="single" w:sz="4" w:space="0" w:color="auto"/>
            </w:tcBorders>
            <w:shd w:val="clear" w:color="auto" w:fill="auto"/>
          </w:tcPr>
          <w:p w:rsidR="00E17BDE" w:rsidRPr="004A6D20" w:rsidRDefault="00E17BDE" w:rsidP="00E17BDE">
            <w:pPr>
              <w:jc w:val="right"/>
              <w:rPr>
                <w:rFonts w:ascii="Arial" w:hAnsi="Arial" w:cs="Arial"/>
                <w:b/>
                <w:bCs/>
                <w:color w:val="000000"/>
                <w:sz w:val="16"/>
                <w:szCs w:val="16"/>
              </w:rPr>
            </w:pPr>
          </w:p>
        </w:tc>
      </w:tr>
      <w:tr w:rsidR="00E17BDE" w:rsidRPr="004A6D20" w:rsidTr="00CF66C7">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C1D6F5"/>
          </w:tcPr>
          <w:p w:rsidR="00E17BDE" w:rsidRPr="004A6D20" w:rsidRDefault="00E17BDE" w:rsidP="00E17BDE">
            <w:pPr>
              <w:jc w:val="right"/>
              <w:rPr>
                <w:rFonts w:ascii="Arial" w:hAnsi="Arial" w:cs="Arial"/>
                <w:b/>
                <w:bCs/>
                <w:color w:val="000000"/>
              </w:rPr>
            </w:pPr>
            <w:r w:rsidRPr="004A6D20">
              <w:rPr>
                <w:rFonts w:ascii="Arial" w:hAnsi="Arial" w:cs="Arial"/>
                <w:b/>
                <w:bCs/>
                <w:color w:val="000000"/>
              </w:rPr>
              <w:t>53,532</w:t>
            </w:r>
          </w:p>
        </w:tc>
        <w:tc>
          <w:tcPr>
            <w:tcW w:w="280" w:type="dxa"/>
            <w:tcBorders>
              <w:top w:val="single" w:sz="4" w:space="0" w:color="auto"/>
              <w:left w:val="nil"/>
              <w:bottom w:val="single" w:sz="4" w:space="0" w:color="auto"/>
              <w:right w:val="nil"/>
            </w:tcBorders>
            <w:shd w:val="clear" w:color="auto" w:fill="4472C4" w:themeFill="accent5"/>
            <w:vAlign w:val="center"/>
          </w:tcPr>
          <w:p w:rsidR="00E17BDE" w:rsidRPr="004A6D20" w:rsidRDefault="00E17BDE" w:rsidP="00E17BDE">
            <w:pPr>
              <w:jc w:val="right"/>
              <w:rPr>
                <w:rFonts w:ascii="Arial" w:hAnsi="Arial" w:cs="Arial"/>
                <w:b/>
                <w:bCs/>
                <w:color w:val="000000"/>
              </w:rPr>
            </w:pPr>
            <w:r w:rsidRPr="004A6D20">
              <w:rPr>
                <w:rFonts w:ascii="Arial" w:hAnsi="Arial" w:cs="Arial"/>
                <w:b/>
                <w:bCs/>
                <w:color w:val="000000"/>
              </w:rPr>
              <w:t> </w:t>
            </w:r>
          </w:p>
        </w:tc>
        <w:tc>
          <w:tcPr>
            <w:tcW w:w="4280" w:type="dxa"/>
            <w:tcBorders>
              <w:top w:val="single" w:sz="4" w:space="0" w:color="auto"/>
              <w:left w:val="nil"/>
              <w:bottom w:val="single" w:sz="4" w:space="0" w:color="auto"/>
              <w:right w:val="nil"/>
            </w:tcBorders>
            <w:shd w:val="clear" w:color="auto" w:fill="4472C4" w:themeFill="accent5"/>
            <w:vAlign w:val="center"/>
          </w:tcPr>
          <w:p w:rsidR="00E17BDE" w:rsidRPr="004A6D20" w:rsidRDefault="00E17BDE" w:rsidP="00E17BDE">
            <w:pPr>
              <w:rPr>
                <w:rFonts w:ascii="Arial" w:hAnsi="Arial" w:cs="Arial"/>
                <w:color w:val="000000"/>
              </w:rPr>
            </w:pPr>
            <w:r w:rsidRPr="004A6D20">
              <w:rPr>
                <w:rFonts w:ascii="Arial" w:hAnsi="Arial" w:cs="Arial"/>
                <w:color w:val="000000"/>
              </w:rPr>
              <w:t> </w:t>
            </w:r>
          </w:p>
        </w:tc>
        <w:tc>
          <w:tcPr>
            <w:tcW w:w="960" w:type="dxa"/>
            <w:tcBorders>
              <w:top w:val="single" w:sz="4" w:space="0" w:color="auto"/>
              <w:left w:val="single" w:sz="4" w:space="0" w:color="auto"/>
              <w:bottom w:val="single" w:sz="4" w:space="0" w:color="auto"/>
              <w:right w:val="single" w:sz="4" w:space="0" w:color="auto"/>
            </w:tcBorders>
            <w:shd w:val="clear" w:color="auto" w:fill="4472C4" w:themeFill="accent5"/>
            <w:vAlign w:val="center"/>
          </w:tcPr>
          <w:p w:rsidR="00E17BDE" w:rsidRPr="004A6D20" w:rsidRDefault="00E17BDE" w:rsidP="00E17BDE">
            <w:pPr>
              <w:jc w:val="center"/>
              <w:rPr>
                <w:rFonts w:ascii="Arial" w:hAnsi="Arial" w:cs="Arial"/>
                <w:i/>
                <w:iCs/>
                <w:color w:val="000000"/>
              </w:rPr>
            </w:pPr>
            <w:r w:rsidRPr="004A6D20">
              <w:rPr>
                <w:rFonts w:ascii="Arial" w:hAnsi="Arial" w:cs="Arial"/>
                <w:i/>
                <w:iCs/>
                <w:color w:val="000000"/>
              </w:rPr>
              <w:t> </w:t>
            </w:r>
          </w:p>
        </w:tc>
        <w:tc>
          <w:tcPr>
            <w:tcW w:w="1360" w:type="dxa"/>
            <w:tcBorders>
              <w:top w:val="single" w:sz="4" w:space="0" w:color="auto"/>
              <w:left w:val="nil"/>
              <w:bottom w:val="single" w:sz="4" w:space="0" w:color="auto"/>
              <w:right w:val="single" w:sz="4" w:space="0" w:color="auto"/>
            </w:tcBorders>
            <w:shd w:val="clear" w:color="auto" w:fill="4472C4" w:themeFill="accent5"/>
          </w:tcPr>
          <w:p w:rsidR="00E17BDE" w:rsidRPr="004A6D20" w:rsidRDefault="00B4711C" w:rsidP="00E17BDE">
            <w:pPr>
              <w:jc w:val="right"/>
              <w:rPr>
                <w:rFonts w:ascii="Arial" w:hAnsi="Arial" w:cs="Arial"/>
                <w:b/>
                <w:bCs/>
                <w:color w:val="000000"/>
              </w:rPr>
            </w:pPr>
            <w:r>
              <w:rPr>
                <w:rFonts w:ascii="Arial" w:hAnsi="Arial" w:cs="Arial"/>
                <w:b/>
                <w:bCs/>
                <w:color w:val="000000"/>
              </w:rPr>
              <w:t>56,432</w:t>
            </w:r>
          </w:p>
        </w:tc>
      </w:tr>
    </w:tbl>
    <w:p w:rsidR="00AB6A8E" w:rsidRPr="004A6D20" w:rsidRDefault="00AB6A8E" w:rsidP="00AB6A8E">
      <w:pPr>
        <w:pStyle w:val="Style1"/>
        <w:tabs>
          <w:tab w:val="left" w:pos="426"/>
          <w:tab w:val="right" w:pos="1134"/>
        </w:tabs>
        <w:rPr>
          <w:rFonts w:ascii="Arial" w:hAnsi="Arial" w:cs="Arial"/>
          <w:sz w:val="24"/>
        </w:rPr>
        <w:sectPr w:rsidR="00AB6A8E" w:rsidRPr="004A6D20" w:rsidSect="006C3F2B">
          <w:headerReference w:type="default" r:id="rId26"/>
          <w:pgSz w:w="11907" w:h="16840" w:code="9"/>
          <w:pgMar w:top="851" w:right="680" w:bottom="284" w:left="539" w:header="578" w:footer="437" w:gutter="561"/>
          <w:cols w:sep="1" w:space="720"/>
        </w:sectPr>
      </w:pPr>
    </w:p>
    <w:p w:rsidR="00954B0B" w:rsidRPr="004A6D20" w:rsidRDefault="0029008F" w:rsidP="0029008F">
      <w:pPr>
        <w:pStyle w:val="Style1"/>
        <w:numPr>
          <w:ilvl w:val="0"/>
          <w:numId w:val="1"/>
        </w:numPr>
        <w:tabs>
          <w:tab w:val="left" w:pos="-1000"/>
          <w:tab w:val="right" w:pos="800"/>
        </w:tabs>
        <w:ind w:left="600" w:firstLine="200"/>
        <w:rPr>
          <w:rFonts w:ascii="Arial" w:hAnsi="Arial" w:cs="Arial"/>
          <w:b w:val="0"/>
          <w:i w:val="0"/>
          <w:sz w:val="24"/>
        </w:rPr>
      </w:pPr>
      <w:r w:rsidRPr="004A6D20">
        <w:rPr>
          <w:rFonts w:ascii="Arial" w:hAnsi="Arial" w:cs="Arial"/>
          <w:sz w:val="24"/>
        </w:rPr>
        <w:t xml:space="preserve"> </w:t>
      </w:r>
      <w:r w:rsidR="00954B0B" w:rsidRPr="004A6D20">
        <w:rPr>
          <w:rFonts w:ascii="Arial" w:hAnsi="Arial" w:cs="Arial"/>
          <w:sz w:val="24"/>
        </w:rPr>
        <w:t xml:space="preserve">Officers’ remuneration </w:t>
      </w:r>
    </w:p>
    <w:p w:rsidR="00954B0B" w:rsidRPr="004A6D20" w:rsidRDefault="00954B0B" w:rsidP="00954B0B">
      <w:pPr>
        <w:pStyle w:val="Style1"/>
        <w:tabs>
          <w:tab w:val="left" w:pos="426"/>
          <w:tab w:val="right" w:pos="2268"/>
        </w:tabs>
        <w:ind w:left="1134"/>
        <w:rPr>
          <w:rFonts w:ascii="Arial" w:hAnsi="Arial" w:cs="Arial"/>
          <w:b w:val="0"/>
          <w:sz w:val="20"/>
        </w:rPr>
      </w:pPr>
      <w:r w:rsidRPr="004A6D20">
        <w:rPr>
          <w:rFonts w:ascii="Arial" w:hAnsi="Arial" w:cs="Arial"/>
          <w:b w:val="0"/>
          <w:sz w:val="20"/>
        </w:rPr>
        <w:t>Senior officers and relevant police officers emoluments – (salary is between £50,000 and £150,000 per year)</w:t>
      </w:r>
    </w:p>
    <w:p w:rsidR="00954B0B" w:rsidRPr="004A6D20" w:rsidRDefault="00954B0B" w:rsidP="00954B0B">
      <w:pPr>
        <w:pStyle w:val="Style1"/>
        <w:tabs>
          <w:tab w:val="left" w:pos="426"/>
          <w:tab w:val="right" w:pos="2268"/>
        </w:tabs>
        <w:rPr>
          <w:rFonts w:ascii="Arial" w:hAnsi="Arial" w:cs="Arial"/>
          <w:i w:val="0"/>
          <w:sz w:val="24"/>
          <w:szCs w:val="24"/>
        </w:rPr>
      </w:pPr>
    </w:p>
    <w:tbl>
      <w:tblPr>
        <w:tblW w:w="13283" w:type="dxa"/>
        <w:jc w:val="center"/>
        <w:tblLook w:val="0000" w:firstRow="0" w:lastRow="0" w:firstColumn="0" w:lastColumn="0" w:noHBand="0" w:noVBand="0"/>
      </w:tblPr>
      <w:tblGrid>
        <w:gridCol w:w="4196"/>
        <w:gridCol w:w="822"/>
        <w:gridCol w:w="1664"/>
        <w:gridCol w:w="1243"/>
        <w:gridCol w:w="1243"/>
        <w:gridCol w:w="1202"/>
        <w:gridCol w:w="1446"/>
        <w:gridCol w:w="1467"/>
      </w:tblGrid>
      <w:tr w:rsidR="00D31754" w:rsidRPr="004A6D20" w:rsidTr="00CF66C7">
        <w:trPr>
          <w:trHeight w:val="688"/>
          <w:jc w:val="center"/>
        </w:trPr>
        <w:tc>
          <w:tcPr>
            <w:tcW w:w="4196" w:type="dxa"/>
            <w:tcBorders>
              <w:top w:val="single" w:sz="4" w:space="0" w:color="auto"/>
              <w:left w:val="single" w:sz="4" w:space="0" w:color="auto"/>
              <w:bottom w:val="single" w:sz="4" w:space="0" w:color="auto"/>
              <w:right w:val="single" w:sz="4" w:space="0" w:color="auto"/>
            </w:tcBorders>
            <w:shd w:val="clear" w:color="auto" w:fill="4472C4" w:themeFill="accent5"/>
          </w:tcPr>
          <w:p w:rsidR="00D31754" w:rsidRPr="004A6D20" w:rsidRDefault="00E17BDE" w:rsidP="00D31754">
            <w:pPr>
              <w:jc w:val="center"/>
              <w:rPr>
                <w:rFonts w:ascii="Arial" w:hAnsi="Arial" w:cs="Arial"/>
                <w:b/>
                <w:bCs/>
                <w:color w:val="000000"/>
                <w:sz w:val="16"/>
                <w:szCs w:val="16"/>
                <w:lang w:eastAsia="en-GB"/>
              </w:rPr>
            </w:pPr>
            <w:bookmarkStart w:id="2" w:name="OLE_LINK6"/>
            <w:r>
              <w:rPr>
                <w:rFonts w:ascii="Arial" w:hAnsi="Arial" w:cs="Arial"/>
                <w:b/>
                <w:bCs/>
                <w:color w:val="000000"/>
                <w:sz w:val="16"/>
                <w:szCs w:val="16"/>
              </w:rPr>
              <w:t>2019/20</w:t>
            </w:r>
          </w:p>
        </w:tc>
        <w:tc>
          <w:tcPr>
            <w:tcW w:w="822" w:type="dxa"/>
            <w:tcBorders>
              <w:top w:val="single" w:sz="4" w:space="0" w:color="auto"/>
              <w:left w:val="single" w:sz="4" w:space="0" w:color="auto"/>
              <w:bottom w:val="single" w:sz="4" w:space="0" w:color="auto"/>
              <w:right w:val="single" w:sz="4" w:space="0" w:color="auto"/>
            </w:tcBorders>
            <w:shd w:val="clear" w:color="auto" w:fill="4472C4" w:themeFill="accent5"/>
          </w:tcPr>
          <w:p w:rsidR="00D31754" w:rsidRPr="004A6D20" w:rsidRDefault="00D31754" w:rsidP="00D31754">
            <w:pPr>
              <w:jc w:val="center"/>
              <w:rPr>
                <w:rFonts w:ascii="Arial" w:hAnsi="Arial" w:cs="Arial"/>
                <w:b/>
                <w:bCs/>
                <w:i/>
                <w:iCs/>
                <w:color w:val="000000"/>
                <w:sz w:val="16"/>
                <w:szCs w:val="16"/>
              </w:rPr>
            </w:pPr>
            <w:r w:rsidRPr="004A6D20">
              <w:rPr>
                <w:rFonts w:ascii="Arial" w:hAnsi="Arial" w:cs="Arial"/>
                <w:b/>
                <w:bCs/>
                <w:i/>
                <w:iCs/>
                <w:color w:val="000000"/>
                <w:sz w:val="16"/>
                <w:szCs w:val="16"/>
              </w:rPr>
              <w:t>Notes</w:t>
            </w:r>
          </w:p>
        </w:tc>
        <w:tc>
          <w:tcPr>
            <w:tcW w:w="1664" w:type="dxa"/>
            <w:tcBorders>
              <w:top w:val="single" w:sz="4" w:space="0" w:color="auto"/>
              <w:left w:val="single" w:sz="4" w:space="0" w:color="auto"/>
              <w:bottom w:val="single" w:sz="4" w:space="0" w:color="auto"/>
              <w:right w:val="single" w:sz="4" w:space="0" w:color="auto"/>
            </w:tcBorders>
            <w:shd w:val="clear" w:color="auto" w:fill="4472C4" w:themeFill="accent5"/>
          </w:tcPr>
          <w:p w:rsidR="00D31754" w:rsidRPr="004A6D20" w:rsidRDefault="00D31754" w:rsidP="00D31754">
            <w:pPr>
              <w:jc w:val="center"/>
              <w:rPr>
                <w:rFonts w:ascii="Arial" w:hAnsi="Arial" w:cs="Arial"/>
                <w:b/>
                <w:bCs/>
                <w:color w:val="000000"/>
                <w:sz w:val="16"/>
                <w:szCs w:val="16"/>
              </w:rPr>
            </w:pPr>
            <w:r w:rsidRPr="004A6D20">
              <w:rPr>
                <w:rFonts w:ascii="Arial" w:hAnsi="Arial" w:cs="Arial"/>
                <w:b/>
                <w:bCs/>
                <w:color w:val="000000"/>
                <w:sz w:val="16"/>
                <w:szCs w:val="16"/>
              </w:rPr>
              <w:t>Salary</w:t>
            </w:r>
          </w:p>
        </w:tc>
        <w:tc>
          <w:tcPr>
            <w:tcW w:w="1243" w:type="dxa"/>
            <w:tcBorders>
              <w:top w:val="single" w:sz="4" w:space="0" w:color="auto"/>
              <w:left w:val="nil"/>
              <w:bottom w:val="single" w:sz="4" w:space="0" w:color="auto"/>
              <w:right w:val="nil"/>
            </w:tcBorders>
            <w:shd w:val="clear" w:color="auto" w:fill="4472C4" w:themeFill="accent5"/>
          </w:tcPr>
          <w:p w:rsidR="00D31754" w:rsidRPr="004A6D20" w:rsidRDefault="00D31754" w:rsidP="00D31754">
            <w:pPr>
              <w:jc w:val="center"/>
              <w:rPr>
                <w:rFonts w:ascii="Arial" w:hAnsi="Arial" w:cs="Arial"/>
                <w:b/>
                <w:bCs/>
                <w:color w:val="000000"/>
                <w:sz w:val="16"/>
                <w:szCs w:val="16"/>
              </w:rPr>
            </w:pPr>
            <w:r w:rsidRPr="004A6D20">
              <w:rPr>
                <w:rFonts w:ascii="Arial" w:hAnsi="Arial" w:cs="Arial"/>
                <w:b/>
                <w:bCs/>
                <w:color w:val="000000"/>
                <w:sz w:val="16"/>
                <w:szCs w:val="16"/>
              </w:rPr>
              <w:t>Benefits in kind</w:t>
            </w:r>
          </w:p>
        </w:tc>
        <w:tc>
          <w:tcPr>
            <w:tcW w:w="1243" w:type="dxa"/>
            <w:tcBorders>
              <w:top w:val="single" w:sz="4" w:space="0" w:color="auto"/>
              <w:left w:val="single" w:sz="4" w:space="0" w:color="auto"/>
              <w:bottom w:val="single" w:sz="4" w:space="0" w:color="auto"/>
              <w:right w:val="single" w:sz="4" w:space="0" w:color="auto"/>
            </w:tcBorders>
            <w:shd w:val="clear" w:color="auto" w:fill="4472C4" w:themeFill="accent5"/>
          </w:tcPr>
          <w:p w:rsidR="00D31754" w:rsidRPr="004A6D20" w:rsidRDefault="00D31754" w:rsidP="00D31754">
            <w:pPr>
              <w:jc w:val="center"/>
              <w:rPr>
                <w:rFonts w:ascii="Arial" w:hAnsi="Arial" w:cs="Arial"/>
                <w:b/>
                <w:bCs/>
                <w:color w:val="000000"/>
                <w:sz w:val="16"/>
                <w:szCs w:val="16"/>
              </w:rPr>
            </w:pPr>
            <w:r w:rsidRPr="004A6D20">
              <w:rPr>
                <w:rFonts w:ascii="Arial" w:hAnsi="Arial" w:cs="Arial"/>
                <w:b/>
                <w:bCs/>
                <w:color w:val="000000"/>
                <w:sz w:val="16"/>
                <w:szCs w:val="16"/>
              </w:rPr>
              <w:t>Other payments</w:t>
            </w:r>
          </w:p>
        </w:tc>
        <w:tc>
          <w:tcPr>
            <w:tcW w:w="1202" w:type="dxa"/>
            <w:tcBorders>
              <w:top w:val="single" w:sz="4" w:space="0" w:color="auto"/>
              <w:left w:val="nil"/>
              <w:bottom w:val="single" w:sz="4" w:space="0" w:color="auto"/>
              <w:right w:val="single" w:sz="4" w:space="0" w:color="auto"/>
            </w:tcBorders>
            <w:shd w:val="clear" w:color="auto" w:fill="4472C4" w:themeFill="accent5"/>
          </w:tcPr>
          <w:p w:rsidR="00D31754" w:rsidRPr="004A6D20" w:rsidRDefault="00D31754" w:rsidP="00D31754">
            <w:pPr>
              <w:jc w:val="center"/>
              <w:rPr>
                <w:rFonts w:ascii="Arial" w:hAnsi="Arial" w:cs="Arial"/>
                <w:b/>
                <w:bCs/>
                <w:color w:val="000000"/>
                <w:sz w:val="16"/>
                <w:szCs w:val="16"/>
              </w:rPr>
            </w:pPr>
            <w:r w:rsidRPr="004A6D20">
              <w:rPr>
                <w:rFonts w:ascii="Arial" w:hAnsi="Arial" w:cs="Arial"/>
                <w:b/>
                <w:bCs/>
                <w:color w:val="000000"/>
                <w:sz w:val="16"/>
                <w:szCs w:val="16"/>
              </w:rPr>
              <w:t>Expense allowances</w:t>
            </w:r>
          </w:p>
        </w:tc>
        <w:tc>
          <w:tcPr>
            <w:tcW w:w="1446" w:type="dxa"/>
            <w:tcBorders>
              <w:top w:val="single" w:sz="4" w:space="0" w:color="auto"/>
              <w:left w:val="single" w:sz="4" w:space="0" w:color="auto"/>
              <w:bottom w:val="single" w:sz="4" w:space="0" w:color="auto"/>
              <w:right w:val="nil"/>
            </w:tcBorders>
            <w:shd w:val="clear" w:color="auto" w:fill="4472C4" w:themeFill="accent5"/>
          </w:tcPr>
          <w:p w:rsidR="00D31754" w:rsidRPr="004A6D20" w:rsidRDefault="00D31754" w:rsidP="00D31754">
            <w:pPr>
              <w:jc w:val="center"/>
              <w:rPr>
                <w:rFonts w:ascii="Arial" w:hAnsi="Arial" w:cs="Arial"/>
                <w:b/>
                <w:bCs/>
                <w:color w:val="000000"/>
                <w:sz w:val="16"/>
                <w:szCs w:val="16"/>
              </w:rPr>
            </w:pPr>
            <w:r w:rsidRPr="004A6D20">
              <w:rPr>
                <w:rFonts w:ascii="Arial" w:hAnsi="Arial" w:cs="Arial"/>
                <w:b/>
                <w:bCs/>
                <w:color w:val="000000"/>
                <w:sz w:val="16"/>
                <w:szCs w:val="16"/>
              </w:rPr>
              <w:t>Pension contributions</w:t>
            </w:r>
          </w:p>
        </w:tc>
        <w:tc>
          <w:tcPr>
            <w:tcW w:w="1467" w:type="dxa"/>
            <w:tcBorders>
              <w:top w:val="single" w:sz="4" w:space="0" w:color="auto"/>
              <w:left w:val="single" w:sz="4" w:space="0" w:color="auto"/>
              <w:bottom w:val="single" w:sz="4" w:space="0" w:color="auto"/>
              <w:right w:val="single" w:sz="4" w:space="0" w:color="auto"/>
            </w:tcBorders>
            <w:shd w:val="clear" w:color="auto" w:fill="4472C4" w:themeFill="accent5"/>
          </w:tcPr>
          <w:p w:rsidR="00D31754" w:rsidRPr="004A6D20" w:rsidRDefault="00D31754" w:rsidP="00D31754">
            <w:pPr>
              <w:jc w:val="center"/>
              <w:rPr>
                <w:rFonts w:ascii="Arial" w:hAnsi="Arial" w:cs="Arial"/>
                <w:b/>
                <w:bCs/>
                <w:color w:val="000000"/>
                <w:sz w:val="16"/>
                <w:szCs w:val="16"/>
              </w:rPr>
            </w:pPr>
            <w:r w:rsidRPr="004A6D20">
              <w:rPr>
                <w:rFonts w:ascii="Arial" w:hAnsi="Arial" w:cs="Arial"/>
                <w:b/>
                <w:bCs/>
                <w:color w:val="000000"/>
                <w:sz w:val="16"/>
                <w:szCs w:val="16"/>
              </w:rPr>
              <w:t>Total</w:t>
            </w:r>
          </w:p>
        </w:tc>
      </w:tr>
      <w:tr w:rsidR="00D31754" w:rsidRPr="004A6D20" w:rsidTr="000427AA">
        <w:trPr>
          <w:trHeight w:val="260"/>
          <w:jc w:val="center"/>
        </w:trPr>
        <w:tc>
          <w:tcPr>
            <w:tcW w:w="4196" w:type="dxa"/>
            <w:tcBorders>
              <w:top w:val="nil"/>
              <w:left w:val="single" w:sz="4" w:space="0" w:color="auto"/>
              <w:bottom w:val="nil"/>
              <w:right w:val="single" w:sz="4" w:space="0" w:color="auto"/>
            </w:tcBorders>
            <w:shd w:val="clear" w:color="auto" w:fill="auto"/>
          </w:tcPr>
          <w:p w:rsidR="00D31754" w:rsidRPr="004A6D20" w:rsidRDefault="00D31754" w:rsidP="00D31754">
            <w:pPr>
              <w:jc w:val="center"/>
              <w:rPr>
                <w:rFonts w:ascii="Arial" w:hAnsi="Arial" w:cs="Arial"/>
                <w:b/>
                <w:bCs/>
                <w:color w:val="000000"/>
                <w:sz w:val="16"/>
                <w:szCs w:val="16"/>
              </w:rPr>
            </w:pPr>
            <w:r w:rsidRPr="004A6D20">
              <w:rPr>
                <w:rFonts w:ascii="Arial" w:hAnsi="Arial" w:cs="Arial"/>
                <w:b/>
                <w:bCs/>
                <w:color w:val="000000"/>
                <w:sz w:val="16"/>
                <w:szCs w:val="16"/>
              </w:rPr>
              <w:t> </w:t>
            </w:r>
          </w:p>
        </w:tc>
        <w:tc>
          <w:tcPr>
            <w:tcW w:w="822" w:type="dxa"/>
            <w:tcBorders>
              <w:top w:val="single" w:sz="4" w:space="0" w:color="auto"/>
              <w:left w:val="single" w:sz="4" w:space="0" w:color="auto"/>
              <w:right w:val="single" w:sz="4" w:space="0" w:color="auto"/>
            </w:tcBorders>
          </w:tcPr>
          <w:p w:rsidR="00D31754" w:rsidRPr="004A6D20" w:rsidRDefault="00D31754" w:rsidP="00D31754">
            <w:pPr>
              <w:jc w:val="center"/>
              <w:rPr>
                <w:rFonts w:ascii="Arial" w:hAnsi="Arial" w:cs="Arial"/>
                <w:b/>
                <w:bCs/>
                <w:i/>
                <w:iCs/>
                <w:color w:val="000000"/>
                <w:sz w:val="16"/>
                <w:szCs w:val="16"/>
              </w:rPr>
            </w:pPr>
            <w:r w:rsidRPr="004A6D20">
              <w:rPr>
                <w:rFonts w:ascii="Arial" w:hAnsi="Arial" w:cs="Arial"/>
                <w:b/>
                <w:bCs/>
                <w:i/>
                <w:iCs/>
                <w:color w:val="000000"/>
                <w:sz w:val="16"/>
                <w:szCs w:val="16"/>
              </w:rPr>
              <w:t> </w:t>
            </w:r>
          </w:p>
        </w:tc>
        <w:tc>
          <w:tcPr>
            <w:tcW w:w="1664" w:type="dxa"/>
            <w:tcBorders>
              <w:top w:val="single" w:sz="4" w:space="0" w:color="auto"/>
              <w:left w:val="single" w:sz="4" w:space="0" w:color="auto"/>
              <w:right w:val="single" w:sz="4" w:space="0" w:color="auto"/>
            </w:tcBorders>
            <w:shd w:val="clear" w:color="auto" w:fill="auto"/>
          </w:tcPr>
          <w:p w:rsidR="00D31754" w:rsidRPr="004A6D20" w:rsidRDefault="00D31754" w:rsidP="00D31754">
            <w:pPr>
              <w:jc w:val="center"/>
              <w:rPr>
                <w:rFonts w:ascii="Arial" w:hAnsi="Arial" w:cs="Arial"/>
                <w:b/>
                <w:bCs/>
                <w:color w:val="000000"/>
                <w:sz w:val="16"/>
                <w:szCs w:val="16"/>
              </w:rPr>
            </w:pPr>
            <w:r w:rsidRPr="004A6D20">
              <w:rPr>
                <w:rFonts w:ascii="Arial" w:hAnsi="Arial" w:cs="Arial"/>
                <w:b/>
                <w:bCs/>
                <w:color w:val="000000"/>
                <w:sz w:val="16"/>
                <w:szCs w:val="16"/>
              </w:rPr>
              <w:t>£</w:t>
            </w:r>
          </w:p>
        </w:tc>
        <w:tc>
          <w:tcPr>
            <w:tcW w:w="1243" w:type="dxa"/>
            <w:tcBorders>
              <w:top w:val="single" w:sz="4" w:space="0" w:color="auto"/>
              <w:left w:val="nil"/>
              <w:right w:val="nil"/>
            </w:tcBorders>
            <w:shd w:val="clear" w:color="auto" w:fill="auto"/>
          </w:tcPr>
          <w:p w:rsidR="00D31754" w:rsidRPr="004A6D20" w:rsidRDefault="00D31754" w:rsidP="00D31754">
            <w:pPr>
              <w:jc w:val="center"/>
              <w:rPr>
                <w:rFonts w:ascii="Arial" w:hAnsi="Arial" w:cs="Arial"/>
                <w:b/>
                <w:bCs/>
                <w:color w:val="000000"/>
                <w:sz w:val="16"/>
                <w:szCs w:val="16"/>
              </w:rPr>
            </w:pPr>
            <w:r w:rsidRPr="004A6D20">
              <w:rPr>
                <w:rFonts w:ascii="Arial" w:hAnsi="Arial" w:cs="Arial"/>
                <w:b/>
                <w:bCs/>
                <w:color w:val="000000"/>
                <w:sz w:val="16"/>
                <w:szCs w:val="16"/>
              </w:rPr>
              <w:t>£</w:t>
            </w:r>
          </w:p>
        </w:tc>
        <w:tc>
          <w:tcPr>
            <w:tcW w:w="1243" w:type="dxa"/>
            <w:tcBorders>
              <w:top w:val="single" w:sz="4" w:space="0" w:color="auto"/>
              <w:left w:val="single" w:sz="4" w:space="0" w:color="auto"/>
              <w:right w:val="single" w:sz="4" w:space="0" w:color="auto"/>
            </w:tcBorders>
            <w:shd w:val="clear" w:color="auto" w:fill="auto"/>
          </w:tcPr>
          <w:p w:rsidR="00D31754" w:rsidRPr="004A6D20" w:rsidRDefault="00D31754" w:rsidP="00D31754">
            <w:pPr>
              <w:jc w:val="center"/>
              <w:rPr>
                <w:rFonts w:ascii="Arial" w:hAnsi="Arial" w:cs="Arial"/>
                <w:b/>
                <w:bCs/>
                <w:color w:val="000000"/>
                <w:sz w:val="16"/>
                <w:szCs w:val="16"/>
              </w:rPr>
            </w:pPr>
            <w:r w:rsidRPr="004A6D20">
              <w:rPr>
                <w:rFonts w:ascii="Arial" w:hAnsi="Arial" w:cs="Arial"/>
                <w:b/>
                <w:bCs/>
                <w:color w:val="000000"/>
                <w:sz w:val="16"/>
                <w:szCs w:val="16"/>
              </w:rPr>
              <w:t>£</w:t>
            </w:r>
          </w:p>
        </w:tc>
        <w:tc>
          <w:tcPr>
            <w:tcW w:w="1202" w:type="dxa"/>
            <w:tcBorders>
              <w:top w:val="single" w:sz="4" w:space="0" w:color="auto"/>
              <w:left w:val="nil"/>
              <w:right w:val="single" w:sz="4" w:space="0" w:color="auto"/>
            </w:tcBorders>
            <w:shd w:val="clear" w:color="auto" w:fill="auto"/>
          </w:tcPr>
          <w:p w:rsidR="00D31754" w:rsidRPr="004A6D20" w:rsidRDefault="00D31754" w:rsidP="00D31754">
            <w:pPr>
              <w:jc w:val="center"/>
              <w:rPr>
                <w:rFonts w:ascii="Arial" w:hAnsi="Arial" w:cs="Arial"/>
                <w:b/>
                <w:bCs/>
                <w:color w:val="000000"/>
                <w:sz w:val="16"/>
                <w:szCs w:val="16"/>
              </w:rPr>
            </w:pPr>
            <w:r w:rsidRPr="004A6D20">
              <w:rPr>
                <w:rFonts w:ascii="Arial" w:hAnsi="Arial" w:cs="Arial"/>
                <w:b/>
                <w:bCs/>
                <w:color w:val="000000"/>
                <w:sz w:val="16"/>
                <w:szCs w:val="16"/>
              </w:rPr>
              <w:t>£</w:t>
            </w:r>
          </w:p>
        </w:tc>
        <w:tc>
          <w:tcPr>
            <w:tcW w:w="1446" w:type="dxa"/>
            <w:tcBorders>
              <w:top w:val="single" w:sz="4" w:space="0" w:color="auto"/>
              <w:left w:val="single" w:sz="4" w:space="0" w:color="auto"/>
              <w:right w:val="nil"/>
            </w:tcBorders>
            <w:shd w:val="clear" w:color="auto" w:fill="auto"/>
          </w:tcPr>
          <w:p w:rsidR="00D31754" w:rsidRPr="004A6D20" w:rsidRDefault="00D31754" w:rsidP="00D31754">
            <w:pPr>
              <w:jc w:val="center"/>
              <w:rPr>
                <w:rFonts w:ascii="Arial" w:hAnsi="Arial" w:cs="Arial"/>
                <w:b/>
                <w:bCs/>
                <w:color w:val="000000"/>
                <w:sz w:val="16"/>
                <w:szCs w:val="16"/>
              </w:rPr>
            </w:pPr>
            <w:r w:rsidRPr="004A6D20">
              <w:rPr>
                <w:rFonts w:ascii="Arial" w:hAnsi="Arial" w:cs="Arial"/>
                <w:b/>
                <w:bCs/>
                <w:color w:val="000000"/>
                <w:sz w:val="16"/>
                <w:szCs w:val="16"/>
              </w:rPr>
              <w:t>£</w:t>
            </w:r>
          </w:p>
        </w:tc>
        <w:tc>
          <w:tcPr>
            <w:tcW w:w="1467" w:type="dxa"/>
            <w:tcBorders>
              <w:top w:val="single" w:sz="4" w:space="0" w:color="auto"/>
              <w:left w:val="single" w:sz="4" w:space="0" w:color="auto"/>
              <w:right w:val="single" w:sz="4" w:space="0" w:color="auto"/>
            </w:tcBorders>
            <w:shd w:val="clear" w:color="auto" w:fill="auto"/>
          </w:tcPr>
          <w:p w:rsidR="00D31754" w:rsidRPr="004A6D20" w:rsidRDefault="00D31754" w:rsidP="00D31754">
            <w:pPr>
              <w:jc w:val="center"/>
              <w:rPr>
                <w:rFonts w:ascii="Arial" w:hAnsi="Arial" w:cs="Arial"/>
                <w:b/>
                <w:bCs/>
                <w:color w:val="000000"/>
                <w:sz w:val="16"/>
                <w:szCs w:val="16"/>
              </w:rPr>
            </w:pPr>
            <w:r w:rsidRPr="004A6D20">
              <w:rPr>
                <w:rFonts w:ascii="Arial" w:hAnsi="Arial" w:cs="Arial"/>
                <w:b/>
                <w:bCs/>
                <w:color w:val="000000"/>
                <w:sz w:val="16"/>
                <w:szCs w:val="16"/>
              </w:rPr>
              <w:t>£</w:t>
            </w:r>
          </w:p>
        </w:tc>
      </w:tr>
      <w:tr w:rsidR="00D31754" w:rsidRPr="004A6D20" w:rsidTr="000427AA">
        <w:trPr>
          <w:trHeight w:val="260"/>
          <w:jc w:val="center"/>
        </w:trPr>
        <w:tc>
          <w:tcPr>
            <w:tcW w:w="4196" w:type="dxa"/>
            <w:tcBorders>
              <w:top w:val="nil"/>
              <w:left w:val="single" w:sz="4" w:space="0" w:color="auto"/>
              <w:bottom w:val="nil"/>
              <w:right w:val="single" w:sz="4" w:space="0" w:color="auto"/>
            </w:tcBorders>
            <w:shd w:val="clear" w:color="auto" w:fill="auto"/>
          </w:tcPr>
          <w:p w:rsidR="00D31754" w:rsidRPr="004A6D20" w:rsidRDefault="00D31754" w:rsidP="00D31754">
            <w:pPr>
              <w:jc w:val="center"/>
              <w:rPr>
                <w:rFonts w:ascii="Arial" w:hAnsi="Arial" w:cs="Arial"/>
                <w:b/>
                <w:bCs/>
                <w:color w:val="000000"/>
                <w:sz w:val="16"/>
                <w:szCs w:val="16"/>
              </w:rPr>
            </w:pPr>
            <w:r w:rsidRPr="004A6D20">
              <w:rPr>
                <w:rFonts w:ascii="Arial" w:hAnsi="Arial" w:cs="Arial"/>
                <w:b/>
                <w:bCs/>
                <w:color w:val="000000"/>
                <w:sz w:val="16"/>
                <w:szCs w:val="16"/>
              </w:rPr>
              <w:t> </w:t>
            </w:r>
          </w:p>
        </w:tc>
        <w:tc>
          <w:tcPr>
            <w:tcW w:w="822" w:type="dxa"/>
            <w:tcBorders>
              <w:left w:val="single" w:sz="4" w:space="0" w:color="auto"/>
              <w:bottom w:val="single" w:sz="4" w:space="0" w:color="auto"/>
              <w:right w:val="single" w:sz="4" w:space="0" w:color="auto"/>
            </w:tcBorders>
          </w:tcPr>
          <w:p w:rsidR="00D31754" w:rsidRPr="004A6D20" w:rsidRDefault="00D31754" w:rsidP="00D31754">
            <w:pPr>
              <w:jc w:val="center"/>
              <w:rPr>
                <w:rFonts w:ascii="Arial" w:hAnsi="Arial" w:cs="Arial"/>
                <w:b/>
                <w:bCs/>
                <w:i/>
                <w:iCs/>
                <w:color w:val="000000"/>
                <w:sz w:val="16"/>
                <w:szCs w:val="16"/>
              </w:rPr>
            </w:pPr>
            <w:r w:rsidRPr="004A6D20">
              <w:rPr>
                <w:rFonts w:ascii="Arial" w:hAnsi="Arial" w:cs="Arial"/>
                <w:b/>
                <w:bCs/>
                <w:i/>
                <w:iCs/>
                <w:color w:val="000000"/>
                <w:sz w:val="16"/>
                <w:szCs w:val="16"/>
              </w:rPr>
              <w:t> </w:t>
            </w:r>
          </w:p>
        </w:tc>
        <w:tc>
          <w:tcPr>
            <w:tcW w:w="1664" w:type="dxa"/>
            <w:tcBorders>
              <w:left w:val="single" w:sz="4" w:space="0" w:color="auto"/>
              <w:bottom w:val="single" w:sz="4" w:space="0" w:color="auto"/>
              <w:right w:val="single" w:sz="4" w:space="0" w:color="auto"/>
            </w:tcBorders>
            <w:shd w:val="clear" w:color="auto" w:fill="auto"/>
          </w:tcPr>
          <w:p w:rsidR="00D31754" w:rsidRPr="004A6D20" w:rsidRDefault="00D31754" w:rsidP="00D31754">
            <w:pPr>
              <w:jc w:val="center"/>
              <w:rPr>
                <w:rFonts w:ascii="Arial" w:hAnsi="Arial" w:cs="Arial"/>
                <w:b/>
                <w:bCs/>
                <w:color w:val="000000"/>
                <w:sz w:val="16"/>
                <w:szCs w:val="16"/>
              </w:rPr>
            </w:pPr>
            <w:r w:rsidRPr="004A6D20">
              <w:rPr>
                <w:rFonts w:ascii="Arial" w:hAnsi="Arial" w:cs="Arial"/>
                <w:b/>
                <w:bCs/>
                <w:color w:val="000000"/>
                <w:sz w:val="16"/>
                <w:szCs w:val="16"/>
              </w:rPr>
              <w:t> </w:t>
            </w:r>
          </w:p>
        </w:tc>
        <w:tc>
          <w:tcPr>
            <w:tcW w:w="1243" w:type="dxa"/>
            <w:tcBorders>
              <w:left w:val="nil"/>
              <w:bottom w:val="single" w:sz="4" w:space="0" w:color="auto"/>
              <w:right w:val="nil"/>
            </w:tcBorders>
            <w:shd w:val="clear" w:color="auto" w:fill="auto"/>
          </w:tcPr>
          <w:p w:rsidR="00D31754" w:rsidRPr="004A6D20" w:rsidRDefault="00D31754" w:rsidP="00D31754">
            <w:pPr>
              <w:jc w:val="center"/>
              <w:rPr>
                <w:rFonts w:ascii="Arial" w:hAnsi="Arial" w:cs="Arial"/>
                <w:b/>
                <w:bCs/>
                <w:color w:val="000000"/>
                <w:sz w:val="16"/>
                <w:szCs w:val="16"/>
              </w:rPr>
            </w:pPr>
            <w:r w:rsidRPr="004A6D20">
              <w:rPr>
                <w:rFonts w:ascii="Arial" w:hAnsi="Arial" w:cs="Arial"/>
                <w:b/>
                <w:bCs/>
                <w:color w:val="000000"/>
                <w:sz w:val="16"/>
                <w:szCs w:val="16"/>
              </w:rPr>
              <w:t> </w:t>
            </w:r>
          </w:p>
        </w:tc>
        <w:tc>
          <w:tcPr>
            <w:tcW w:w="1243" w:type="dxa"/>
            <w:tcBorders>
              <w:left w:val="single" w:sz="4" w:space="0" w:color="auto"/>
              <w:bottom w:val="single" w:sz="4" w:space="0" w:color="auto"/>
              <w:right w:val="single" w:sz="4" w:space="0" w:color="auto"/>
            </w:tcBorders>
            <w:shd w:val="clear" w:color="auto" w:fill="auto"/>
          </w:tcPr>
          <w:p w:rsidR="00D31754" w:rsidRPr="004A6D20" w:rsidRDefault="00D31754" w:rsidP="00D31754">
            <w:pPr>
              <w:jc w:val="center"/>
              <w:rPr>
                <w:rFonts w:ascii="Arial" w:hAnsi="Arial" w:cs="Arial"/>
                <w:b/>
                <w:bCs/>
                <w:color w:val="000000"/>
                <w:sz w:val="16"/>
                <w:szCs w:val="16"/>
              </w:rPr>
            </w:pPr>
            <w:r w:rsidRPr="004A6D20">
              <w:rPr>
                <w:rFonts w:ascii="Arial" w:hAnsi="Arial" w:cs="Arial"/>
                <w:b/>
                <w:bCs/>
                <w:color w:val="000000"/>
                <w:sz w:val="16"/>
                <w:szCs w:val="16"/>
              </w:rPr>
              <w:t xml:space="preserve"> Note 1</w:t>
            </w:r>
          </w:p>
        </w:tc>
        <w:tc>
          <w:tcPr>
            <w:tcW w:w="1202" w:type="dxa"/>
            <w:tcBorders>
              <w:left w:val="nil"/>
              <w:bottom w:val="single" w:sz="4" w:space="0" w:color="auto"/>
              <w:right w:val="single" w:sz="4" w:space="0" w:color="auto"/>
            </w:tcBorders>
            <w:shd w:val="clear" w:color="auto" w:fill="auto"/>
          </w:tcPr>
          <w:p w:rsidR="00D31754" w:rsidRPr="004A6D20" w:rsidRDefault="00D31754" w:rsidP="00D31754">
            <w:pPr>
              <w:jc w:val="center"/>
              <w:rPr>
                <w:rFonts w:ascii="Arial" w:hAnsi="Arial" w:cs="Arial"/>
                <w:b/>
                <w:bCs/>
                <w:color w:val="000000"/>
                <w:sz w:val="16"/>
                <w:szCs w:val="16"/>
              </w:rPr>
            </w:pPr>
            <w:r w:rsidRPr="004A6D20">
              <w:rPr>
                <w:rFonts w:ascii="Arial" w:hAnsi="Arial" w:cs="Arial"/>
                <w:b/>
                <w:bCs/>
                <w:color w:val="000000"/>
                <w:sz w:val="16"/>
                <w:szCs w:val="16"/>
              </w:rPr>
              <w:t>Note 2</w:t>
            </w:r>
          </w:p>
        </w:tc>
        <w:tc>
          <w:tcPr>
            <w:tcW w:w="1446" w:type="dxa"/>
            <w:tcBorders>
              <w:left w:val="single" w:sz="4" w:space="0" w:color="auto"/>
              <w:bottom w:val="single" w:sz="4" w:space="0" w:color="auto"/>
              <w:right w:val="nil"/>
            </w:tcBorders>
            <w:shd w:val="clear" w:color="auto" w:fill="auto"/>
          </w:tcPr>
          <w:p w:rsidR="00D31754" w:rsidRPr="004A6D20" w:rsidRDefault="00D31754" w:rsidP="00D31754">
            <w:pPr>
              <w:jc w:val="center"/>
              <w:rPr>
                <w:rFonts w:ascii="Arial" w:hAnsi="Arial" w:cs="Arial"/>
                <w:b/>
                <w:bCs/>
                <w:color w:val="000000"/>
                <w:sz w:val="16"/>
                <w:szCs w:val="16"/>
              </w:rPr>
            </w:pPr>
            <w:r w:rsidRPr="004A6D20">
              <w:rPr>
                <w:rFonts w:ascii="Arial" w:hAnsi="Arial" w:cs="Arial"/>
                <w:b/>
                <w:bCs/>
                <w:color w:val="000000"/>
                <w:sz w:val="16"/>
                <w:szCs w:val="16"/>
              </w:rPr>
              <w:t> </w:t>
            </w:r>
          </w:p>
        </w:tc>
        <w:tc>
          <w:tcPr>
            <w:tcW w:w="1467" w:type="dxa"/>
            <w:tcBorders>
              <w:left w:val="single" w:sz="4" w:space="0" w:color="auto"/>
              <w:bottom w:val="single" w:sz="4" w:space="0" w:color="auto"/>
              <w:right w:val="single" w:sz="4" w:space="0" w:color="auto"/>
            </w:tcBorders>
            <w:shd w:val="clear" w:color="auto" w:fill="auto"/>
          </w:tcPr>
          <w:p w:rsidR="00D31754" w:rsidRPr="004A6D20" w:rsidRDefault="00D31754" w:rsidP="00D31754">
            <w:pPr>
              <w:jc w:val="center"/>
              <w:rPr>
                <w:rFonts w:ascii="Arial" w:hAnsi="Arial" w:cs="Arial"/>
                <w:b/>
                <w:bCs/>
                <w:color w:val="000000"/>
                <w:sz w:val="16"/>
                <w:szCs w:val="16"/>
              </w:rPr>
            </w:pPr>
            <w:r w:rsidRPr="004A6D20">
              <w:rPr>
                <w:rFonts w:ascii="Arial" w:hAnsi="Arial" w:cs="Arial"/>
                <w:b/>
                <w:bCs/>
                <w:color w:val="000000"/>
                <w:sz w:val="16"/>
                <w:szCs w:val="16"/>
              </w:rPr>
              <w:t> </w:t>
            </w:r>
          </w:p>
        </w:tc>
      </w:tr>
      <w:tr w:rsidR="00D31754" w:rsidRPr="004A6D20" w:rsidTr="00D31754">
        <w:trPr>
          <w:trHeight w:val="260"/>
          <w:jc w:val="center"/>
        </w:trPr>
        <w:tc>
          <w:tcPr>
            <w:tcW w:w="4196" w:type="dxa"/>
            <w:tcBorders>
              <w:top w:val="nil"/>
              <w:left w:val="single" w:sz="4" w:space="0" w:color="auto"/>
              <w:bottom w:val="nil"/>
              <w:right w:val="single" w:sz="4" w:space="0" w:color="auto"/>
            </w:tcBorders>
            <w:shd w:val="clear" w:color="auto" w:fill="auto"/>
            <w:vAlign w:val="center"/>
          </w:tcPr>
          <w:p w:rsidR="00D31754" w:rsidRPr="004A6D20" w:rsidRDefault="00D31754" w:rsidP="00D31754">
            <w:pPr>
              <w:rPr>
                <w:rFonts w:ascii="Arial" w:hAnsi="Arial" w:cs="Arial"/>
                <w:b/>
                <w:bCs/>
                <w:color w:val="000000"/>
                <w:sz w:val="16"/>
                <w:szCs w:val="16"/>
              </w:rPr>
            </w:pPr>
            <w:r w:rsidRPr="004A6D20">
              <w:rPr>
                <w:rFonts w:ascii="Arial" w:hAnsi="Arial" w:cs="Arial"/>
                <w:b/>
                <w:bCs/>
                <w:color w:val="000000"/>
                <w:sz w:val="16"/>
                <w:szCs w:val="16"/>
              </w:rPr>
              <w:t>The Office of the CC</w:t>
            </w:r>
          </w:p>
        </w:tc>
        <w:tc>
          <w:tcPr>
            <w:tcW w:w="822" w:type="dxa"/>
            <w:tcBorders>
              <w:top w:val="nil"/>
              <w:left w:val="single" w:sz="4" w:space="0" w:color="auto"/>
              <w:bottom w:val="nil"/>
              <w:right w:val="single" w:sz="4" w:space="0" w:color="auto"/>
            </w:tcBorders>
            <w:vAlign w:val="center"/>
          </w:tcPr>
          <w:p w:rsidR="00D31754" w:rsidRPr="004A6D20" w:rsidRDefault="00D31754" w:rsidP="00D31754">
            <w:pPr>
              <w:jc w:val="center"/>
              <w:rPr>
                <w:rFonts w:ascii="Arial" w:hAnsi="Arial" w:cs="Arial"/>
                <w:b/>
                <w:bCs/>
                <w:i/>
                <w:iCs/>
                <w:color w:val="000000"/>
                <w:sz w:val="16"/>
                <w:szCs w:val="16"/>
              </w:rPr>
            </w:pPr>
            <w:r w:rsidRPr="004A6D20">
              <w:rPr>
                <w:rFonts w:ascii="Arial" w:hAnsi="Arial" w:cs="Arial"/>
                <w:b/>
                <w:bCs/>
                <w:i/>
                <w:iCs/>
                <w:color w:val="000000"/>
                <w:sz w:val="16"/>
                <w:szCs w:val="16"/>
              </w:rPr>
              <w:t> </w:t>
            </w:r>
          </w:p>
        </w:tc>
        <w:tc>
          <w:tcPr>
            <w:tcW w:w="1664" w:type="dxa"/>
            <w:tcBorders>
              <w:top w:val="nil"/>
              <w:left w:val="single" w:sz="4" w:space="0" w:color="auto"/>
              <w:bottom w:val="nil"/>
              <w:right w:val="single" w:sz="4" w:space="0" w:color="auto"/>
            </w:tcBorders>
            <w:shd w:val="clear" w:color="auto" w:fill="auto"/>
            <w:vAlign w:val="center"/>
          </w:tcPr>
          <w:p w:rsidR="00D31754" w:rsidRPr="004A6D20" w:rsidRDefault="00D31754" w:rsidP="00D31754">
            <w:pPr>
              <w:jc w:val="center"/>
              <w:rPr>
                <w:rFonts w:ascii="Arial" w:hAnsi="Arial" w:cs="Arial"/>
                <w:b/>
                <w:bCs/>
                <w:color w:val="000000"/>
                <w:sz w:val="16"/>
                <w:szCs w:val="16"/>
              </w:rPr>
            </w:pPr>
            <w:r w:rsidRPr="004A6D20">
              <w:rPr>
                <w:rFonts w:ascii="Arial" w:hAnsi="Arial" w:cs="Arial"/>
                <w:b/>
                <w:bCs/>
                <w:color w:val="000000"/>
                <w:sz w:val="16"/>
                <w:szCs w:val="16"/>
              </w:rPr>
              <w:t> </w:t>
            </w:r>
          </w:p>
        </w:tc>
        <w:tc>
          <w:tcPr>
            <w:tcW w:w="1243" w:type="dxa"/>
            <w:tcBorders>
              <w:top w:val="nil"/>
              <w:left w:val="nil"/>
              <w:bottom w:val="nil"/>
              <w:right w:val="nil"/>
            </w:tcBorders>
            <w:shd w:val="clear" w:color="auto" w:fill="auto"/>
            <w:vAlign w:val="center"/>
          </w:tcPr>
          <w:p w:rsidR="00D31754" w:rsidRPr="004A6D20" w:rsidRDefault="00D31754" w:rsidP="00D31754">
            <w:pPr>
              <w:jc w:val="center"/>
              <w:rPr>
                <w:rFonts w:ascii="Arial" w:hAnsi="Arial" w:cs="Arial"/>
                <w:b/>
                <w:bCs/>
                <w:color w:val="000000"/>
                <w:sz w:val="16"/>
                <w:szCs w:val="16"/>
              </w:rPr>
            </w:pPr>
            <w:r w:rsidRPr="004A6D20">
              <w:rPr>
                <w:rFonts w:ascii="Arial" w:hAnsi="Arial" w:cs="Arial"/>
                <w:b/>
                <w:bCs/>
                <w:color w:val="000000"/>
                <w:sz w:val="16"/>
                <w:szCs w:val="16"/>
              </w:rPr>
              <w:t> </w:t>
            </w:r>
          </w:p>
        </w:tc>
        <w:tc>
          <w:tcPr>
            <w:tcW w:w="1243" w:type="dxa"/>
            <w:tcBorders>
              <w:top w:val="nil"/>
              <w:left w:val="single" w:sz="4" w:space="0" w:color="auto"/>
              <w:bottom w:val="nil"/>
              <w:right w:val="single" w:sz="4" w:space="0" w:color="auto"/>
            </w:tcBorders>
            <w:shd w:val="clear" w:color="auto" w:fill="auto"/>
            <w:vAlign w:val="center"/>
          </w:tcPr>
          <w:p w:rsidR="00D31754" w:rsidRPr="004A6D20" w:rsidRDefault="00D31754" w:rsidP="00D31754">
            <w:pPr>
              <w:jc w:val="center"/>
              <w:rPr>
                <w:rFonts w:ascii="Arial" w:hAnsi="Arial" w:cs="Arial"/>
                <w:b/>
                <w:bCs/>
                <w:color w:val="000000"/>
                <w:sz w:val="16"/>
                <w:szCs w:val="16"/>
              </w:rPr>
            </w:pPr>
            <w:r w:rsidRPr="004A6D20">
              <w:rPr>
                <w:rFonts w:ascii="Arial" w:hAnsi="Arial" w:cs="Arial"/>
                <w:b/>
                <w:bCs/>
                <w:color w:val="000000"/>
                <w:sz w:val="16"/>
                <w:szCs w:val="16"/>
              </w:rPr>
              <w:t> </w:t>
            </w:r>
          </w:p>
        </w:tc>
        <w:tc>
          <w:tcPr>
            <w:tcW w:w="1202" w:type="dxa"/>
            <w:tcBorders>
              <w:top w:val="nil"/>
              <w:left w:val="nil"/>
              <w:bottom w:val="nil"/>
              <w:right w:val="single" w:sz="4" w:space="0" w:color="auto"/>
            </w:tcBorders>
            <w:shd w:val="clear" w:color="auto" w:fill="auto"/>
            <w:noWrap/>
            <w:vAlign w:val="center"/>
          </w:tcPr>
          <w:p w:rsidR="00D31754" w:rsidRPr="004A6D20" w:rsidRDefault="00D31754" w:rsidP="00D31754">
            <w:pPr>
              <w:rPr>
                <w:rFonts w:ascii="Arial" w:hAnsi="Arial" w:cs="Arial"/>
                <w:color w:val="000000"/>
                <w:sz w:val="16"/>
                <w:szCs w:val="16"/>
              </w:rPr>
            </w:pPr>
            <w:r w:rsidRPr="004A6D20">
              <w:rPr>
                <w:rFonts w:ascii="Arial" w:hAnsi="Arial" w:cs="Arial"/>
                <w:color w:val="000000"/>
                <w:sz w:val="16"/>
                <w:szCs w:val="16"/>
              </w:rPr>
              <w:t> </w:t>
            </w:r>
          </w:p>
        </w:tc>
        <w:tc>
          <w:tcPr>
            <w:tcW w:w="1446" w:type="dxa"/>
            <w:tcBorders>
              <w:top w:val="nil"/>
              <w:left w:val="single" w:sz="4" w:space="0" w:color="auto"/>
              <w:bottom w:val="nil"/>
              <w:right w:val="nil"/>
            </w:tcBorders>
            <w:shd w:val="clear" w:color="auto" w:fill="auto"/>
            <w:vAlign w:val="center"/>
          </w:tcPr>
          <w:p w:rsidR="00D31754" w:rsidRPr="004A6D20" w:rsidRDefault="00D31754" w:rsidP="00D31754">
            <w:pPr>
              <w:jc w:val="center"/>
              <w:rPr>
                <w:rFonts w:ascii="Arial" w:hAnsi="Arial" w:cs="Arial"/>
                <w:b/>
                <w:bCs/>
                <w:color w:val="000000"/>
                <w:sz w:val="16"/>
                <w:szCs w:val="16"/>
              </w:rPr>
            </w:pPr>
            <w:r w:rsidRPr="004A6D20">
              <w:rPr>
                <w:rFonts w:ascii="Arial" w:hAnsi="Arial" w:cs="Arial"/>
                <w:b/>
                <w:bCs/>
                <w:color w:val="000000"/>
                <w:sz w:val="16"/>
                <w:szCs w:val="16"/>
              </w:rPr>
              <w:t> </w:t>
            </w:r>
          </w:p>
        </w:tc>
        <w:tc>
          <w:tcPr>
            <w:tcW w:w="1467" w:type="dxa"/>
            <w:tcBorders>
              <w:top w:val="nil"/>
              <w:left w:val="single" w:sz="4" w:space="0" w:color="auto"/>
              <w:bottom w:val="nil"/>
              <w:right w:val="single" w:sz="4" w:space="0" w:color="auto"/>
            </w:tcBorders>
            <w:shd w:val="clear" w:color="auto" w:fill="auto"/>
            <w:vAlign w:val="center"/>
          </w:tcPr>
          <w:p w:rsidR="00D31754" w:rsidRPr="004A6D20" w:rsidRDefault="00D31754" w:rsidP="00D31754">
            <w:pPr>
              <w:jc w:val="center"/>
              <w:rPr>
                <w:rFonts w:ascii="Arial" w:hAnsi="Arial" w:cs="Arial"/>
                <w:b/>
                <w:bCs/>
                <w:color w:val="000000"/>
                <w:sz w:val="16"/>
                <w:szCs w:val="16"/>
              </w:rPr>
            </w:pPr>
            <w:r w:rsidRPr="004A6D20">
              <w:rPr>
                <w:rFonts w:ascii="Arial" w:hAnsi="Arial" w:cs="Arial"/>
                <w:b/>
                <w:bCs/>
                <w:color w:val="000000"/>
                <w:sz w:val="16"/>
                <w:szCs w:val="16"/>
              </w:rPr>
              <w:t> </w:t>
            </w:r>
          </w:p>
        </w:tc>
      </w:tr>
      <w:tr w:rsidR="00EF367D" w:rsidRPr="004A6D20" w:rsidTr="003B4388">
        <w:trPr>
          <w:trHeight w:val="260"/>
          <w:jc w:val="center"/>
        </w:trPr>
        <w:tc>
          <w:tcPr>
            <w:tcW w:w="4196" w:type="dxa"/>
            <w:tcBorders>
              <w:top w:val="nil"/>
              <w:left w:val="single" w:sz="4" w:space="0" w:color="auto"/>
              <w:bottom w:val="nil"/>
              <w:right w:val="single" w:sz="4" w:space="0" w:color="auto"/>
            </w:tcBorders>
            <w:shd w:val="clear" w:color="auto" w:fill="auto"/>
            <w:vAlign w:val="center"/>
          </w:tcPr>
          <w:p w:rsidR="00EF367D" w:rsidRPr="004A6D20" w:rsidRDefault="00EF367D" w:rsidP="00EF367D">
            <w:pPr>
              <w:rPr>
                <w:rFonts w:ascii="Arial" w:hAnsi="Arial" w:cs="Arial"/>
                <w:color w:val="000000"/>
                <w:sz w:val="16"/>
                <w:szCs w:val="16"/>
              </w:rPr>
            </w:pPr>
            <w:r w:rsidRPr="004A6D20">
              <w:rPr>
                <w:rFonts w:ascii="Arial" w:hAnsi="Arial" w:cs="Arial"/>
                <w:color w:val="000000"/>
                <w:sz w:val="16"/>
                <w:szCs w:val="16"/>
              </w:rPr>
              <w:t xml:space="preserve">Chief Constable </w:t>
            </w:r>
          </w:p>
        </w:tc>
        <w:tc>
          <w:tcPr>
            <w:tcW w:w="822" w:type="dxa"/>
            <w:tcBorders>
              <w:top w:val="nil"/>
              <w:left w:val="single" w:sz="4" w:space="0" w:color="auto"/>
              <w:bottom w:val="nil"/>
              <w:right w:val="single" w:sz="4" w:space="0" w:color="auto"/>
            </w:tcBorders>
            <w:vAlign w:val="center"/>
          </w:tcPr>
          <w:p w:rsidR="00EF367D" w:rsidRPr="004A6D20" w:rsidRDefault="00EF367D" w:rsidP="00EF367D">
            <w:pPr>
              <w:jc w:val="center"/>
              <w:rPr>
                <w:rFonts w:ascii="Arial" w:hAnsi="Arial" w:cs="Arial"/>
                <w:i/>
                <w:iCs/>
                <w:color w:val="000000"/>
                <w:sz w:val="16"/>
                <w:szCs w:val="16"/>
              </w:rPr>
            </w:pPr>
            <w:r w:rsidRPr="004A6D20">
              <w:rPr>
                <w:rFonts w:ascii="Arial" w:hAnsi="Arial" w:cs="Arial"/>
                <w:i/>
                <w:iCs/>
                <w:color w:val="000000"/>
                <w:sz w:val="16"/>
                <w:szCs w:val="16"/>
              </w:rPr>
              <w:t> </w:t>
            </w:r>
          </w:p>
        </w:tc>
        <w:tc>
          <w:tcPr>
            <w:tcW w:w="1664" w:type="dxa"/>
            <w:tcBorders>
              <w:top w:val="nil"/>
              <w:left w:val="single" w:sz="4" w:space="0" w:color="auto"/>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lang w:eastAsia="en-GB"/>
              </w:rPr>
            </w:pPr>
            <w:r>
              <w:rPr>
                <w:rFonts w:ascii="Arial" w:hAnsi="Arial" w:cs="Arial"/>
                <w:color w:val="000000"/>
                <w:sz w:val="16"/>
                <w:szCs w:val="16"/>
              </w:rPr>
              <w:t>151,317</w:t>
            </w:r>
          </w:p>
        </w:tc>
        <w:tc>
          <w:tcPr>
            <w:tcW w:w="1243"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 </w:t>
            </w:r>
          </w:p>
        </w:tc>
        <w:tc>
          <w:tcPr>
            <w:tcW w:w="1243"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4,540</w:t>
            </w:r>
          </w:p>
        </w:tc>
        <w:tc>
          <w:tcPr>
            <w:tcW w:w="1202"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8,903</w:t>
            </w:r>
          </w:p>
        </w:tc>
        <w:tc>
          <w:tcPr>
            <w:tcW w:w="1446"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w:t>
            </w:r>
          </w:p>
        </w:tc>
        <w:tc>
          <w:tcPr>
            <w:tcW w:w="1467"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164,760</w:t>
            </w:r>
          </w:p>
        </w:tc>
      </w:tr>
      <w:tr w:rsidR="00EF367D" w:rsidRPr="004A6D20" w:rsidTr="003B4388">
        <w:trPr>
          <w:trHeight w:val="104"/>
          <w:jc w:val="center"/>
        </w:trPr>
        <w:tc>
          <w:tcPr>
            <w:tcW w:w="4196" w:type="dxa"/>
            <w:tcBorders>
              <w:top w:val="nil"/>
              <w:left w:val="single" w:sz="4" w:space="0" w:color="auto"/>
              <w:bottom w:val="nil"/>
              <w:right w:val="single" w:sz="4" w:space="0" w:color="auto"/>
            </w:tcBorders>
            <w:shd w:val="clear" w:color="auto" w:fill="auto"/>
            <w:vAlign w:val="center"/>
          </w:tcPr>
          <w:p w:rsidR="00EF367D" w:rsidRPr="004A6D20" w:rsidRDefault="00EF367D" w:rsidP="00EF367D">
            <w:pPr>
              <w:rPr>
                <w:rFonts w:ascii="Arial" w:hAnsi="Arial" w:cs="Arial"/>
                <w:color w:val="000000"/>
                <w:sz w:val="16"/>
                <w:szCs w:val="16"/>
              </w:rPr>
            </w:pPr>
            <w:r w:rsidRPr="004A6D20">
              <w:rPr>
                <w:rFonts w:ascii="Arial" w:hAnsi="Arial" w:cs="Arial"/>
                <w:color w:val="000000"/>
                <w:sz w:val="16"/>
                <w:szCs w:val="16"/>
              </w:rPr>
              <w:t> </w:t>
            </w:r>
          </w:p>
        </w:tc>
        <w:tc>
          <w:tcPr>
            <w:tcW w:w="822" w:type="dxa"/>
            <w:tcBorders>
              <w:top w:val="nil"/>
              <w:left w:val="single" w:sz="4" w:space="0" w:color="auto"/>
              <w:bottom w:val="nil"/>
              <w:right w:val="single" w:sz="4" w:space="0" w:color="auto"/>
            </w:tcBorders>
            <w:vAlign w:val="center"/>
          </w:tcPr>
          <w:p w:rsidR="00EF367D" w:rsidRPr="004A6D20" w:rsidRDefault="00EF367D" w:rsidP="00EF367D">
            <w:pPr>
              <w:jc w:val="center"/>
              <w:rPr>
                <w:rFonts w:ascii="Arial" w:hAnsi="Arial" w:cs="Arial"/>
                <w:i/>
                <w:iCs/>
                <w:color w:val="000000"/>
                <w:sz w:val="16"/>
                <w:szCs w:val="16"/>
              </w:rPr>
            </w:pPr>
            <w:r w:rsidRPr="004A6D20">
              <w:rPr>
                <w:rFonts w:ascii="Arial" w:hAnsi="Arial" w:cs="Arial"/>
                <w:i/>
                <w:iCs/>
                <w:color w:val="000000"/>
                <w:sz w:val="16"/>
                <w:szCs w:val="16"/>
              </w:rPr>
              <w:t> </w:t>
            </w:r>
          </w:p>
        </w:tc>
        <w:tc>
          <w:tcPr>
            <w:tcW w:w="1664" w:type="dxa"/>
            <w:tcBorders>
              <w:top w:val="nil"/>
              <w:left w:val="single" w:sz="4" w:space="0" w:color="auto"/>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 </w:t>
            </w:r>
          </w:p>
        </w:tc>
        <w:tc>
          <w:tcPr>
            <w:tcW w:w="1243"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 </w:t>
            </w:r>
          </w:p>
        </w:tc>
        <w:tc>
          <w:tcPr>
            <w:tcW w:w="1243"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 </w:t>
            </w:r>
          </w:p>
        </w:tc>
        <w:tc>
          <w:tcPr>
            <w:tcW w:w="1202" w:type="dxa"/>
            <w:tcBorders>
              <w:top w:val="nil"/>
              <w:left w:val="nil"/>
              <w:bottom w:val="nil"/>
              <w:right w:val="single" w:sz="4" w:space="0" w:color="auto"/>
            </w:tcBorders>
            <w:shd w:val="clear" w:color="auto" w:fill="auto"/>
            <w:vAlign w:val="center"/>
          </w:tcPr>
          <w:p w:rsidR="00EF367D" w:rsidRDefault="00EF367D" w:rsidP="00EF367D">
            <w:pPr>
              <w:jc w:val="center"/>
              <w:rPr>
                <w:rFonts w:ascii="Arial" w:hAnsi="Arial" w:cs="Arial"/>
                <w:color w:val="000000"/>
                <w:sz w:val="16"/>
                <w:szCs w:val="16"/>
              </w:rPr>
            </w:pPr>
            <w:r>
              <w:rPr>
                <w:rFonts w:ascii="Arial" w:hAnsi="Arial" w:cs="Arial"/>
                <w:color w:val="000000"/>
                <w:sz w:val="16"/>
                <w:szCs w:val="16"/>
              </w:rPr>
              <w:t> </w:t>
            </w:r>
          </w:p>
        </w:tc>
        <w:tc>
          <w:tcPr>
            <w:tcW w:w="1446"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 </w:t>
            </w:r>
          </w:p>
        </w:tc>
        <w:tc>
          <w:tcPr>
            <w:tcW w:w="1467"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 </w:t>
            </w:r>
          </w:p>
        </w:tc>
      </w:tr>
      <w:tr w:rsidR="00EF367D" w:rsidRPr="004A6D20" w:rsidTr="003B4388">
        <w:trPr>
          <w:trHeight w:val="260"/>
          <w:jc w:val="center"/>
        </w:trPr>
        <w:tc>
          <w:tcPr>
            <w:tcW w:w="4196" w:type="dxa"/>
            <w:tcBorders>
              <w:top w:val="nil"/>
              <w:left w:val="single" w:sz="4" w:space="0" w:color="auto"/>
              <w:bottom w:val="nil"/>
              <w:right w:val="single" w:sz="4" w:space="0" w:color="auto"/>
            </w:tcBorders>
            <w:shd w:val="clear" w:color="auto" w:fill="auto"/>
            <w:vAlign w:val="center"/>
          </w:tcPr>
          <w:p w:rsidR="00EF367D" w:rsidRPr="004A6D20" w:rsidRDefault="00EF367D" w:rsidP="00EF367D">
            <w:pPr>
              <w:rPr>
                <w:rFonts w:ascii="Arial" w:hAnsi="Arial" w:cs="Arial"/>
                <w:color w:val="000000"/>
                <w:sz w:val="16"/>
                <w:szCs w:val="16"/>
              </w:rPr>
            </w:pPr>
            <w:r w:rsidRPr="004A6D20">
              <w:rPr>
                <w:rFonts w:ascii="Arial" w:hAnsi="Arial" w:cs="Arial"/>
                <w:color w:val="000000"/>
                <w:sz w:val="16"/>
                <w:szCs w:val="16"/>
              </w:rPr>
              <w:t>Deputy Chief Constable</w:t>
            </w:r>
          </w:p>
        </w:tc>
        <w:tc>
          <w:tcPr>
            <w:tcW w:w="822" w:type="dxa"/>
            <w:tcBorders>
              <w:top w:val="nil"/>
              <w:left w:val="single" w:sz="4" w:space="0" w:color="auto"/>
              <w:bottom w:val="nil"/>
              <w:right w:val="single" w:sz="4" w:space="0" w:color="auto"/>
            </w:tcBorders>
            <w:vAlign w:val="center"/>
          </w:tcPr>
          <w:p w:rsidR="00EF367D" w:rsidRPr="004A6D20" w:rsidRDefault="00EF367D" w:rsidP="00EF367D">
            <w:pPr>
              <w:jc w:val="center"/>
              <w:rPr>
                <w:rFonts w:ascii="Arial" w:hAnsi="Arial" w:cs="Arial"/>
                <w:i/>
                <w:iCs/>
                <w:color w:val="000000"/>
                <w:sz w:val="16"/>
                <w:szCs w:val="16"/>
              </w:rPr>
            </w:pPr>
            <w:r w:rsidRPr="004A6D20">
              <w:rPr>
                <w:rFonts w:ascii="Arial" w:hAnsi="Arial" w:cs="Arial"/>
                <w:i/>
                <w:iCs/>
                <w:color w:val="000000"/>
                <w:sz w:val="16"/>
                <w:szCs w:val="16"/>
              </w:rPr>
              <w:t> </w:t>
            </w:r>
          </w:p>
        </w:tc>
        <w:tc>
          <w:tcPr>
            <w:tcW w:w="1664" w:type="dxa"/>
            <w:tcBorders>
              <w:top w:val="nil"/>
              <w:left w:val="single" w:sz="4" w:space="0" w:color="auto"/>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124,830</w:t>
            </w:r>
          </w:p>
        </w:tc>
        <w:tc>
          <w:tcPr>
            <w:tcW w:w="1243"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 </w:t>
            </w:r>
          </w:p>
        </w:tc>
        <w:tc>
          <w:tcPr>
            <w:tcW w:w="1243"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3,376</w:t>
            </w:r>
          </w:p>
        </w:tc>
        <w:tc>
          <w:tcPr>
            <w:tcW w:w="1202"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5,027</w:t>
            </w:r>
          </w:p>
        </w:tc>
        <w:tc>
          <w:tcPr>
            <w:tcW w:w="1446"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38,697</w:t>
            </w:r>
          </w:p>
        </w:tc>
        <w:tc>
          <w:tcPr>
            <w:tcW w:w="1467"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171,930</w:t>
            </w:r>
          </w:p>
        </w:tc>
      </w:tr>
      <w:tr w:rsidR="00EF367D" w:rsidRPr="004A6D20" w:rsidTr="003B4388">
        <w:trPr>
          <w:trHeight w:val="260"/>
          <w:jc w:val="center"/>
        </w:trPr>
        <w:tc>
          <w:tcPr>
            <w:tcW w:w="4196" w:type="dxa"/>
            <w:tcBorders>
              <w:top w:val="nil"/>
              <w:left w:val="single" w:sz="4" w:space="0" w:color="auto"/>
              <w:bottom w:val="nil"/>
              <w:right w:val="single" w:sz="4" w:space="0" w:color="auto"/>
            </w:tcBorders>
            <w:shd w:val="clear" w:color="auto" w:fill="auto"/>
            <w:vAlign w:val="center"/>
          </w:tcPr>
          <w:p w:rsidR="00EF367D" w:rsidRPr="004A6D20" w:rsidRDefault="00EF367D" w:rsidP="00EF367D">
            <w:pPr>
              <w:rPr>
                <w:rFonts w:ascii="Arial" w:hAnsi="Arial" w:cs="Arial"/>
                <w:color w:val="000000"/>
                <w:sz w:val="16"/>
                <w:szCs w:val="16"/>
              </w:rPr>
            </w:pPr>
            <w:r w:rsidRPr="004A6D20">
              <w:rPr>
                <w:rFonts w:ascii="Arial" w:hAnsi="Arial" w:cs="Arial"/>
                <w:color w:val="000000"/>
                <w:sz w:val="16"/>
                <w:szCs w:val="16"/>
              </w:rPr>
              <w:t> </w:t>
            </w:r>
          </w:p>
        </w:tc>
        <w:tc>
          <w:tcPr>
            <w:tcW w:w="822" w:type="dxa"/>
            <w:tcBorders>
              <w:top w:val="nil"/>
              <w:left w:val="single" w:sz="4" w:space="0" w:color="auto"/>
              <w:bottom w:val="nil"/>
              <w:right w:val="single" w:sz="4" w:space="0" w:color="auto"/>
            </w:tcBorders>
            <w:vAlign w:val="center"/>
          </w:tcPr>
          <w:p w:rsidR="00EF367D" w:rsidRPr="004A6D20" w:rsidRDefault="00EF367D" w:rsidP="00EF367D">
            <w:pPr>
              <w:jc w:val="center"/>
              <w:rPr>
                <w:rFonts w:ascii="Arial" w:hAnsi="Arial" w:cs="Arial"/>
                <w:i/>
                <w:iCs/>
                <w:color w:val="000000"/>
                <w:sz w:val="16"/>
                <w:szCs w:val="16"/>
              </w:rPr>
            </w:pPr>
            <w:r w:rsidRPr="004A6D20">
              <w:rPr>
                <w:rFonts w:ascii="Arial" w:hAnsi="Arial" w:cs="Arial"/>
                <w:i/>
                <w:iCs/>
                <w:color w:val="000000"/>
                <w:sz w:val="16"/>
                <w:szCs w:val="16"/>
              </w:rPr>
              <w:t> </w:t>
            </w:r>
          </w:p>
        </w:tc>
        <w:tc>
          <w:tcPr>
            <w:tcW w:w="1664" w:type="dxa"/>
            <w:tcBorders>
              <w:top w:val="nil"/>
              <w:left w:val="single" w:sz="4" w:space="0" w:color="auto"/>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 </w:t>
            </w:r>
          </w:p>
        </w:tc>
        <w:tc>
          <w:tcPr>
            <w:tcW w:w="1243"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 </w:t>
            </w:r>
          </w:p>
        </w:tc>
        <w:tc>
          <w:tcPr>
            <w:tcW w:w="1243"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 </w:t>
            </w:r>
          </w:p>
        </w:tc>
        <w:tc>
          <w:tcPr>
            <w:tcW w:w="1202"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 </w:t>
            </w:r>
          </w:p>
        </w:tc>
        <w:tc>
          <w:tcPr>
            <w:tcW w:w="1446"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 </w:t>
            </w:r>
          </w:p>
        </w:tc>
        <w:tc>
          <w:tcPr>
            <w:tcW w:w="1467"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 </w:t>
            </w:r>
          </w:p>
        </w:tc>
      </w:tr>
      <w:tr w:rsidR="00EF367D" w:rsidRPr="004A6D20" w:rsidTr="003B4388">
        <w:trPr>
          <w:trHeight w:val="260"/>
          <w:jc w:val="center"/>
        </w:trPr>
        <w:tc>
          <w:tcPr>
            <w:tcW w:w="4196" w:type="dxa"/>
            <w:tcBorders>
              <w:top w:val="nil"/>
              <w:left w:val="single" w:sz="4" w:space="0" w:color="auto"/>
              <w:bottom w:val="nil"/>
              <w:right w:val="single" w:sz="4" w:space="0" w:color="auto"/>
            </w:tcBorders>
            <w:shd w:val="clear" w:color="auto" w:fill="auto"/>
            <w:vAlign w:val="center"/>
          </w:tcPr>
          <w:p w:rsidR="00EF367D" w:rsidRPr="004A6D20" w:rsidRDefault="00EF367D" w:rsidP="00EF367D">
            <w:pPr>
              <w:rPr>
                <w:rFonts w:ascii="Arial" w:hAnsi="Arial" w:cs="Arial"/>
                <w:color w:val="000000"/>
                <w:sz w:val="10"/>
                <w:szCs w:val="10"/>
              </w:rPr>
            </w:pPr>
            <w:r w:rsidRPr="004A6D20">
              <w:rPr>
                <w:rFonts w:ascii="Arial" w:hAnsi="Arial" w:cs="Arial"/>
                <w:color w:val="000000"/>
                <w:sz w:val="16"/>
                <w:szCs w:val="16"/>
              </w:rPr>
              <w:t>Assistant Chief Constables:</w:t>
            </w:r>
          </w:p>
        </w:tc>
        <w:tc>
          <w:tcPr>
            <w:tcW w:w="822" w:type="dxa"/>
            <w:tcBorders>
              <w:top w:val="nil"/>
              <w:left w:val="single" w:sz="4" w:space="0" w:color="auto"/>
              <w:bottom w:val="nil"/>
              <w:right w:val="single" w:sz="4" w:space="0" w:color="auto"/>
            </w:tcBorders>
            <w:vAlign w:val="center"/>
          </w:tcPr>
          <w:p w:rsidR="00EF367D" w:rsidRPr="004A6D20" w:rsidRDefault="00EF367D" w:rsidP="00EF367D">
            <w:pPr>
              <w:jc w:val="center"/>
              <w:rPr>
                <w:rFonts w:ascii="Arial" w:hAnsi="Arial" w:cs="Arial"/>
                <w:i/>
                <w:iCs/>
                <w:color w:val="000000"/>
                <w:sz w:val="10"/>
                <w:szCs w:val="10"/>
              </w:rPr>
            </w:pPr>
            <w:r w:rsidRPr="004A6D20">
              <w:rPr>
                <w:rFonts w:ascii="Arial" w:hAnsi="Arial" w:cs="Arial"/>
                <w:i/>
                <w:iCs/>
                <w:color w:val="000000"/>
                <w:sz w:val="16"/>
                <w:szCs w:val="16"/>
              </w:rPr>
              <w:t> </w:t>
            </w:r>
          </w:p>
        </w:tc>
        <w:tc>
          <w:tcPr>
            <w:tcW w:w="1664" w:type="dxa"/>
            <w:tcBorders>
              <w:top w:val="nil"/>
              <w:left w:val="single" w:sz="4" w:space="0" w:color="auto"/>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 </w:t>
            </w:r>
          </w:p>
        </w:tc>
        <w:tc>
          <w:tcPr>
            <w:tcW w:w="1243"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 </w:t>
            </w:r>
          </w:p>
        </w:tc>
        <w:tc>
          <w:tcPr>
            <w:tcW w:w="1243"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 </w:t>
            </w:r>
          </w:p>
        </w:tc>
        <w:tc>
          <w:tcPr>
            <w:tcW w:w="1202"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 </w:t>
            </w:r>
          </w:p>
        </w:tc>
        <w:tc>
          <w:tcPr>
            <w:tcW w:w="1446"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 </w:t>
            </w:r>
          </w:p>
        </w:tc>
        <w:tc>
          <w:tcPr>
            <w:tcW w:w="1467"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 </w:t>
            </w:r>
          </w:p>
        </w:tc>
      </w:tr>
      <w:tr w:rsidR="00EF367D" w:rsidRPr="004A6D20" w:rsidTr="003B4388">
        <w:trPr>
          <w:trHeight w:val="260"/>
          <w:jc w:val="center"/>
        </w:trPr>
        <w:tc>
          <w:tcPr>
            <w:tcW w:w="4196" w:type="dxa"/>
            <w:tcBorders>
              <w:top w:val="nil"/>
              <w:left w:val="single" w:sz="4" w:space="0" w:color="auto"/>
              <w:bottom w:val="nil"/>
              <w:right w:val="single" w:sz="4" w:space="0" w:color="auto"/>
            </w:tcBorders>
            <w:shd w:val="clear" w:color="auto" w:fill="auto"/>
            <w:vAlign w:val="center"/>
          </w:tcPr>
          <w:p w:rsidR="00EF367D" w:rsidRPr="004A6D20" w:rsidRDefault="00EF367D" w:rsidP="00EF367D">
            <w:pPr>
              <w:rPr>
                <w:rFonts w:ascii="Arial" w:hAnsi="Arial" w:cs="Arial"/>
                <w:color w:val="000000"/>
                <w:sz w:val="16"/>
                <w:szCs w:val="16"/>
              </w:rPr>
            </w:pPr>
            <w:r>
              <w:rPr>
                <w:rFonts w:ascii="Arial" w:hAnsi="Arial" w:cs="Arial"/>
                <w:color w:val="000000"/>
                <w:sz w:val="16"/>
                <w:szCs w:val="16"/>
              </w:rPr>
              <w:t>Senior Police Officer L</w:t>
            </w:r>
            <w:r w:rsidRPr="004A6D20">
              <w:rPr>
                <w:rFonts w:ascii="Arial" w:hAnsi="Arial" w:cs="Arial"/>
                <w:color w:val="000000"/>
                <w:sz w:val="16"/>
                <w:szCs w:val="16"/>
              </w:rPr>
              <w:t xml:space="preserve"> </w:t>
            </w:r>
            <w:r>
              <w:rPr>
                <w:rFonts w:ascii="Arial" w:hAnsi="Arial" w:cs="Arial"/>
                <w:color w:val="000000"/>
                <w:sz w:val="16"/>
                <w:szCs w:val="16"/>
              </w:rPr>
              <w:t>(until 28/04</w:t>
            </w:r>
            <w:r w:rsidRPr="004A6D20">
              <w:rPr>
                <w:rFonts w:ascii="Arial" w:hAnsi="Arial" w:cs="Arial"/>
                <w:color w:val="000000"/>
                <w:sz w:val="16"/>
                <w:szCs w:val="16"/>
              </w:rPr>
              <w:t>/19)</w:t>
            </w:r>
          </w:p>
        </w:tc>
        <w:tc>
          <w:tcPr>
            <w:tcW w:w="822" w:type="dxa"/>
            <w:tcBorders>
              <w:top w:val="nil"/>
              <w:left w:val="single" w:sz="4" w:space="0" w:color="auto"/>
              <w:bottom w:val="nil"/>
              <w:right w:val="single" w:sz="4" w:space="0" w:color="auto"/>
            </w:tcBorders>
            <w:vAlign w:val="center"/>
          </w:tcPr>
          <w:p w:rsidR="00EF367D" w:rsidRPr="004A6D20" w:rsidRDefault="00EF367D" w:rsidP="00EF367D">
            <w:pPr>
              <w:jc w:val="center"/>
              <w:rPr>
                <w:rFonts w:ascii="Arial" w:hAnsi="Arial" w:cs="Arial"/>
                <w:i/>
                <w:iCs/>
                <w:color w:val="000000"/>
                <w:sz w:val="16"/>
                <w:szCs w:val="16"/>
              </w:rPr>
            </w:pPr>
          </w:p>
        </w:tc>
        <w:tc>
          <w:tcPr>
            <w:tcW w:w="1664" w:type="dxa"/>
            <w:tcBorders>
              <w:top w:val="nil"/>
              <w:left w:val="single" w:sz="4" w:space="0" w:color="auto"/>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8,806</w:t>
            </w:r>
          </w:p>
        </w:tc>
        <w:tc>
          <w:tcPr>
            <w:tcW w:w="1243"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 </w:t>
            </w:r>
          </w:p>
        </w:tc>
        <w:tc>
          <w:tcPr>
            <w:tcW w:w="1243"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281</w:t>
            </w:r>
          </w:p>
        </w:tc>
        <w:tc>
          <w:tcPr>
            <w:tcW w:w="1202"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391</w:t>
            </w:r>
          </w:p>
        </w:tc>
        <w:tc>
          <w:tcPr>
            <w:tcW w:w="1446"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2,256</w:t>
            </w:r>
          </w:p>
        </w:tc>
        <w:tc>
          <w:tcPr>
            <w:tcW w:w="1467"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11,734</w:t>
            </w:r>
          </w:p>
        </w:tc>
      </w:tr>
      <w:tr w:rsidR="00EF367D" w:rsidRPr="004A6D20" w:rsidTr="003B4388">
        <w:trPr>
          <w:trHeight w:val="260"/>
          <w:jc w:val="center"/>
        </w:trPr>
        <w:tc>
          <w:tcPr>
            <w:tcW w:w="4196" w:type="dxa"/>
            <w:tcBorders>
              <w:top w:val="nil"/>
              <w:left w:val="single" w:sz="4" w:space="0" w:color="auto"/>
              <w:bottom w:val="nil"/>
              <w:right w:val="single" w:sz="4" w:space="0" w:color="auto"/>
            </w:tcBorders>
            <w:shd w:val="clear" w:color="auto" w:fill="auto"/>
            <w:vAlign w:val="center"/>
          </w:tcPr>
          <w:p w:rsidR="00EF367D" w:rsidRPr="004A6D20" w:rsidRDefault="00EF367D" w:rsidP="00EF367D">
            <w:pPr>
              <w:rPr>
                <w:rFonts w:ascii="Arial" w:hAnsi="Arial" w:cs="Arial"/>
                <w:color w:val="000000"/>
                <w:sz w:val="16"/>
                <w:szCs w:val="16"/>
              </w:rPr>
            </w:pPr>
            <w:r w:rsidRPr="004A6D20">
              <w:rPr>
                <w:rFonts w:ascii="Arial" w:hAnsi="Arial" w:cs="Arial"/>
                <w:color w:val="000000"/>
                <w:sz w:val="16"/>
                <w:szCs w:val="16"/>
              </w:rPr>
              <w:t xml:space="preserve">Senior Police Officer </w:t>
            </w:r>
            <w:r>
              <w:rPr>
                <w:rFonts w:ascii="Arial" w:hAnsi="Arial" w:cs="Arial"/>
                <w:color w:val="000000"/>
                <w:sz w:val="16"/>
                <w:szCs w:val="16"/>
              </w:rPr>
              <w:t>N</w:t>
            </w:r>
          </w:p>
        </w:tc>
        <w:tc>
          <w:tcPr>
            <w:tcW w:w="822" w:type="dxa"/>
            <w:tcBorders>
              <w:top w:val="nil"/>
              <w:left w:val="single" w:sz="4" w:space="0" w:color="auto"/>
              <w:bottom w:val="nil"/>
              <w:right w:val="single" w:sz="4" w:space="0" w:color="auto"/>
            </w:tcBorders>
            <w:vAlign w:val="center"/>
          </w:tcPr>
          <w:p w:rsidR="00EF367D" w:rsidRPr="004A6D20" w:rsidRDefault="00EF367D" w:rsidP="00EF367D">
            <w:pPr>
              <w:jc w:val="center"/>
              <w:rPr>
                <w:rFonts w:ascii="Arial" w:hAnsi="Arial" w:cs="Arial"/>
                <w:i/>
                <w:iCs/>
                <w:color w:val="000000"/>
                <w:sz w:val="16"/>
                <w:szCs w:val="16"/>
              </w:rPr>
            </w:pPr>
          </w:p>
        </w:tc>
        <w:tc>
          <w:tcPr>
            <w:tcW w:w="1664" w:type="dxa"/>
            <w:tcBorders>
              <w:top w:val="nil"/>
              <w:left w:val="single" w:sz="4" w:space="0" w:color="auto"/>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113,851</w:t>
            </w:r>
          </w:p>
        </w:tc>
        <w:tc>
          <w:tcPr>
            <w:tcW w:w="1243"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 </w:t>
            </w:r>
          </w:p>
        </w:tc>
        <w:tc>
          <w:tcPr>
            <w:tcW w:w="1243"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3,376</w:t>
            </w:r>
          </w:p>
        </w:tc>
        <w:tc>
          <w:tcPr>
            <w:tcW w:w="1202"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5,027</w:t>
            </w:r>
          </w:p>
        </w:tc>
        <w:tc>
          <w:tcPr>
            <w:tcW w:w="1446"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34,921</w:t>
            </w:r>
          </w:p>
        </w:tc>
        <w:tc>
          <w:tcPr>
            <w:tcW w:w="1467"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157,175</w:t>
            </w:r>
          </w:p>
        </w:tc>
      </w:tr>
      <w:tr w:rsidR="00EF367D" w:rsidRPr="004A6D20" w:rsidTr="003B4388">
        <w:trPr>
          <w:trHeight w:val="260"/>
          <w:jc w:val="center"/>
        </w:trPr>
        <w:tc>
          <w:tcPr>
            <w:tcW w:w="4196" w:type="dxa"/>
            <w:tcBorders>
              <w:top w:val="nil"/>
              <w:left w:val="single" w:sz="4" w:space="0" w:color="auto"/>
              <w:bottom w:val="nil"/>
              <w:right w:val="single" w:sz="4" w:space="0" w:color="auto"/>
            </w:tcBorders>
            <w:shd w:val="clear" w:color="auto" w:fill="auto"/>
            <w:vAlign w:val="center"/>
          </w:tcPr>
          <w:p w:rsidR="00EF367D" w:rsidRPr="004A6D20" w:rsidRDefault="00EF367D" w:rsidP="00EF367D">
            <w:pPr>
              <w:rPr>
                <w:rFonts w:ascii="Arial" w:hAnsi="Arial" w:cs="Arial"/>
                <w:color w:val="000000"/>
                <w:sz w:val="16"/>
                <w:szCs w:val="16"/>
              </w:rPr>
            </w:pPr>
            <w:r>
              <w:rPr>
                <w:rFonts w:ascii="Arial" w:hAnsi="Arial" w:cs="Arial"/>
                <w:color w:val="000000"/>
                <w:sz w:val="16"/>
                <w:szCs w:val="16"/>
              </w:rPr>
              <w:t>Senior Police Officer O</w:t>
            </w:r>
            <w:r w:rsidRPr="004A6D20">
              <w:rPr>
                <w:rFonts w:ascii="Arial" w:hAnsi="Arial" w:cs="Arial"/>
                <w:color w:val="000000"/>
                <w:sz w:val="16"/>
                <w:szCs w:val="16"/>
              </w:rPr>
              <w:t xml:space="preserve"> </w:t>
            </w:r>
          </w:p>
        </w:tc>
        <w:tc>
          <w:tcPr>
            <w:tcW w:w="822" w:type="dxa"/>
            <w:tcBorders>
              <w:top w:val="nil"/>
              <w:left w:val="single" w:sz="4" w:space="0" w:color="auto"/>
              <w:bottom w:val="nil"/>
              <w:right w:val="single" w:sz="4" w:space="0" w:color="auto"/>
            </w:tcBorders>
            <w:vAlign w:val="center"/>
          </w:tcPr>
          <w:p w:rsidR="00EF367D" w:rsidRPr="004A6D20" w:rsidRDefault="00EF367D" w:rsidP="00EF367D">
            <w:pPr>
              <w:jc w:val="center"/>
              <w:rPr>
                <w:rFonts w:ascii="Arial" w:hAnsi="Arial" w:cs="Arial"/>
                <w:i/>
                <w:iCs/>
                <w:color w:val="000000"/>
                <w:sz w:val="16"/>
                <w:szCs w:val="16"/>
              </w:rPr>
            </w:pPr>
          </w:p>
        </w:tc>
        <w:tc>
          <w:tcPr>
            <w:tcW w:w="1664" w:type="dxa"/>
            <w:tcBorders>
              <w:top w:val="nil"/>
              <w:left w:val="single" w:sz="4" w:space="0" w:color="auto"/>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103,546</w:t>
            </w:r>
          </w:p>
        </w:tc>
        <w:tc>
          <w:tcPr>
            <w:tcW w:w="1243"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 </w:t>
            </w:r>
          </w:p>
        </w:tc>
        <w:tc>
          <w:tcPr>
            <w:tcW w:w="1243"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 </w:t>
            </w:r>
          </w:p>
        </w:tc>
        <w:tc>
          <w:tcPr>
            <w:tcW w:w="1202"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5,027</w:t>
            </w:r>
          </w:p>
        </w:tc>
        <w:tc>
          <w:tcPr>
            <w:tcW w:w="1446"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27,466</w:t>
            </w:r>
          </w:p>
        </w:tc>
        <w:tc>
          <w:tcPr>
            <w:tcW w:w="1467"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136,039</w:t>
            </w:r>
          </w:p>
        </w:tc>
      </w:tr>
      <w:tr w:rsidR="00EF367D" w:rsidRPr="004A6D20" w:rsidTr="003B4388">
        <w:trPr>
          <w:trHeight w:val="260"/>
          <w:jc w:val="center"/>
        </w:trPr>
        <w:tc>
          <w:tcPr>
            <w:tcW w:w="4196" w:type="dxa"/>
            <w:tcBorders>
              <w:top w:val="nil"/>
              <w:left w:val="single" w:sz="4" w:space="0" w:color="auto"/>
              <w:bottom w:val="nil"/>
              <w:right w:val="single" w:sz="4" w:space="0" w:color="auto"/>
            </w:tcBorders>
            <w:shd w:val="clear" w:color="auto" w:fill="auto"/>
            <w:vAlign w:val="center"/>
          </w:tcPr>
          <w:p w:rsidR="00EF367D" w:rsidRPr="004A6D20" w:rsidRDefault="00EF367D" w:rsidP="00EF367D">
            <w:pPr>
              <w:rPr>
                <w:rFonts w:ascii="Arial" w:hAnsi="Arial" w:cs="Arial"/>
                <w:color w:val="000000"/>
                <w:sz w:val="16"/>
                <w:szCs w:val="16"/>
              </w:rPr>
            </w:pPr>
            <w:r>
              <w:rPr>
                <w:rFonts w:ascii="Arial" w:hAnsi="Arial" w:cs="Arial"/>
                <w:color w:val="000000"/>
                <w:sz w:val="16"/>
                <w:szCs w:val="16"/>
              </w:rPr>
              <w:t>Senior Police Officer P</w:t>
            </w:r>
            <w:r w:rsidRPr="004A6D20">
              <w:rPr>
                <w:rFonts w:ascii="Arial" w:hAnsi="Arial" w:cs="Arial"/>
                <w:color w:val="000000"/>
                <w:sz w:val="16"/>
                <w:szCs w:val="16"/>
              </w:rPr>
              <w:t xml:space="preserve"> </w:t>
            </w:r>
            <w:r>
              <w:rPr>
                <w:rFonts w:ascii="Arial" w:hAnsi="Arial" w:cs="Arial"/>
                <w:i/>
                <w:iCs/>
                <w:color w:val="000000"/>
                <w:sz w:val="16"/>
                <w:szCs w:val="16"/>
              </w:rPr>
              <w:t>(Commenced 28/12</w:t>
            </w:r>
            <w:r w:rsidRPr="004A6D20">
              <w:rPr>
                <w:rFonts w:ascii="Arial" w:hAnsi="Arial" w:cs="Arial"/>
                <w:i/>
                <w:iCs/>
                <w:color w:val="000000"/>
                <w:sz w:val="16"/>
                <w:szCs w:val="16"/>
              </w:rPr>
              <w:t>/19)</w:t>
            </w:r>
          </w:p>
        </w:tc>
        <w:tc>
          <w:tcPr>
            <w:tcW w:w="822" w:type="dxa"/>
            <w:tcBorders>
              <w:top w:val="nil"/>
              <w:left w:val="single" w:sz="4" w:space="0" w:color="auto"/>
              <w:bottom w:val="nil"/>
              <w:right w:val="single" w:sz="4" w:space="0" w:color="auto"/>
            </w:tcBorders>
            <w:vAlign w:val="center"/>
          </w:tcPr>
          <w:p w:rsidR="00EF367D" w:rsidRPr="004A6D20" w:rsidRDefault="00EF367D" w:rsidP="00EF367D">
            <w:pPr>
              <w:jc w:val="center"/>
              <w:rPr>
                <w:rFonts w:ascii="Arial" w:hAnsi="Arial" w:cs="Arial"/>
                <w:i/>
                <w:iCs/>
                <w:color w:val="000000"/>
                <w:sz w:val="16"/>
                <w:szCs w:val="16"/>
              </w:rPr>
            </w:pPr>
            <w:r>
              <w:rPr>
                <w:rFonts w:ascii="Arial" w:hAnsi="Arial" w:cs="Arial"/>
                <w:i/>
                <w:iCs/>
                <w:color w:val="000000"/>
                <w:sz w:val="16"/>
                <w:szCs w:val="16"/>
              </w:rPr>
              <w:t>4</w:t>
            </w:r>
          </w:p>
        </w:tc>
        <w:tc>
          <w:tcPr>
            <w:tcW w:w="1664" w:type="dxa"/>
            <w:tcBorders>
              <w:top w:val="nil"/>
              <w:left w:val="single" w:sz="4" w:space="0" w:color="auto"/>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29,079</w:t>
            </w:r>
          </w:p>
        </w:tc>
        <w:tc>
          <w:tcPr>
            <w:tcW w:w="1243"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 </w:t>
            </w:r>
          </w:p>
        </w:tc>
        <w:tc>
          <w:tcPr>
            <w:tcW w:w="1243"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658</w:t>
            </w:r>
          </w:p>
        </w:tc>
        <w:tc>
          <w:tcPr>
            <w:tcW w:w="1202"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1,419</w:t>
            </w:r>
          </w:p>
        </w:tc>
        <w:tc>
          <w:tcPr>
            <w:tcW w:w="1446"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7,832</w:t>
            </w:r>
          </w:p>
        </w:tc>
        <w:tc>
          <w:tcPr>
            <w:tcW w:w="1467"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38,988</w:t>
            </w:r>
          </w:p>
        </w:tc>
      </w:tr>
      <w:tr w:rsidR="00EF367D" w:rsidRPr="004A6D20" w:rsidTr="003B4388">
        <w:trPr>
          <w:trHeight w:val="260"/>
          <w:jc w:val="center"/>
        </w:trPr>
        <w:tc>
          <w:tcPr>
            <w:tcW w:w="4196" w:type="dxa"/>
            <w:tcBorders>
              <w:top w:val="nil"/>
              <w:left w:val="single" w:sz="4" w:space="0" w:color="auto"/>
              <w:bottom w:val="nil"/>
              <w:right w:val="single" w:sz="4" w:space="0" w:color="auto"/>
            </w:tcBorders>
            <w:shd w:val="clear" w:color="auto" w:fill="auto"/>
            <w:vAlign w:val="bottom"/>
          </w:tcPr>
          <w:p w:rsidR="00EF367D" w:rsidRPr="004A6D20" w:rsidRDefault="00EF367D" w:rsidP="00EF367D">
            <w:pPr>
              <w:rPr>
                <w:rFonts w:ascii="Arial" w:hAnsi="Arial" w:cs="Arial"/>
                <w:color w:val="000000"/>
                <w:sz w:val="16"/>
                <w:szCs w:val="16"/>
              </w:rPr>
            </w:pPr>
            <w:r w:rsidRPr="004A6D20">
              <w:rPr>
                <w:rFonts w:ascii="Arial" w:hAnsi="Arial" w:cs="Arial"/>
                <w:color w:val="000000"/>
                <w:sz w:val="16"/>
                <w:szCs w:val="16"/>
              </w:rPr>
              <w:t>Assistant Chief Officers:</w:t>
            </w:r>
          </w:p>
        </w:tc>
        <w:tc>
          <w:tcPr>
            <w:tcW w:w="822" w:type="dxa"/>
            <w:tcBorders>
              <w:top w:val="nil"/>
              <w:left w:val="single" w:sz="4" w:space="0" w:color="auto"/>
              <w:bottom w:val="nil"/>
              <w:right w:val="single" w:sz="4" w:space="0" w:color="auto"/>
            </w:tcBorders>
            <w:vAlign w:val="center"/>
          </w:tcPr>
          <w:p w:rsidR="00EF367D" w:rsidRPr="004A6D20" w:rsidRDefault="00EF367D" w:rsidP="00EF367D">
            <w:pPr>
              <w:jc w:val="center"/>
              <w:rPr>
                <w:rFonts w:ascii="Arial" w:hAnsi="Arial" w:cs="Arial"/>
                <w:i/>
                <w:iCs/>
                <w:color w:val="000000"/>
                <w:sz w:val="16"/>
                <w:szCs w:val="16"/>
              </w:rPr>
            </w:pPr>
          </w:p>
        </w:tc>
        <w:tc>
          <w:tcPr>
            <w:tcW w:w="1664" w:type="dxa"/>
            <w:tcBorders>
              <w:top w:val="nil"/>
              <w:left w:val="single" w:sz="4" w:space="0" w:color="auto"/>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 </w:t>
            </w:r>
          </w:p>
        </w:tc>
        <w:tc>
          <w:tcPr>
            <w:tcW w:w="1243"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 </w:t>
            </w:r>
          </w:p>
        </w:tc>
        <w:tc>
          <w:tcPr>
            <w:tcW w:w="1243"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 </w:t>
            </w:r>
          </w:p>
        </w:tc>
        <w:tc>
          <w:tcPr>
            <w:tcW w:w="1202"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 </w:t>
            </w:r>
          </w:p>
        </w:tc>
        <w:tc>
          <w:tcPr>
            <w:tcW w:w="1446"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 </w:t>
            </w:r>
          </w:p>
        </w:tc>
        <w:tc>
          <w:tcPr>
            <w:tcW w:w="1467"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 </w:t>
            </w:r>
          </w:p>
        </w:tc>
      </w:tr>
      <w:tr w:rsidR="00EF367D" w:rsidRPr="004A6D20" w:rsidTr="003B4388">
        <w:trPr>
          <w:trHeight w:val="260"/>
          <w:jc w:val="center"/>
        </w:trPr>
        <w:tc>
          <w:tcPr>
            <w:tcW w:w="4196" w:type="dxa"/>
            <w:tcBorders>
              <w:top w:val="nil"/>
              <w:left w:val="single" w:sz="4" w:space="0" w:color="auto"/>
              <w:bottom w:val="nil"/>
              <w:right w:val="single" w:sz="4" w:space="0" w:color="auto"/>
            </w:tcBorders>
            <w:shd w:val="clear" w:color="auto" w:fill="auto"/>
            <w:vAlign w:val="center"/>
          </w:tcPr>
          <w:p w:rsidR="00EF367D" w:rsidRPr="004A6D20" w:rsidRDefault="00EF367D" w:rsidP="00EF367D">
            <w:pPr>
              <w:rPr>
                <w:rFonts w:ascii="Arial" w:hAnsi="Arial" w:cs="Arial"/>
                <w:color w:val="000000"/>
                <w:sz w:val="16"/>
                <w:szCs w:val="16"/>
              </w:rPr>
            </w:pPr>
            <w:r w:rsidRPr="004A6D20">
              <w:rPr>
                <w:rFonts w:ascii="Arial" w:hAnsi="Arial" w:cs="Arial"/>
                <w:color w:val="000000"/>
                <w:sz w:val="16"/>
                <w:szCs w:val="16"/>
              </w:rPr>
              <w:t>Finance &amp; Resources</w:t>
            </w:r>
          </w:p>
        </w:tc>
        <w:tc>
          <w:tcPr>
            <w:tcW w:w="822" w:type="dxa"/>
            <w:tcBorders>
              <w:top w:val="nil"/>
              <w:left w:val="single" w:sz="4" w:space="0" w:color="auto"/>
              <w:bottom w:val="nil"/>
              <w:right w:val="single" w:sz="4" w:space="0" w:color="auto"/>
            </w:tcBorders>
            <w:vAlign w:val="center"/>
          </w:tcPr>
          <w:p w:rsidR="00EF367D" w:rsidRPr="004A6D20" w:rsidRDefault="00EF367D" w:rsidP="00EF367D">
            <w:pPr>
              <w:jc w:val="center"/>
              <w:rPr>
                <w:rFonts w:ascii="Arial" w:hAnsi="Arial" w:cs="Arial"/>
                <w:i/>
                <w:iCs/>
                <w:color w:val="000000"/>
                <w:sz w:val="16"/>
                <w:szCs w:val="16"/>
              </w:rPr>
            </w:pPr>
            <w:r>
              <w:rPr>
                <w:rFonts w:ascii="Arial" w:hAnsi="Arial" w:cs="Arial"/>
                <w:i/>
                <w:iCs/>
                <w:color w:val="000000"/>
                <w:sz w:val="16"/>
                <w:szCs w:val="16"/>
              </w:rPr>
              <w:t>7</w:t>
            </w:r>
          </w:p>
        </w:tc>
        <w:tc>
          <w:tcPr>
            <w:tcW w:w="1664" w:type="dxa"/>
            <w:tcBorders>
              <w:top w:val="nil"/>
              <w:left w:val="single" w:sz="4" w:space="0" w:color="auto"/>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103,079</w:t>
            </w:r>
          </w:p>
        </w:tc>
        <w:tc>
          <w:tcPr>
            <w:tcW w:w="1243"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 </w:t>
            </w:r>
          </w:p>
        </w:tc>
        <w:tc>
          <w:tcPr>
            <w:tcW w:w="1243"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 </w:t>
            </w:r>
          </w:p>
        </w:tc>
        <w:tc>
          <w:tcPr>
            <w:tcW w:w="1202"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5,515</w:t>
            </w:r>
          </w:p>
        </w:tc>
        <w:tc>
          <w:tcPr>
            <w:tcW w:w="1446"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22,471</w:t>
            </w:r>
          </w:p>
        </w:tc>
        <w:tc>
          <w:tcPr>
            <w:tcW w:w="1467"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131,065</w:t>
            </w:r>
          </w:p>
        </w:tc>
      </w:tr>
      <w:tr w:rsidR="00EF367D" w:rsidRPr="004A6D20" w:rsidTr="003B4388">
        <w:trPr>
          <w:trHeight w:val="260"/>
          <w:jc w:val="center"/>
        </w:trPr>
        <w:tc>
          <w:tcPr>
            <w:tcW w:w="4196" w:type="dxa"/>
            <w:tcBorders>
              <w:top w:val="nil"/>
              <w:left w:val="single" w:sz="4" w:space="0" w:color="auto"/>
              <w:bottom w:val="nil"/>
              <w:right w:val="single" w:sz="4" w:space="0" w:color="auto"/>
            </w:tcBorders>
            <w:shd w:val="clear" w:color="auto" w:fill="auto"/>
            <w:vAlign w:val="center"/>
          </w:tcPr>
          <w:p w:rsidR="00EF367D" w:rsidRPr="004A6D20" w:rsidRDefault="00EF367D" w:rsidP="00EF367D">
            <w:pPr>
              <w:rPr>
                <w:rFonts w:ascii="Arial" w:hAnsi="Arial" w:cs="Arial"/>
                <w:color w:val="000000"/>
                <w:sz w:val="16"/>
                <w:szCs w:val="16"/>
              </w:rPr>
            </w:pPr>
            <w:r w:rsidRPr="004A6D20">
              <w:rPr>
                <w:rFonts w:ascii="Arial" w:hAnsi="Arial" w:cs="Arial"/>
                <w:color w:val="000000"/>
                <w:sz w:val="16"/>
                <w:szCs w:val="16"/>
              </w:rPr>
              <w:t>Human Resources</w:t>
            </w:r>
            <w:r>
              <w:rPr>
                <w:rFonts w:ascii="Arial" w:hAnsi="Arial" w:cs="Arial"/>
                <w:color w:val="000000"/>
                <w:sz w:val="16"/>
                <w:szCs w:val="16"/>
              </w:rPr>
              <w:t xml:space="preserve"> (from 01/08/19 until 01/12/19)</w:t>
            </w:r>
          </w:p>
        </w:tc>
        <w:tc>
          <w:tcPr>
            <w:tcW w:w="822" w:type="dxa"/>
            <w:tcBorders>
              <w:top w:val="nil"/>
              <w:left w:val="single" w:sz="4" w:space="0" w:color="auto"/>
              <w:bottom w:val="nil"/>
              <w:right w:val="single" w:sz="4" w:space="0" w:color="auto"/>
            </w:tcBorders>
            <w:vAlign w:val="center"/>
          </w:tcPr>
          <w:p w:rsidR="00EF367D" w:rsidRPr="004A6D20" w:rsidRDefault="00EF367D" w:rsidP="00EF367D">
            <w:pPr>
              <w:jc w:val="center"/>
              <w:rPr>
                <w:rFonts w:ascii="Arial" w:hAnsi="Arial" w:cs="Arial"/>
                <w:i/>
                <w:iCs/>
                <w:color w:val="000000"/>
                <w:sz w:val="16"/>
                <w:szCs w:val="16"/>
              </w:rPr>
            </w:pPr>
            <w:r>
              <w:rPr>
                <w:rFonts w:ascii="Arial" w:hAnsi="Arial" w:cs="Arial"/>
                <w:i/>
                <w:iCs/>
                <w:color w:val="000000"/>
                <w:sz w:val="16"/>
                <w:szCs w:val="16"/>
              </w:rPr>
              <w:t>6</w:t>
            </w:r>
          </w:p>
        </w:tc>
        <w:tc>
          <w:tcPr>
            <w:tcW w:w="1664" w:type="dxa"/>
            <w:tcBorders>
              <w:top w:val="nil"/>
              <w:left w:val="single" w:sz="4" w:space="0" w:color="auto"/>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28,868</w:t>
            </w:r>
          </w:p>
        </w:tc>
        <w:tc>
          <w:tcPr>
            <w:tcW w:w="1243"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 </w:t>
            </w:r>
          </w:p>
        </w:tc>
        <w:tc>
          <w:tcPr>
            <w:tcW w:w="1243"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 </w:t>
            </w:r>
          </w:p>
        </w:tc>
        <w:tc>
          <w:tcPr>
            <w:tcW w:w="1202"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625</w:t>
            </w:r>
          </w:p>
        </w:tc>
        <w:tc>
          <w:tcPr>
            <w:tcW w:w="1446"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6,344</w:t>
            </w:r>
          </w:p>
        </w:tc>
        <w:tc>
          <w:tcPr>
            <w:tcW w:w="1467"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35,837</w:t>
            </w:r>
          </w:p>
        </w:tc>
      </w:tr>
      <w:tr w:rsidR="00EF367D" w:rsidRPr="004A6D20" w:rsidTr="003B4388">
        <w:trPr>
          <w:trHeight w:val="260"/>
          <w:jc w:val="center"/>
        </w:trPr>
        <w:tc>
          <w:tcPr>
            <w:tcW w:w="4196" w:type="dxa"/>
            <w:tcBorders>
              <w:top w:val="nil"/>
              <w:left w:val="single" w:sz="4" w:space="0" w:color="auto"/>
              <w:bottom w:val="nil"/>
              <w:right w:val="single" w:sz="4" w:space="0" w:color="auto"/>
            </w:tcBorders>
            <w:shd w:val="clear" w:color="auto" w:fill="auto"/>
            <w:vAlign w:val="center"/>
          </w:tcPr>
          <w:p w:rsidR="00EF367D" w:rsidRPr="004A6D20" w:rsidRDefault="00EF367D" w:rsidP="00EF367D">
            <w:pPr>
              <w:rPr>
                <w:rFonts w:ascii="Arial" w:hAnsi="Arial" w:cs="Arial"/>
                <w:color w:val="000000"/>
                <w:sz w:val="16"/>
                <w:szCs w:val="16"/>
              </w:rPr>
            </w:pPr>
            <w:r w:rsidRPr="004A6D20">
              <w:rPr>
                <w:rFonts w:ascii="Arial" w:hAnsi="Arial" w:cs="Arial"/>
                <w:color w:val="000000"/>
                <w:sz w:val="16"/>
                <w:szCs w:val="16"/>
              </w:rPr>
              <w:t xml:space="preserve">Human Resources </w:t>
            </w:r>
            <w:r>
              <w:rPr>
                <w:rFonts w:ascii="Arial" w:hAnsi="Arial" w:cs="Arial"/>
                <w:color w:val="000000"/>
                <w:sz w:val="16"/>
                <w:szCs w:val="16"/>
              </w:rPr>
              <w:t>(Commenced 13/01/2020)</w:t>
            </w:r>
          </w:p>
        </w:tc>
        <w:tc>
          <w:tcPr>
            <w:tcW w:w="822" w:type="dxa"/>
            <w:tcBorders>
              <w:top w:val="nil"/>
              <w:left w:val="single" w:sz="4" w:space="0" w:color="auto"/>
              <w:bottom w:val="single" w:sz="4" w:space="0" w:color="auto"/>
              <w:right w:val="single" w:sz="4" w:space="0" w:color="auto"/>
            </w:tcBorders>
            <w:vAlign w:val="center"/>
          </w:tcPr>
          <w:p w:rsidR="00EF367D" w:rsidRPr="004A6D20" w:rsidRDefault="00EF367D" w:rsidP="00EF367D">
            <w:pPr>
              <w:jc w:val="center"/>
              <w:rPr>
                <w:rFonts w:ascii="Arial" w:hAnsi="Arial" w:cs="Arial"/>
                <w:i/>
                <w:iCs/>
                <w:color w:val="000000"/>
                <w:sz w:val="16"/>
                <w:szCs w:val="16"/>
              </w:rPr>
            </w:pPr>
            <w:r>
              <w:rPr>
                <w:rFonts w:ascii="Arial" w:hAnsi="Arial" w:cs="Arial"/>
                <w:i/>
                <w:iCs/>
                <w:color w:val="000000"/>
                <w:sz w:val="16"/>
                <w:szCs w:val="16"/>
              </w:rPr>
              <w:t>6</w:t>
            </w:r>
          </w:p>
        </w:tc>
        <w:tc>
          <w:tcPr>
            <w:tcW w:w="1664" w:type="dxa"/>
            <w:tcBorders>
              <w:top w:val="nil"/>
              <w:left w:val="single" w:sz="4" w:space="0" w:color="auto"/>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18,974</w:t>
            </w:r>
          </w:p>
        </w:tc>
        <w:tc>
          <w:tcPr>
            <w:tcW w:w="1243"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 </w:t>
            </w:r>
          </w:p>
        </w:tc>
        <w:tc>
          <w:tcPr>
            <w:tcW w:w="1243"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 </w:t>
            </w:r>
          </w:p>
        </w:tc>
        <w:tc>
          <w:tcPr>
            <w:tcW w:w="1202"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1,220</w:t>
            </w:r>
          </w:p>
        </w:tc>
        <w:tc>
          <w:tcPr>
            <w:tcW w:w="1446"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4,136</w:t>
            </w:r>
          </w:p>
        </w:tc>
        <w:tc>
          <w:tcPr>
            <w:tcW w:w="1467" w:type="dxa"/>
            <w:tcBorders>
              <w:top w:val="nil"/>
              <w:left w:val="nil"/>
              <w:bottom w:val="nil"/>
              <w:right w:val="single" w:sz="4" w:space="0" w:color="auto"/>
            </w:tcBorders>
            <w:shd w:val="clear" w:color="auto" w:fill="auto"/>
            <w:vAlign w:val="center"/>
          </w:tcPr>
          <w:p w:rsidR="00EF367D" w:rsidRDefault="00EF367D" w:rsidP="00EF367D">
            <w:pPr>
              <w:jc w:val="right"/>
              <w:rPr>
                <w:rFonts w:ascii="Arial" w:hAnsi="Arial" w:cs="Arial"/>
                <w:color w:val="000000"/>
                <w:sz w:val="16"/>
                <w:szCs w:val="16"/>
              </w:rPr>
            </w:pPr>
            <w:r>
              <w:rPr>
                <w:rFonts w:ascii="Arial" w:hAnsi="Arial" w:cs="Arial"/>
                <w:color w:val="000000"/>
                <w:sz w:val="16"/>
                <w:szCs w:val="16"/>
              </w:rPr>
              <w:t>24,330</w:t>
            </w:r>
          </w:p>
        </w:tc>
      </w:tr>
      <w:tr w:rsidR="00C86D86" w:rsidRPr="004A6D20" w:rsidTr="00CF66C7">
        <w:trPr>
          <w:trHeight w:val="260"/>
          <w:jc w:val="center"/>
        </w:trPr>
        <w:tc>
          <w:tcPr>
            <w:tcW w:w="4196" w:type="dxa"/>
            <w:tcBorders>
              <w:top w:val="single" w:sz="4" w:space="0" w:color="auto"/>
              <w:left w:val="single" w:sz="4" w:space="0" w:color="auto"/>
              <w:bottom w:val="single" w:sz="4" w:space="0" w:color="auto"/>
              <w:right w:val="single" w:sz="4" w:space="0" w:color="auto"/>
            </w:tcBorders>
            <w:shd w:val="clear" w:color="auto" w:fill="4472C4" w:themeFill="accent5"/>
          </w:tcPr>
          <w:p w:rsidR="00C86D86" w:rsidRPr="004A6D20" w:rsidRDefault="00C86D86" w:rsidP="00C86D86">
            <w:pPr>
              <w:jc w:val="right"/>
              <w:rPr>
                <w:rFonts w:ascii="Arial" w:hAnsi="Arial" w:cs="Arial"/>
                <w:b/>
                <w:bCs/>
                <w:color w:val="000000"/>
                <w:sz w:val="16"/>
                <w:szCs w:val="16"/>
              </w:rPr>
            </w:pPr>
            <w:r w:rsidRPr="004A6D20">
              <w:rPr>
                <w:rFonts w:ascii="Arial" w:hAnsi="Arial" w:cs="Arial"/>
                <w:b/>
                <w:bCs/>
                <w:color w:val="000000"/>
                <w:sz w:val="16"/>
                <w:szCs w:val="16"/>
              </w:rPr>
              <w:t> </w:t>
            </w:r>
          </w:p>
        </w:tc>
        <w:tc>
          <w:tcPr>
            <w:tcW w:w="822" w:type="dxa"/>
            <w:tcBorders>
              <w:top w:val="single" w:sz="4" w:space="0" w:color="auto"/>
              <w:left w:val="single" w:sz="4" w:space="0" w:color="auto"/>
              <w:bottom w:val="single" w:sz="4" w:space="0" w:color="auto"/>
              <w:right w:val="single" w:sz="4" w:space="0" w:color="auto"/>
            </w:tcBorders>
            <w:shd w:val="clear" w:color="auto" w:fill="4472C4" w:themeFill="accent5"/>
          </w:tcPr>
          <w:p w:rsidR="00C86D86" w:rsidRPr="004A6D20" w:rsidRDefault="00C86D86" w:rsidP="00C86D86">
            <w:pPr>
              <w:jc w:val="center"/>
              <w:rPr>
                <w:rFonts w:ascii="Arial" w:hAnsi="Arial" w:cs="Arial"/>
                <w:i/>
                <w:iCs/>
                <w:color w:val="000000"/>
                <w:sz w:val="16"/>
                <w:szCs w:val="16"/>
              </w:rPr>
            </w:pPr>
            <w:r w:rsidRPr="004A6D20">
              <w:rPr>
                <w:rFonts w:ascii="Arial" w:hAnsi="Arial" w:cs="Arial"/>
                <w:i/>
                <w:iCs/>
                <w:color w:val="000000"/>
                <w:sz w:val="16"/>
                <w:szCs w:val="16"/>
              </w:rPr>
              <w:t> </w:t>
            </w:r>
          </w:p>
        </w:tc>
        <w:tc>
          <w:tcPr>
            <w:tcW w:w="1664" w:type="dxa"/>
            <w:tcBorders>
              <w:top w:val="single" w:sz="4" w:space="0" w:color="auto"/>
              <w:left w:val="single" w:sz="4" w:space="0" w:color="auto"/>
              <w:bottom w:val="single" w:sz="4" w:space="0" w:color="auto"/>
              <w:right w:val="single" w:sz="4" w:space="0" w:color="auto"/>
            </w:tcBorders>
            <w:shd w:val="clear" w:color="auto" w:fill="4472C4" w:themeFill="accent5"/>
          </w:tcPr>
          <w:p w:rsidR="00C86D86" w:rsidRPr="004A6D20" w:rsidRDefault="00EF367D" w:rsidP="00C86D86">
            <w:pPr>
              <w:jc w:val="right"/>
              <w:rPr>
                <w:rFonts w:ascii="Arial" w:hAnsi="Arial" w:cs="Arial"/>
                <w:b/>
                <w:bCs/>
                <w:color w:val="000000"/>
                <w:sz w:val="16"/>
                <w:szCs w:val="16"/>
              </w:rPr>
            </w:pPr>
            <w:r>
              <w:rPr>
                <w:rFonts w:ascii="Arial" w:hAnsi="Arial" w:cs="Arial"/>
                <w:b/>
                <w:bCs/>
                <w:color w:val="000000"/>
                <w:sz w:val="16"/>
                <w:szCs w:val="16"/>
              </w:rPr>
              <w:t>682,350</w:t>
            </w:r>
          </w:p>
        </w:tc>
        <w:tc>
          <w:tcPr>
            <w:tcW w:w="1243" w:type="dxa"/>
            <w:tcBorders>
              <w:top w:val="single" w:sz="4" w:space="0" w:color="auto"/>
              <w:left w:val="nil"/>
              <w:bottom w:val="single" w:sz="4" w:space="0" w:color="auto"/>
              <w:right w:val="nil"/>
            </w:tcBorders>
            <w:shd w:val="clear" w:color="auto" w:fill="4472C4" w:themeFill="accent5"/>
          </w:tcPr>
          <w:p w:rsidR="00C86D86" w:rsidRPr="004A6D20" w:rsidRDefault="00D75634" w:rsidP="00C86D86">
            <w:pPr>
              <w:jc w:val="right"/>
              <w:rPr>
                <w:rFonts w:ascii="Arial" w:hAnsi="Arial" w:cs="Arial"/>
                <w:b/>
                <w:bCs/>
                <w:color w:val="000000"/>
                <w:sz w:val="16"/>
                <w:szCs w:val="16"/>
              </w:rPr>
            </w:pPr>
            <w:r>
              <w:rPr>
                <w:rFonts w:ascii="Arial" w:hAnsi="Arial" w:cs="Arial"/>
                <w:b/>
                <w:bCs/>
                <w:color w:val="000000"/>
                <w:sz w:val="16"/>
                <w:szCs w:val="16"/>
              </w:rPr>
              <w:t>-</w:t>
            </w:r>
          </w:p>
        </w:tc>
        <w:tc>
          <w:tcPr>
            <w:tcW w:w="1243" w:type="dxa"/>
            <w:tcBorders>
              <w:top w:val="single" w:sz="4" w:space="0" w:color="auto"/>
              <w:left w:val="single" w:sz="4" w:space="0" w:color="auto"/>
              <w:bottom w:val="single" w:sz="4" w:space="0" w:color="auto"/>
              <w:right w:val="single" w:sz="4" w:space="0" w:color="auto"/>
            </w:tcBorders>
            <w:shd w:val="clear" w:color="auto" w:fill="4472C4" w:themeFill="accent5"/>
          </w:tcPr>
          <w:p w:rsidR="00C86D86" w:rsidRPr="004A6D20" w:rsidRDefault="00EF367D" w:rsidP="00C86D86">
            <w:pPr>
              <w:jc w:val="right"/>
              <w:rPr>
                <w:rFonts w:ascii="Arial" w:hAnsi="Arial" w:cs="Arial"/>
                <w:b/>
                <w:bCs/>
                <w:color w:val="000000"/>
                <w:sz w:val="16"/>
                <w:szCs w:val="16"/>
              </w:rPr>
            </w:pPr>
            <w:r>
              <w:rPr>
                <w:rFonts w:ascii="Arial" w:hAnsi="Arial" w:cs="Arial"/>
                <w:b/>
                <w:bCs/>
                <w:color w:val="000000"/>
                <w:sz w:val="16"/>
                <w:szCs w:val="16"/>
              </w:rPr>
              <w:t>12,231</w:t>
            </w:r>
          </w:p>
        </w:tc>
        <w:tc>
          <w:tcPr>
            <w:tcW w:w="1202" w:type="dxa"/>
            <w:tcBorders>
              <w:top w:val="single" w:sz="4" w:space="0" w:color="auto"/>
              <w:left w:val="nil"/>
              <w:bottom w:val="single" w:sz="4" w:space="0" w:color="auto"/>
              <w:right w:val="single" w:sz="4" w:space="0" w:color="auto"/>
            </w:tcBorders>
            <w:shd w:val="clear" w:color="auto" w:fill="4472C4" w:themeFill="accent5"/>
          </w:tcPr>
          <w:p w:rsidR="00C86D86" w:rsidRPr="004A6D20" w:rsidRDefault="00EF367D" w:rsidP="00C86D86">
            <w:pPr>
              <w:jc w:val="right"/>
              <w:rPr>
                <w:rFonts w:ascii="Arial" w:hAnsi="Arial" w:cs="Arial"/>
                <w:b/>
                <w:bCs/>
                <w:color w:val="000000"/>
                <w:sz w:val="16"/>
                <w:szCs w:val="16"/>
              </w:rPr>
            </w:pPr>
            <w:r>
              <w:rPr>
                <w:rFonts w:ascii="Arial" w:hAnsi="Arial" w:cs="Arial"/>
                <w:b/>
                <w:bCs/>
                <w:color w:val="000000"/>
                <w:sz w:val="16"/>
                <w:szCs w:val="16"/>
              </w:rPr>
              <w:t>33,154</w:t>
            </w:r>
          </w:p>
        </w:tc>
        <w:tc>
          <w:tcPr>
            <w:tcW w:w="1446" w:type="dxa"/>
            <w:tcBorders>
              <w:top w:val="single" w:sz="4" w:space="0" w:color="auto"/>
              <w:left w:val="single" w:sz="4" w:space="0" w:color="auto"/>
              <w:bottom w:val="single" w:sz="4" w:space="0" w:color="auto"/>
              <w:right w:val="nil"/>
            </w:tcBorders>
            <w:shd w:val="clear" w:color="auto" w:fill="4472C4" w:themeFill="accent5"/>
          </w:tcPr>
          <w:p w:rsidR="00C86D86" w:rsidRPr="004A6D20" w:rsidRDefault="00EF367D" w:rsidP="00C86D86">
            <w:pPr>
              <w:jc w:val="right"/>
              <w:rPr>
                <w:rFonts w:ascii="Arial" w:hAnsi="Arial" w:cs="Arial"/>
                <w:b/>
                <w:bCs/>
                <w:color w:val="000000"/>
                <w:sz w:val="16"/>
                <w:szCs w:val="16"/>
              </w:rPr>
            </w:pPr>
            <w:r>
              <w:rPr>
                <w:rFonts w:ascii="Arial" w:hAnsi="Arial" w:cs="Arial"/>
                <w:b/>
                <w:bCs/>
                <w:color w:val="000000"/>
                <w:sz w:val="16"/>
                <w:szCs w:val="16"/>
              </w:rPr>
              <w:t>144,123</w:t>
            </w:r>
          </w:p>
        </w:tc>
        <w:tc>
          <w:tcPr>
            <w:tcW w:w="1467" w:type="dxa"/>
            <w:tcBorders>
              <w:top w:val="single" w:sz="4" w:space="0" w:color="auto"/>
              <w:left w:val="single" w:sz="4" w:space="0" w:color="auto"/>
              <w:bottom w:val="single" w:sz="4" w:space="0" w:color="auto"/>
              <w:right w:val="single" w:sz="4" w:space="0" w:color="auto"/>
            </w:tcBorders>
            <w:shd w:val="clear" w:color="auto" w:fill="4472C4" w:themeFill="accent5"/>
          </w:tcPr>
          <w:p w:rsidR="00C86D86" w:rsidRPr="004A6D20" w:rsidRDefault="00EF367D" w:rsidP="00C86D86">
            <w:pPr>
              <w:jc w:val="right"/>
              <w:rPr>
                <w:rFonts w:ascii="Arial" w:hAnsi="Arial" w:cs="Arial"/>
                <w:b/>
                <w:bCs/>
                <w:color w:val="000000"/>
                <w:sz w:val="16"/>
                <w:szCs w:val="16"/>
              </w:rPr>
            </w:pPr>
            <w:r>
              <w:rPr>
                <w:rFonts w:ascii="Arial" w:hAnsi="Arial" w:cs="Arial"/>
                <w:b/>
                <w:bCs/>
                <w:color w:val="000000"/>
                <w:sz w:val="16"/>
                <w:szCs w:val="16"/>
              </w:rPr>
              <w:t>871,858</w:t>
            </w:r>
          </w:p>
        </w:tc>
      </w:tr>
    </w:tbl>
    <w:bookmarkEnd w:id="2"/>
    <w:p w:rsidR="008D7B30" w:rsidRPr="00071EE5" w:rsidRDefault="008D7B30" w:rsidP="008D7B30">
      <w:pPr>
        <w:ind w:left="1200"/>
        <w:rPr>
          <w:rFonts w:ascii="Arial" w:hAnsi="Arial" w:cs="Arial"/>
        </w:rPr>
      </w:pPr>
      <w:r w:rsidRPr="00071EE5">
        <w:rPr>
          <w:rFonts w:ascii="Arial" w:hAnsi="Arial" w:cs="Arial"/>
          <w:b/>
        </w:rPr>
        <w:t>Note 1</w:t>
      </w:r>
      <w:r w:rsidRPr="00071EE5">
        <w:rPr>
          <w:rFonts w:ascii="Arial" w:hAnsi="Arial" w:cs="Arial"/>
        </w:rPr>
        <w:t xml:space="preserve"> – Rent allowance is paid under Police Regulations 1987 as amended by the Police Regulations 1990 and 1994. Housing allowance is the alternative to rent allowance (dependant upon when the officer joined the Force). </w:t>
      </w:r>
    </w:p>
    <w:p w:rsidR="008D7B30" w:rsidRPr="00071EE5" w:rsidRDefault="008D7B30" w:rsidP="008D7B30">
      <w:pPr>
        <w:ind w:left="1200"/>
        <w:rPr>
          <w:rFonts w:ascii="Arial" w:hAnsi="Arial" w:cs="Arial"/>
        </w:rPr>
      </w:pPr>
      <w:r w:rsidRPr="00071EE5">
        <w:rPr>
          <w:rFonts w:ascii="Arial" w:hAnsi="Arial" w:cs="Arial"/>
          <w:b/>
        </w:rPr>
        <w:t>Note 2</w:t>
      </w:r>
      <w:r w:rsidRPr="00071EE5">
        <w:rPr>
          <w:rFonts w:ascii="Arial" w:hAnsi="Arial" w:cs="Arial"/>
        </w:rPr>
        <w:t xml:space="preserve"> - Expense allowances include car allowances for employees who provide their own vehicles and private health care. </w:t>
      </w:r>
    </w:p>
    <w:p w:rsidR="008D7B30" w:rsidRPr="00071EE5" w:rsidRDefault="008D7B30" w:rsidP="008D7B30">
      <w:pPr>
        <w:ind w:left="1200"/>
        <w:rPr>
          <w:rFonts w:ascii="Arial" w:hAnsi="Arial" w:cs="Arial"/>
        </w:rPr>
      </w:pPr>
      <w:r w:rsidRPr="00071EE5">
        <w:rPr>
          <w:rFonts w:ascii="Arial" w:hAnsi="Arial" w:cs="Arial"/>
          <w:b/>
        </w:rPr>
        <w:t>Note 3</w:t>
      </w:r>
      <w:r w:rsidRPr="00071EE5">
        <w:rPr>
          <w:rFonts w:ascii="Arial" w:hAnsi="Arial" w:cs="Arial"/>
        </w:rPr>
        <w:t xml:space="preserve"> – All chief officers have forgone their eligibility to be considered for an annual performance related bonus payment.</w:t>
      </w:r>
    </w:p>
    <w:p w:rsidR="008D7B30" w:rsidRDefault="008D7B30" w:rsidP="008D7B30">
      <w:pPr>
        <w:ind w:left="1200"/>
        <w:rPr>
          <w:rFonts w:ascii="Arial" w:hAnsi="Arial" w:cs="Arial"/>
        </w:rPr>
      </w:pPr>
      <w:r w:rsidRPr="00071EE5">
        <w:rPr>
          <w:rFonts w:ascii="Arial" w:hAnsi="Arial" w:cs="Arial"/>
          <w:b/>
        </w:rPr>
        <w:t xml:space="preserve">Note 4 </w:t>
      </w:r>
      <w:r w:rsidRPr="00071EE5">
        <w:rPr>
          <w:rFonts w:ascii="Arial" w:hAnsi="Arial" w:cs="Arial"/>
        </w:rPr>
        <w:t xml:space="preserve">– Senior Officer </w:t>
      </w:r>
      <w:r>
        <w:rPr>
          <w:rFonts w:ascii="Arial" w:hAnsi="Arial" w:cs="Arial"/>
        </w:rPr>
        <w:t>P (ACC rank) commenced on the 20</w:t>
      </w:r>
      <w:r w:rsidRPr="00CC00D0">
        <w:rPr>
          <w:rFonts w:ascii="Arial" w:hAnsi="Arial" w:cs="Arial"/>
          <w:vertAlign w:val="superscript"/>
        </w:rPr>
        <w:t>th</w:t>
      </w:r>
      <w:r>
        <w:rPr>
          <w:rFonts w:ascii="Arial" w:hAnsi="Arial" w:cs="Arial"/>
        </w:rPr>
        <w:t xml:space="preserve"> December on an annualised salary of £103,021</w:t>
      </w:r>
    </w:p>
    <w:p w:rsidR="008D7B30" w:rsidRDefault="008D7B30" w:rsidP="008D7B30">
      <w:pPr>
        <w:ind w:left="1200"/>
        <w:rPr>
          <w:rFonts w:ascii="Arial" w:hAnsi="Arial" w:cs="Arial"/>
        </w:rPr>
      </w:pPr>
      <w:r>
        <w:rPr>
          <w:rFonts w:ascii="Arial" w:hAnsi="Arial" w:cs="Arial"/>
          <w:b/>
          <w:bCs/>
        </w:rPr>
        <w:t xml:space="preserve">Note 6 </w:t>
      </w:r>
      <w:r>
        <w:rPr>
          <w:rFonts w:ascii="Arial" w:hAnsi="Arial" w:cs="Arial"/>
        </w:rPr>
        <w:t>– From August 2019 the arrangement with Northamptonshire to share an Assistant Chief (Human Resources) ceased. The remuneration associated with the post for the period April to July is reflected in the Northamptonshire accounts with Leicestershire contributing towards the costs. A new role has now been established in Leicestershire on an annualised salary of £87,138. This was covered on a temporary basis by the Head of HR until the 1</w:t>
      </w:r>
      <w:r>
        <w:rPr>
          <w:rFonts w:ascii="Arial" w:hAnsi="Arial" w:cs="Arial"/>
          <w:vertAlign w:val="superscript"/>
        </w:rPr>
        <w:t>st</w:t>
      </w:r>
      <w:r>
        <w:rPr>
          <w:rFonts w:ascii="Arial" w:hAnsi="Arial" w:cs="Arial"/>
        </w:rPr>
        <w:t xml:space="preserve"> December. The new post holder took up their position on the 13</w:t>
      </w:r>
      <w:r>
        <w:rPr>
          <w:rFonts w:ascii="Arial" w:hAnsi="Arial" w:cs="Arial"/>
          <w:vertAlign w:val="superscript"/>
        </w:rPr>
        <w:t>th</w:t>
      </w:r>
      <w:r>
        <w:rPr>
          <w:rFonts w:ascii="Arial" w:hAnsi="Arial" w:cs="Arial"/>
        </w:rPr>
        <w:t xml:space="preserve"> January 2020.</w:t>
      </w:r>
    </w:p>
    <w:p w:rsidR="008D7B30" w:rsidRDefault="008D7B30" w:rsidP="008D7B30">
      <w:pPr>
        <w:ind w:left="1200"/>
        <w:rPr>
          <w:rFonts w:ascii="Arial" w:hAnsi="Arial" w:cs="Arial"/>
        </w:rPr>
      </w:pPr>
      <w:r>
        <w:rPr>
          <w:rFonts w:ascii="Arial" w:hAnsi="Arial" w:cs="Arial"/>
          <w:b/>
          <w:bCs/>
        </w:rPr>
        <w:t xml:space="preserve">Note 7 </w:t>
      </w:r>
      <w:r>
        <w:rPr>
          <w:rFonts w:ascii="Arial" w:hAnsi="Arial" w:cs="Arial"/>
        </w:rPr>
        <w:t>– From the September 2019, The Assistant Chief Officer (Finance &amp; Resources) for Leicestershire is the Chief Finance Officer for both the Chief Constable and Police and Crime Commissioner. The senior officer remuneration in respect of the CFO role is disclosed in the Statement of Accounts for the Chief Constable and Police and Crime Commissioner Group financial statements. For 2019/20 the OPCC contributed £4k towards these costs. Prior to September 2019 the Assistant Chief Officer (Finance and Resources) was shared between Leicestershire and Northamptonshire.</w:t>
      </w:r>
    </w:p>
    <w:p w:rsidR="00870563" w:rsidRPr="004A6D20" w:rsidRDefault="00870563" w:rsidP="0060496E">
      <w:pPr>
        <w:ind w:left="1202"/>
        <w:rPr>
          <w:rFonts w:ascii="Arial" w:hAnsi="Arial" w:cs="Arial"/>
          <w:i/>
        </w:rPr>
      </w:pPr>
    </w:p>
    <w:tbl>
      <w:tblPr>
        <w:tblW w:w="12780" w:type="dxa"/>
        <w:jc w:val="center"/>
        <w:tblLook w:val="0000" w:firstRow="0" w:lastRow="0" w:firstColumn="0" w:lastColumn="0" w:noHBand="0" w:noVBand="0"/>
      </w:tblPr>
      <w:tblGrid>
        <w:gridCol w:w="4120"/>
        <w:gridCol w:w="960"/>
        <w:gridCol w:w="1220"/>
        <w:gridCol w:w="1220"/>
        <w:gridCol w:w="1220"/>
        <w:gridCol w:w="1180"/>
        <w:gridCol w:w="1420"/>
        <w:gridCol w:w="1440"/>
      </w:tblGrid>
      <w:tr w:rsidR="00BF1507" w:rsidRPr="004A6D20" w:rsidTr="00CF66C7">
        <w:trPr>
          <w:trHeight w:val="675"/>
          <w:jc w:val="center"/>
        </w:trPr>
        <w:tc>
          <w:tcPr>
            <w:tcW w:w="4120" w:type="dxa"/>
            <w:tcBorders>
              <w:top w:val="single" w:sz="4" w:space="0" w:color="auto"/>
              <w:left w:val="single" w:sz="4" w:space="0" w:color="auto"/>
              <w:bottom w:val="single" w:sz="4" w:space="0" w:color="auto"/>
              <w:right w:val="single" w:sz="4" w:space="0" w:color="auto"/>
            </w:tcBorders>
            <w:shd w:val="clear" w:color="auto" w:fill="C1D6F5"/>
          </w:tcPr>
          <w:p w:rsidR="00BF1507" w:rsidRPr="004A6D20" w:rsidRDefault="00E17BDE" w:rsidP="00BF1507">
            <w:pPr>
              <w:jc w:val="center"/>
              <w:rPr>
                <w:rFonts w:ascii="Arial" w:hAnsi="Arial" w:cs="Arial"/>
                <w:b/>
                <w:bCs/>
                <w:color w:val="000000"/>
                <w:sz w:val="16"/>
                <w:szCs w:val="16"/>
                <w:lang w:eastAsia="en-GB"/>
              </w:rPr>
            </w:pPr>
            <w:r>
              <w:rPr>
                <w:rFonts w:ascii="Arial" w:hAnsi="Arial" w:cs="Arial"/>
                <w:b/>
                <w:bCs/>
                <w:color w:val="000000"/>
                <w:sz w:val="16"/>
                <w:szCs w:val="16"/>
              </w:rPr>
              <w:t>2018/19</w:t>
            </w:r>
          </w:p>
        </w:tc>
        <w:tc>
          <w:tcPr>
            <w:tcW w:w="960" w:type="dxa"/>
            <w:tcBorders>
              <w:top w:val="single" w:sz="4" w:space="0" w:color="auto"/>
              <w:left w:val="nil"/>
              <w:bottom w:val="single" w:sz="4" w:space="0" w:color="auto"/>
              <w:right w:val="nil"/>
            </w:tcBorders>
            <w:shd w:val="clear" w:color="auto" w:fill="C1D6F5"/>
          </w:tcPr>
          <w:p w:rsidR="00BF1507" w:rsidRPr="004A6D20" w:rsidRDefault="00BF1507" w:rsidP="00BF1507">
            <w:pPr>
              <w:jc w:val="center"/>
              <w:rPr>
                <w:rFonts w:ascii="Arial" w:hAnsi="Arial" w:cs="Arial"/>
                <w:b/>
                <w:bCs/>
                <w:i/>
                <w:iCs/>
                <w:color w:val="000000"/>
                <w:sz w:val="16"/>
                <w:szCs w:val="16"/>
              </w:rPr>
            </w:pPr>
            <w:r w:rsidRPr="004A6D20">
              <w:rPr>
                <w:rFonts w:ascii="Arial" w:hAnsi="Arial" w:cs="Arial"/>
                <w:b/>
                <w:bCs/>
                <w:i/>
                <w:iCs/>
                <w:color w:val="000000"/>
                <w:sz w:val="16"/>
                <w:szCs w:val="16"/>
              </w:rPr>
              <w:t>Notes</w:t>
            </w:r>
          </w:p>
        </w:tc>
        <w:tc>
          <w:tcPr>
            <w:tcW w:w="1220" w:type="dxa"/>
            <w:tcBorders>
              <w:top w:val="single" w:sz="4" w:space="0" w:color="auto"/>
              <w:left w:val="single" w:sz="4" w:space="0" w:color="auto"/>
              <w:bottom w:val="single" w:sz="4" w:space="0" w:color="auto"/>
              <w:right w:val="single" w:sz="4" w:space="0" w:color="auto"/>
            </w:tcBorders>
            <w:shd w:val="clear" w:color="auto" w:fill="C1D6F5"/>
          </w:tcPr>
          <w:p w:rsidR="00BF1507" w:rsidRPr="004A6D20" w:rsidRDefault="00BF1507" w:rsidP="00BF1507">
            <w:pPr>
              <w:jc w:val="center"/>
              <w:rPr>
                <w:rFonts w:ascii="Arial" w:hAnsi="Arial" w:cs="Arial"/>
                <w:b/>
                <w:bCs/>
                <w:color w:val="000000"/>
                <w:sz w:val="16"/>
                <w:szCs w:val="16"/>
              </w:rPr>
            </w:pPr>
            <w:r w:rsidRPr="004A6D20">
              <w:rPr>
                <w:rFonts w:ascii="Arial" w:hAnsi="Arial" w:cs="Arial"/>
                <w:b/>
                <w:bCs/>
                <w:color w:val="000000"/>
                <w:sz w:val="16"/>
                <w:szCs w:val="16"/>
              </w:rPr>
              <w:t>Salary</w:t>
            </w:r>
          </w:p>
        </w:tc>
        <w:tc>
          <w:tcPr>
            <w:tcW w:w="1220" w:type="dxa"/>
            <w:tcBorders>
              <w:top w:val="single" w:sz="4" w:space="0" w:color="auto"/>
              <w:left w:val="nil"/>
              <w:bottom w:val="single" w:sz="4" w:space="0" w:color="auto"/>
              <w:right w:val="nil"/>
            </w:tcBorders>
            <w:shd w:val="clear" w:color="auto" w:fill="C1D6F5"/>
          </w:tcPr>
          <w:p w:rsidR="00BF1507" w:rsidRPr="004A6D20" w:rsidRDefault="00BF1507" w:rsidP="00BF1507">
            <w:pPr>
              <w:jc w:val="center"/>
              <w:rPr>
                <w:rFonts w:ascii="Arial" w:hAnsi="Arial" w:cs="Arial"/>
                <w:b/>
                <w:bCs/>
                <w:color w:val="000000"/>
                <w:sz w:val="16"/>
                <w:szCs w:val="16"/>
              </w:rPr>
            </w:pPr>
            <w:r w:rsidRPr="004A6D20">
              <w:rPr>
                <w:rFonts w:ascii="Arial" w:hAnsi="Arial" w:cs="Arial"/>
                <w:b/>
                <w:bCs/>
                <w:color w:val="000000"/>
                <w:sz w:val="16"/>
                <w:szCs w:val="16"/>
              </w:rPr>
              <w:t>Benefits in kind</w:t>
            </w:r>
          </w:p>
        </w:tc>
        <w:tc>
          <w:tcPr>
            <w:tcW w:w="1220" w:type="dxa"/>
            <w:tcBorders>
              <w:top w:val="single" w:sz="4" w:space="0" w:color="auto"/>
              <w:left w:val="single" w:sz="4" w:space="0" w:color="auto"/>
              <w:bottom w:val="single" w:sz="4" w:space="0" w:color="auto"/>
              <w:right w:val="single" w:sz="4" w:space="0" w:color="auto"/>
            </w:tcBorders>
            <w:shd w:val="clear" w:color="auto" w:fill="C1D6F5"/>
          </w:tcPr>
          <w:p w:rsidR="00BF1507" w:rsidRPr="004A6D20" w:rsidRDefault="00BF1507" w:rsidP="00BF1507">
            <w:pPr>
              <w:jc w:val="center"/>
              <w:rPr>
                <w:rFonts w:ascii="Arial" w:hAnsi="Arial" w:cs="Arial"/>
                <w:b/>
                <w:bCs/>
                <w:color w:val="000000"/>
                <w:sz w:val="16"/>
                <w:szCs w:val="16"/>
              </w:rPr>
            </w:pPr>
            <w:r w:rsidRPr="004A6D20">
              <w:rPr>
                <w:rFonts w:ascii="Arial" w:hAnsi="Arial" w:cs="Arial"/>
                <w:b/>
                <w:bCs/>
                <w:color w:val="000000"/>
                <w:sz w:val="16"/>
                <w:szCs w:val="16"/>
              </w:rPr>
              <w:t>Other payments</w:t>
            </w:r>
          </w:p>
        </w:tc>
        <w:tc>
          <w:tcPr>
            <w:tcW w:w="1180" w:type="dxa"/>
            <w:tcBorders>
              <w:top w:val="single" w:sz="4" w:space="0" w:color="auto"/>
              <w:left w:val="nil"/>
              <w:bottom w:val="single" w:sz="4" w:space="0" w:color="auto"/>
              <w:right w:val="single" w:sz="4" w:space="0" w:color="auto"/>
            </w:tcBorders>
            <w:shd w:val="clear" w:color="auto" w:fill="C1D6F5"/>
          </w:tcPr>
          <w:p w:rsidR="00BF1507" w:rsidRPr="004A6D20" w:rsidRDefault="00BF1507" w:rsidP="00BF1507">
            <w:pPr>
              <w:jc w:val="center"/>
              <w:rPr>
                <w:rFonts w:ascii="Arial" w:hAnsi="Arial" w:cs="Arial"/>
                <w:b/>
                <w:bCs/>
                <w:color w:val="000000"/>
                <w:sz w:val="16"/>
                <w:szCs w:val="16"/>
              </w:rPr>
            </w:pPr>
            <w:r w:rsidRPr="004A6D20">
              <w:rPr>
                <w:rFonts w:ascii="Arial" w:hAnsi="Arial" w:cs="Arial"/>
                <w:b/>
                <w:bCs/>
                <w:color w:val="000000"/>
                <w:sz w:val="16"/>
                <w:szCs w:val="16"/>
              </w:rPr>
              <w:t>Expense allowances</w:t>
            </w:r>
          </w:p>
        </w:tc>
        <w:tc>
          <w:tcPr>
            <w:tcW w:w="1420" w:type="dxa"/>
            <w:tcBorders>
              <w:top w:val="single" w:sz="4" w:space="0" w:color="auto"/>
              <w:left w:val="single" w:sz="4" w:space="0" w:color="auto"/>
              <w:bottom w:val="single" w:sz="4" w:space="0" w:color="auto"/>
              <w:right w:val="nil"/>
            </w:tcBorders>
            <w:shd w:val="clear" w:color="auto" w:fill="C1D6F5"/>
          </w:tcPr>
          <w:p w:rsidR="00BF1507" w:rsidRPr="004A6D20" w:rsidRDefault="00BF1507" w:rsidP="00BF1507">
            <w:pPr>
              <w:jc w:val="center"/>
              <w:rPr>
                <w:rFonts w:ascii="Arial" w:hAnsi="Arial" w:cs="Arial"/>
                <w:b/>
                <w:bCs/>
                <w:color w:val="000000"/>
                <w:sz w:val="16"/>
                <w:szCs w:val="16"/>
              </w:rPr>
            </w:pPr>
            <w:r w:rsidRPr="004A6D20">
              <w:rPr>
                <w:rFonts w:ascii="Arial" w:hAnsi="Arial" w:cs="Arial"/>
                <w:b/>
                <w:bCs/>
                <w:color w:val="000000"/>
                <w:sz w:val="16"/>
                <w:szCs w:val="16"/>
              </w:rPr>
              <w:t>Pension contributions</w:t>
            </w:r>
          </w:p>
        </w:tc>
        <w:tc>
          <w:tcPr>
            <w:tcW w:w="1440" w:type="dxa"/>
            <w:tcBorders>
              <w:top w:val="single" w:sz="4" w:space="0" w:color="auto"/>
              <w:left w:val="single" w:sz="4" w:space="0" w:color="auto"/>
              <w:bottom w:val="single" w:sz="4" w:space="0" w:color="auto"/>
              <w:right w:val="single" w:sz="4" w:space="0" w:color="auto"/>
            </w:tcBorders>
            <w:shd w:val="clear" w:color="auto" w:fill="C1D6F5"/>
          </w:tcPr>
          <w:p w:rsidR="00BF1507" w:rsidRPr="004A6D20" w:rsidRDefault="00BF1507" w:rsidP="00BF1507">
            <w:pPr>
              <w:jc w:val="center"/>
              <w:rPr>
                <w:rFonts w:ascii="Arial" w:hAnsi="Arial" w:cs="Arial"/>
                <w:b/>
                <w:bCs/>
                <w:color w:val="000000"/>
                <w:sz w:val="16"/>
                <w:szCs w:val="16"/>
              </w:rPr>
            </w:pPr>
            <w:r w:rsidRPr="004A6D20">
              <w:rPr>
                <w:rFonts w:ascii="Arial" w:hAnsi="Arial" w:cs="Arial"/>
                <w:b/>
                <w:bCs/>
                <w:color w:val="000000"/>
                <w:sz w:val="16"/>
                <w:szCs w:val="16"/>
              </w:rPr>
              <w:t>Total</w:t>
            </w:r>
          </w:p>
        </w:tc>
      </w:tr>
      <w:tr w:rsidR="00BF1507" w:rsidRPr="004A6D20" w:rsidTr="007E70B3">
        <w:trPr>
          <w:trHeight w:val="255"/>
          <w:jc w:val="center"/>
        </w:trPr>
        <w:tc>
          <w:tcPr>
            <w:tcW w:w="4120" w:type="dxa"/>
            <w:tcBorders>
              <w:top w:val="nil"/>
              <w:left w:val="single" w:sz="4" w:space="0" w:color="auto"/>
              <w:bottom w:val="nil"/>
              <w:right w:val="single" w:sz="4" w:space="0" w:color="auto"/>
            </w:tcBorders>
            <w:shd w:val="clear" w:color="auto" w:fill="auto"/>
          </w:tcPr>
          <w:p w:rsidR="00BF1507" w:rsidRPr="004A6D20" w:rsidRDefault="00BF1507" w:rsidP="00BF1507">
            <w:pPr>
              <w:jc w:val="center"/>
              <w:rPr>
                <w:rFonts w:ascii="Arial" w:hAnsi="Arial" w:cs="Arial"/>
                <w:b/>
                <w:bCs/>
                <w:color w:val="000000"/>
                <w:sz w:val="16"/>
                <w:szCs w:val="16"/>
                <w:lang w:eastAsia="en-GB"/>
              </w:rPr>
            </w:pPr>
            <w:r w:rsidRPr="004A6D20">
              <w:rPr>
                <w:rFonts w:ascii="Arial" w:hAnsi="Arial" w:cs="Arial"/>
                <w:b/>
                <w:bCs/>
                <w:color w:val="000000"/>
                <w:sz w:val="16"/>
                <w:szCs w:val="16"/>
              </w:rPr>
              <w:t> </w:t>
            </w:r>
          </w:p>
        </w:tc>
        <w:tc>
          <w:tcPr>
            <w:tcW w:w="960" w:type="dxa"/>
            <w:tcBorders>
              <w:top w:val="nil"/>
              <w:left w:val="nil"/>
              <w:bottom w:val="nil"/>
              <w:right w:val="nil"/>
            </w:tcBorders>
            <w:shd w:val="clear" w:color="auto" w:fill="auto"/>
          </w:tcPr>
          <w:p w:rsidR="00BF1507" w:rsidRPr="004A6D20" w:rsidRDefault="00BF1507" w:rsidP="00BF1507">
            <w:pPr>
              <w:jc w:val="center"/>
              <w:rPr>
                <w:rFonts w:ascii="Arial" w:hAnsi="Arial" w:cs="Arial"/>
                <w:b/>
                <w:bCs/>
                <w:i/>
                <w:iCs/>
                <w:color w:val="000000"/>
                <w:sz w:val="16"/>
                <w:szCs w:val="16"/>
              </w:rPr>
            </w:pPr>
            <w:r w:rsidRPr="004A6D20">
              <w:rPr>
                <w:rFonts w:ascii="Arial" w:hAnsi="Arial" w:cs="Arial"/>
                <w:b/>
                <w:bCs/>
                <w:i/>
                <w:iCs/>
                <w:color w:val="000000"/>
                <w:sz w:val="16"/>
                <w:szCs w:val="16"/>
              </w:rPr>
              <w:t> </w:t>
            </w:r>
          </w:p>
        </w:tc>
        <w:tc>
          <w:tcPr>
            <w:tcW w:w="1220" w:type="dxa"/>
            <w:tcBorders>
              <w:top w:val="single" w:sz="4" w:space="0" w:color="auto"/>
              <w:left w:val="single" w:sz="4" w:space="0" w:color="auto"/>
              <w:right w:val="single" w:sz="4" w:space="0" w:color="auto"/>
            </w:tcBorders>
            <w:shd w:val="clear" w:color="auto" w:fill="auto"/>
          </w:tcPr>
          <w:p w:rsidR="00BF1507" w:rsidRPr="004A6D20" w:rsidRDefault="00BF1507" w:rsidP="00BF1507">
            <w:pPr>
              <w:jc w:val="center"/>
              <w:rPr>
                <w:rFonts w:ascii="Arial" w:hAnsi="Arial" w:cs="Arial"/>
                <w:b/>
                <w:bCs/>
                <w:color w:val="000000"/>
                <w:sz w:val="16"/>
                <w:szCs w:val="16"/>
              </w:rPr>
            </w:pPr>
            <w:r w:rsidRPr="004A6D20">
              <w:rPr>
                <w:rFonts w:ascii="Arial" w:hAnsi="Arial" w:cs="Arial"/>
                <w:b/>
                <w:bCs/>
                <w:color w:val="000000"/>
                <w:sz w:val="16"/>
                <w:szCs w:val="16"/>
              </w:rPr>
              <w:t>£</w:t>
            </w:r>
          </w:p>
        </w:tc>
        <w:tc>
          <w:tcPr>
            <w:tcW w:w="1220" w:type="dxa"/>
            <w:tcBorders>
              <w:top w:val="single" w:sz="4" w:space="0" w:color="auto"/>
              <w:left w:val="nil"/>
              <w:right w:val="nil"/>
            </w:tcBorders>
            <w:shd w:val="clear" w:color="auto" w:fill="auto"/>
          </w:tcPr>
          <w:p w:rsidR="00BF1507" w:rsidRPr="004A6D20" w:rsidRDefault="00BF1507" w:rsidP="00BF1507">
            <w:pPr>
              <w:jc w:val="center"/>
              <w:rPr>
                <w:rFonts w:ascii="Arial" w:hAnsi="Arial" w:cs="Arial"/>
                <w:b/>
                <w:bCs/>
                <w:color w:val="000000"/>
                <w:sz w:val="16"/>
                <w:szCs w:val="16"/>
              </w:rPr>
            </w:pPr>
            <w:r w:rsidRPr="004A6D20">
              <w:rPr>
                <w:rFonts w:ascii="Arial" w:hAnsi="Arial" w:cs="Arial"/>
                <w:b/>
                <w:bCs/>
                <w:color w:val="000000"/>
                <w:sz w:val="16"/>
                <w:szCs w:val="16"/>
              </w:rPr>
              <w:t>£</w:t>
            </w:r>
          </w:p>
        </w:tc>
        <w:tc>
          <w:tcPr>
            <w:tcW w:w="1220" w:type="dxa"/>
            <w:tcBorders>
              <w:top w:val="single" w:sz="4" w:space="0" w:color="auto"/>
              <w:left w:val="single" w:sz="4" w:space="0" w:color="auto"/>
              <w:right w:val="single" w:sz="4" w:space="0" w:color="auto"/>
            </w:tcBorders>
            <w:shd w:val="clear" w:color="auto" w:fill="auto"/>
          </w:tcPr>
          <w:p w:rsidR="00BF1507" w:rsidRPr="004A6D20" w:rsidRDefault="00BF1507" w:rsidP="00BF1507">
            <w:pPr>
              <w:jc w:val="center"/>
              <w:rPr>
                <w:rFonts w:ascii="Arial" w:hAnsi="Arial" w:cs="Arial"/>
                <w:b/>
                <w:bCs/>
                <w:color w:val="000000"/>
                <w:sz w:val="16"/>
                <w:szCs w:val="16"/>
              </w:rPr>
            </w:pPr>
            <w:r w:rsidRPr="004A6D20">
              <w:rPr>
                <w:rFonts w:ascii="Arial" w:hAnsi="Arial" w:cs="Arial"/>
                <w:b/>
                <w:bCs/>
                <w:color w:val="000000"/>
                <w:sz w:val="16"/>
                <w:szCs w:val="16"/>
              </w:rPr>
              <w:t>£</w:t>
            </w:r>
          </w:p>
        </w:tc>
        <w:tc>
          <w:tcPr>
            <w:tcW w:w="1180" w:type="dxa"/>
            <w:tcBorders>
              <w:top w:val="single" w:sz="4" w:space="0" w:color="auto"/>
              <w:left w:val="nil"/>
              <w:right w:val="single" w:sz="4" w:space="0" w:color="auto"/>
            </w:tcBorders>
            <w:shd w:val="clear" w:color="auto" w:fill="auto"/>
          </w:tcPr>
          <w:p w:rsidR="00BF1507" w:rsidRPr="004A6D20" w:rsidRDefault="00BF1507" w:rsidP="00BF1507">
            <w:pPr>
              <w:jc w:val="center"/>
              <w:rPr>
                <w:rFonts w:ascii="Arial" w:hAnsi="Arial" w:cs="Arial"/>
                <w:b/>
                <w:bCs/>
                <w:color w:val="000000"/>
                <w:sz w:val="16"/>
                <w:szCs w:val="16"/>
              </w:rPr>
            </w:pPr>
            <w:r w:rsidRPr="004A6D20">
              <w:rPr>
                <w:rFonts w:ascii="Arial" w:hAnsi="Arial" w:cs="Arial"/>
                <w:b/>
                <w:bCs/>
                <w:color w:val="000000"/>
                <w:sz w:val="16"/>
                <w:szCs w:val="16"/>
              </w:rPr>
              <w:t>£</w:t>
            </w:r>
          </w:p>
        </w:tc>
        <w:tc>
          <w:tcPr>
            <w:tcW w:w="1420" w:type="dxa"/>
            <w:tcBorders>
              <w:top w:val="single" w:sz="4" w:space="0" w:color="auto"/>
              <w:left w:val="single" w:sz="4" w:space="0" w:color="auto"/>
              <w:right w:val="nil"/>
            </w:tcBorders>
            <w:shd w:val="clear" w:color="auto" w:fill="auto"/>
          </w:tcPr>
          <w:p w:rsidR="00BF1507" w:rsidRPr="004A6D20" w:rsidRDefault="00BF1507" w:rsidP="00BF1507">
            <w:pPr>
              <w:jc w:val="center"/>
              <w:rPr>
                <w:rFonts w:ascii="Arial" w:hAnsi="Arial" w:cs="Arial"/>
                <w:b/>
                <w:bCs/>
                <w:color w:val="000000"/>
                <w:sz w:val="16"/>
                <w:szCs w:val="16"/>
              </w:rPr>
            </w:pPr>
            <w:r w:rsidRPr="004A6D20">
              <w:rPr>
                <w:rFonts w:ascii="Arial" w:hAnsi="Arial" w:cs="Arial"/>
                <w:b/>
                <w:bCs/>
                <w:color w:val="000000"/>
                <w:sz w:val="16"/>
                <w:szCs w:val="16"/>
              </w:rPr>
              <w:t>£</w:t>
            </w:r>
          </w:p>
        </w:tc>
        <w:tc>
          <w:tcPr>
            <w:tcW w:w="1440" w:type="dxa"/>
            <w:tcBorders>
              <w:top w:val="single" w:sz="4" w:space="0" w:color="auto"/>
              <w:left w:val="single" w:sz="4" w:space="0" w:color="auto"/>
              <w:right w:val="single" w:sz="4" w:space="0" w:color="auto"/>
            </w:tcBorders>
            <w:shd w:val="clear" w:color="auto" w:fill="auto"/>
          </w:tcPr>
          <w:p w:rsidR="00BF1507" w:rsidRPr="004A6D20" w:rsidRDefault="00BF1507" w:rsidP="00BF1507">
            <w:pPr>
              <w:jc w:val="center"/>
              <w:rPr>
                <w:rFonts w:ascii="Arial" w:hAnsi="Arial" w:cs="Arial"/>
                <w:b/>
                <w:bCs/>
                <w:color w:val="000000"/>
                <w:sz w:val="16"/>
                <w:szCs w:val="16"/>
              </w:rPr>
            </w:pPr>
            <w:r w:rsidRPr="004A6D20">
              <w:rPr>
                <w:rFonts w:ascii="Arial" w:hAnsi="Arial" w:cs="Arial"/>
                <w:b/>
                <w:bCs/>
                <w:color w:val="000000"/>
                <w:sz w:val="16"/>
                <w:szCs w:val="16"/>
              </w:rPr>
              <w:t>£</w:t>
            </w:r>
          </w:p>
        </w:tc>
      </w:tr>
      <w:tr w:rsidR="00BF1507" w:rsidRPr="004A6D20" w:rsidTr="007E70B3">
        <w:trPr>
          <w:trHeight w:val="255"/>
          <w:jc w:val="center"/>
        </w:trPr>
        <w:tc>
          <w:tcPr>
            <w:tcW w:w="4120" w:type="dxa"/>
            <w:tcBorders>
              <w:top w:val="nil"/>
              <w:left w:val="single" w:sz="4" w:space="0" w:color="auto"/>
              <w:bottom w:val="nil"/>
              <w:right w:val="single" w:sz="4" w:space="0" w:color="auto"/>
            </w:tcBorders>
            <w:shd w:val="clear" w:color="auto" w:fill="auto"/>
          </w:tcPr>
          <w:p w:rsidR="00BF1507" w:rsidRPr="004A6D20" w:rsidRDefault="00BF1507" w:rsidP="00BF1507">
            <w:pPr>
              <w:jc w:val="center"/>
              <w:rPr>
                <w:rFonts w:ascii="Arial" w:hAnsi="Arial" w:cs="Arial"/>
                <w:b/>
                <w:bCs/>
                <w:color w:val="000000"/>
                <w:sz w:val="16"/>
                <w:szCs w:val="16"/>
              </w:rPr>
            </w:pPr>
            <w:r w:rsidRPr="004A6D20">
              <w:rPr>
                <w:rFonts w:ascii="Arial" w:hAnsi="Arial" w:cs="Arial"/>
                <w:b/>
                <w:bCs/>
                <w:color w:val="000000"/>
                <w:sz w:val="16"/>
                <w:szCs w:val="16"/>
              </w:rPr>
              <w:t> </w:t>
            </w:r>
          </w:p>
        </w:tc>
        <w:tc>
          <w:tcPr>
            <w:tcW w:w="960" w:type="dxa"/>
            <w:tcBorders>
              <w:top w:val="nil"/>
              <w:left w:val="nil"/>
              <w:bottom w:val="nil"/>
              <w:right w:val="nil"/>
            </w:tcBorders>
            <w:shd w:val="clear" w:color="auto" w:fill="auto"/>
          </w:tcPr>
          <w:p w:rsidR="00BF1507" w:rsidRPr="004A6D20" w:rsidRDefault="00BF1507" w:rsidP="00BF1507">
            <w:pPr>
              <w:jc w:val="center"/>
              <w:rPr>
                <w:rFonts w:ascii="Arial" w:hAnsi="Arial" w:cs="Arial"/>
                <w:b/>
                <w:bCs/>
                <w:i/>
                <w:iCs/>
                <w:color w:val="000000"/>
                <w:sz w:val="16"/>
                <w:szCs w:val="16"/>
              </w:rPr>
            </w:pPr>
            <w:r w:rsidRPr="004A6D20">
              <w:rPr>
                <w:rFonts w:ascii="Arial" w:hAnsi="Arial" w:cs="Arial"/>
                <w:b/>
                <w:bCs/>
                <w:i/>
                <w:iCs/>
                <w:color w:val="000000"/>
                <w:sz w:val="16"/>
                <w:szCs w:val="16"/>
              </w:rPr>
              <w:t> </w:t>
            </w:r>
          </w:p>
        </w:tc>
        <w:tc>
          <w:tcPr>
            <w:tcW w:w="1220" w:type="dxa"/>
            <w:tcBorders>
              <w:left w:val="single" w:sz="4" w:space="0" w:color="auto"/>
              <w:bottom w:val="single" w:sz="4" w:space="0" w:color="auto"/>
              <w:right w:val="single" w:sz="4" w:space="0" w:color="auto"/>
            </w:tcBorders>
            <w:shd w:val="clear" w:color="auto" w:fill="auto"/>
          </w:tcPr>
          <w:p w:rsidR="00BF1507" w:rsidRPr="004A6D20" w:rsidRDefault="00BF1507" w:rsidP="00BF1507">
            <w:pPr>
              <w:jc w:val="center"/>
              <w:rPr>
                <w:rFonts w:ascii="Arial" w:hAnsi="Arial" w:cs="Arial"/>
                <w:b/>
                <w:bCs/>
                <w:color w:val="000000"/>
                <w:sz w:val="16"/>
                <w:szCs w:val="16"/>
              </w:rPr>
            </w:pPr>
            <w:r w:rsidRPr="004A6D20">
              <w:rPr>
                <w:rFonts w:ascii="Arial" w:hAnsi="Arial" w:cs="Arial"/>
                <w:b/>
                <w:bCs/>
                <w:color w:val="000000"/>
                <w:sz w:val="16"/>
                <w:szCs w:val="16"/>
              </w:rPr>
              <w:t> </w:t>
            </w:r>
          </w:p>
        </w:tc>
        <w:tc>
          <w:tcPr>
            <w:tcW w:w="1220" w:type="dxa"/>
            <w:tcBorders>
              <w:left w:val="nil"/>
              <w:bottom w:val="single" w:sz="4" w:space="0" w:color="auto"/>
              <w:right w:val="nil"/>
            </w:tcBorders>
            <w:shd w:val="clear" w:color="auto" w:fill="auto"/>
          </w:tcPr>
          <w:p w:rsidR="00BF1507" w:rsidRPr="004A6D20" w:rsidRDefault="00BF1507" w:rsidP="00BF1507">
            <w:pPr>
              <w:jc w:val="center"/>
              <w:rPr>
                <w:rFonts w:ascii="Arial" w:hAnsi="Arial" w:cs="Arial"/>
                <w:b/>
                <w:bCs/>
                <w:color w:val="000000"/>
                <w:sz w:val="16"/>
                <w:szCs w:val="16"/>
              </w:rPr>
            </w:pPr>
            <w:r w:rsidRPr="004A6D20">
              <w:rPr>
                <w:rFonts w:ascii="Arial" w:hAnsi="Arial" w:cs="Arial"/>
                <w:b/>
                <w:bCs/>
                <w:color w:val="000000"/>
                <w:sz w:val="16"/>
                <w:szCs w:val="16"/>
              </w:rPr>
              <w:t> </w:t>
            </w:r>
          </w:p>
        </w:tc>
        <w:tc>
          <w:tcPr>
            <w:tcW w:w="1220" w:type="dxa"/>
            <w:tcBorders>
              <w:left w:val="single" w:sz="4" w:space="0" w:color="auto"/>
              <w:bottom w:val="single" w:sz="4" w:space="0" w:color="auto"/>
              <w:right w:val="single" w:sz="4" w:space="0" w:color="auto"/>
            </w:tcBorders>
            <w:shd w:val="clear" w:color="auto" w:fill="auto"/>
          </w:tcPr>
          <w:p w:rsidR="00BF1507" w:rsidRPr="004A6D20" w:rsidRDefault="00BF1507" w:rsidP="00BF1507">
            <w:pPr>
              <w:jc w:val="center"/>
              <w:rPr>
                <w:rFonts w:ascii="Arial" w:hAnsi="Arial" w:cs="Arial"/>
                <w:b/>
                <w:bCs/>
                <w:color w:val="000000"/>
                <w:sz w:val="16"/>
                <w:szCs w:val="16"/>
              </w:rPr>
            </w:pPr>
            <w:r w:rsidRPr="004A6D20">
              <w:rPr>
                <w:rFonts w:ascii="Arial" w:hAnsi="Arial" w:cs="Arial"/>
                <w:b/>
                <w:bCs/>
                <w:color w:val="000000"/>
                <w:sz w:val="16"/>
                <w:szCs w:val="16"/>
              </w:rPr>
              <w:t xml:space="preserve"> Note 1</w:t>
            </w:r>
          </w:p>
        </w:tc>
        <w:tc>
          <w:tcPr>
            <w:tcW w:w="1180" w:type="dxa"/>
            <w:tcBorders>
              <w:left w:val="nil"/>
              <w:bottom w:val="single" w:sz="4" w:space="0" w:color="auto"/>
              <w:right w:val="single" w:sz="4" w:space="0" w:color="auto"/>
            </w:tcBorders>
            <w:shd w:val="clear" w:color="auto" w:fill="auto"/>
          </w:tcPr>
          <w:p w:rsidR="00BF1507" w:rsidRPr="004A6D20" w:rsidRDefault="00BF1507" w:rsidP="00BF1507">
            <w:pPr>
              <w:jc w:val="center"/>
              <w:rPr>
                <w:rFonts w:ascii="Arial" w:hAnsi="Arial" w:cs="Arial"/>
                <w:b/>
                <w:bCs/>
                <w:color w:val="000000"/>
                <w:sz w:val="16"/>
                <w:szCs w:val="16"/>
              </w:rPr>
            </w:pPr>
            <w:r w:rsidRPr="004A6D20">
              <w:rPr>
                <w:rFonts w:ascii="Arial" w:hAnsi="Arial" w:cs="Arial"/>
                <w:b/>
                <w:bCs/>
                <w:color w:val="000000"/>
                <w:sz w:val="16"/>
                <w:szCs w:val="16"/>
              </w:rPr>
              <w:t>Note 2</w:t>
            </w:r>
          </w:p>
        </w:tc>
        <w:tc>
          <w:tcPr>
            <w:tcW w:w="1420" w:type="dxa"/>
            <w:tcBorders>
              <w:left w:val="single" w:sz="4" w:space="0" w:color="auto"/>
              <w:bottom w:val="single" w:sz="4" w:space="0" w:color="auto"/>
              <w:right w:val="nil"/>
            </w:tcBorders>
            <w:shd w:val="clear" w:color="auto" w:fill="auto"/>
          </w:tcPr>
          <w:p w:rsidR="00BF1507" w:rsidRPr="004A6D20" w:rsidRDefault="00BF1507" w:rsidP="00BF1507">
            <w:pPr>
              <w:jc w:val="center"/>
              <w:rPr>
                <w:rFonts w:ascii="Arial" w:hAnsi="Arial" w:cs="Arial"/>
                <w:b/>
                <w:bCs/>
                <w:color w:val="000000"/>
                <w:sz w:val="16"/>
                <w:szCs w:val="16"/>
              </w:rPr>
            </w:pPr>
            <w:r w:rsidRPr="004A6D20">
              <w:rPr>
                <w:rFonts w:ascii="Arial" w:hAnsi="Arial" w:cs="Arial"/>
                <w:b/>
                <w:bCs/>
                <w:color w:val="000000"/>
                <w:sz w:val="16"/>
                <w:szCs w:val="16"/>
              </w:rPr>
              <w:t> </w:t>
            </w:r>
          </w:p>
        </w:tc>
        <w:tc>
          <w:tcPr>
            <w:tcW w:w="1440" w:type="dxa"/>
            <w:tcBorders>
              <w:left w:val="single" w:sz="4" w:space="0" w:color="auto"/>
              <w:bottom w:val="single" w:sz="4" w:space="0" w:color="auto"/>
              <w:right w:val="single" w:sz="4" w:space="0" w:color="auto"/>
            </w:tcBorders>
            <w:shd w:val="clear" w:color="auto" w:fill="auto"/>
          </w:tcPr>
          <w:p w:rsidR="00BF1507" w:rsidRPr="004A6D20" w:rsidRDefault="00BF1507" w:rsidP="00BF1507">
            <w:pPr>
              <w:jc w:val="center"/>
              <w:rPr>
                <w:rFonts w:ascii="Arial" w:hAnsi="Arial" w:cs="Arial"/>
                <w:b/>
                <w:bCs/>
                <w:color w:val="000000"/>
                <w:sz w:val="16"/>
                <w:szCs w:val="16"/>
              </w:rPr>
            </w:pPr>
            <w:r w:rsidRPr="004A6D20">
              <w:rPr>
                <w:rFonts w:ascii="Arial" w:hAnsi="Arial" w:cs="Arial"/>
                <w:b/>
                <w:bCs/>
                <w:color w:val="000000"/>
                <w:sz w:val="16"/>
                <w:szCs w:val="16"/>
              </w:rPr>
              <w:t> </w:t>
            </w:r>
          </w:p>
        </w:tc>
      </w:tr>
      <w:tr w:rsidR="00E17BDE" w:rsidRPr="004A6D20" w:rsidTr="00D45842">
        <w:trPr>
          <w:trHeight w:val="255"/>
          <w:jc w:val="center"/>
        </w:trPr>
        <w:tc>
          <w:tcPr>
            <w:tcW w:w="412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rPr>
                <w:rFonts w:ascii="Arial" w:hAnsi="Arial" w:cs="Arial"/>
                <w:b/>
                <w:bCs/>
                <w:color w:val="000000"/>
                <w:sz w:val="16"/>
                <w:szCs w:val="16"/>
              </w:rPr>
            </w:pPr>
            <w:r w:rsidRPr="004A6D20">
              <w:rPr>
                <w:rFonts w:ascii="Arial" w:hAnsi="Arial" w:cs="Arial"/>
                <w:b/>
                <w:bCs/>
                <w:color w:val="000000"/>
                <w:sz w:val="16"/>
                <w:szCs w:val="16"/>
              </w:rPr>
              <w:t>The Office of the CC</w:t>
            </w:r>
          </w:p>
        </w:tc>
        <w:tc>
          <w:tcPr>
            <w:tcW w:w="960" w:type="dxa"/>
            <w:tcBorders>
              <w:top w:val="nil"/>
              <w:left w:val="nil"/>
              <w:bottom w:val="nil"/>
              <w:right w:val="nil"/>
            </w:tcBorders>
            <w:shd w:val="clear" w:color="auto" w:fill="auto"/>
            <w:vAlign w:val="center"/>
          </w:tcPr>
          <w:p w:rsidR="00E17BDE" w:rsidRPr="004A6D20" w:rsidRDefault="00E17BDE" w:rsidP="00E17BDE">
            <w:pPr>
              <w:jc w:val="center"/>
              <w:rPr>
                <w:rFonts w:ascii="Arial" w:hAnsi="Arial" w:cs="Arial"/>
                <w:b/>
                <w:bCs/>
                <w:i/>
                <w:iCs/>
                <w:color w:val="000000"/>
                <w:sz w:val="16"/>
                <w:szCs w:val="16"/>
              </w:rPr>
            </w:pPr>
            <w:r w:rsidRPr="004A6D20">
              <w:rPr>
                <w:rFonts w:ascii="Arial" w:hAnsi="Arial" w:cs="Arial"/>
                <w:b/>
                <w:bCs/>
                <w:i/>
                <w:iCs/>
                <w:color w:val="000000"/>
                <w:sz w:val="16"/>
                <w:szCs w:val="16"/>
              </w:rPr>
              <w:t> </w:t>
            </w:r>
          </w:p>
        </w:tc>
        <w:tc>
          <w:tcPr>
            <w:tcW w:w="122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center"/>
              <w:rPr>
                <w:rFonts w:ascii="Arial" w:hAnsi="Arial" w:cs="Arial"/>
                <w:b/>
                <w:bCs/>
                <w:color w:val="000000"/>
                <w:sz w:val="16"/>
                <w:szCs w:val="16"/>
              </w:rPr>
            </w:pPr>
            <w:r w:rsidRPr="004A6D20">
              <w:rPr>
                <w:rFonts w:ascii="Arial" w:hAnsi="Arial" w:cs="Arial"/>
                <w:b/>
                <w:bCs/>
                <w:color w:val="000000"/>
                <w:sz w:val="16"/>
                <w:szCs w:val="16"/>
              </w:rPr>
              <w:t> </w:t>
            </w:r>
          </w:p>
        </w:tc>
        <w:tc>
          <w:tcPr>
            <w:tcW w:w="1220" w:type="dxa"/>
            <w:tcBorders>
              <w:top w:val="nil"/>
              <w:left w:val="nil"/>
              <w:bottom w:val="nil"/>
              <w:right w:val="nil"/>
            </w:tcBorders>
            <w:shd w:val="clear" w:color="auto" w:fill="auto"/>
            <w:vAlign w:val="center"/>
          </w:tcPr>
          <w:p w:rsidR="00E17BDE" w:rsidRPr="004A6D20" w:rsidRDefault="00E17BDE" w:rsidP="00E17BDE">
            <w:pPr>
              <w:jc w:val="center"/>
              <w:rPr>
                <w:rFonts w:ascii="Arial" w:hAnsi="Arial" w:cs="Arial"/>
                <w:b/>
                <w:bCs/>
                <w:color w:val="000000"/>
                <w:sz w:val="16"/>
                <w:szCs w:val="16"/>
              </w:rPr>
            </w:pPr>
            <w:r w:rsidRPr="004A6D20">
              <w:rPr>
                <w:rFonts w:ascii="Arial" w:hAnsi="Arial" w:cs="Arial"/>
                <w:b/>
                <w:bCs/>
                <w:color w:val="000000"/>
                <w:sz w:val="16"/>
                <w:szCs w:val="16"/>
              </w:rPr>
              <w:t> </w:t>
            </w:r>
          </w:p>
        </w:tc>
        <w:tc>
          <w:tcPr>
            <w:tcW w:w="122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center"/>
              <w:rPr>
                <w:rFonts w:ascii="Arial" w:hAnsi="Arial" w:cs="Arial"/>
                <w:b/>
                <w:bCs/>
                <w:color w:val="000000"/>
                <w:sz w:val="16"/>
                <w:szCs w:val="16"/>
              </w:rPr>
            </w:pPr>
            <w:r w:rsidRPr="004A6D20">
              <w:rPr>
                <w:rFonts w:ascii="Arial" w:hAnsi="Arial" w:cs="Arial"/>
                <w:b/>
                <w:bCs/>
                <w:color w:val="000000"/>
                <w:sz w:val="16"/>
                <w:szCs w:val="16"/>
              </w:rPr>
              <w:t> </w:t>
            </w:r>
          </w:p>
        </w:tc>
        <w:tc>
          <w:tcPr>
            <w:tcW w:w="1180" w:type="dxa"/>
            <w:tcBorders>
              <w:top w:val="nil"/>
              <w:left w:val="nil"/>
              <w:bottom w:val="nil"/>
              <w:right w:val="single" w:sz="4" w:space="0" w:color="auto"/>
            </w:tcBorders>
            <w:shd w:val="clear" w:color="auto" w:fill="auto"/>
            <w:noWrap/>
            <w:vAlign w:val="center"/>
          </w:tcPr>
          <w:p w:rsidR="00E17BDE" w:rsidRPr="004A6D20" w:rsidRDefault="00E17BDE" w:rsidP="00E17BDE">
            <w:pPr>
              <w:rPr>
                <w:rFonts w:ascii="Arial" w:hAnsi="Arial" w:cs="Arial"/>
                <w:color w:val="000000"/>
                <w:sz w:val="16"/>
                <w:szCs w:val="16"/>
              </w:rPr>
            </w:pPr>
            <w:r w:rsidRPr="004A6D20">
              <w:rPr>
                <w:rFonts w:ascii="Arial" w:hAnsi="Arial" w:cs="Arial"/>
                <w:color w:val="000000"/>
                <w:sz w:val="16"/>
                <w:szCs w:val="16"/>
              </w:rPr>
              <w:t> </w:t>
            </w:r>
          </w:p>
        </w:tc>
        <w:tc>
          <w:tcPr>
            <w:tcW w:w="1420" w:type="dxa"/>
            <w:tcBorders>
              <w:top w:val="nil"/>
              <w:left w:val="single" w:sz="4" w:space="0" w:color="auto"/>
              <w:bottom w:val="nil"/>
              <w:right w:val="nil"/>
            </w:tcBorders>
            <w:shd w:val="clear" w:color="auto" w:fill="auto"/>
            <w:vAlign w:val="center"/>
          </w:tcPr>
          <w:p w:rsidR="00E17BDE" w:rsidRPr="004A6D20" w:rsidRDefault="00E17BDE" w:rsidP="00E17BDE">
            <w:pPr>
              <w:jc w:val="center"/>
              <w:rPr>
                <w:rFonts w:ascii="Arial" w:hAnsi="Arial" w:cs="Arial"/>
                <w:b/>
                <w:bCs/>
                <w:color w:val="000000"/>
                <w:sz w:val="16"/>
                <w:szCs w:val="16"/>
              </w:rPr>
            </w:pPr>
            <w:r w:rsidRPr="004A6D20">
              <w:rPr>
                <w:rFonts w:ascii="Arial" w:hAnsi="Arial" w:cs="Arial"/>
                <w:b/>
                <w:bCs/>
                <w:color w:val="000000"/>
                <w:sz w:val="16"/>
                <w:szCs w:val="16"/>
              </w:rPr>
              <w:t> </w:t>
            </w:r>
          </w:p>
        </w:tc>
        <w:tc>
          <w:tcPr>
            <w:tcW w:w="144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center"/>
              <w:rPr>
                <w:rFonts w:ascii="Arial" w:hAnsi="Arial" w:cs="Arial"/>
                <w:b/>
                <w:bCs/>
                <w:color w:val="000000"/>
                <w:sz w:val="16"/>
                <w:szCs w:val="16"/>
              </w:rPr>
            </w:pPr>
            <w:r w:rsidRPr="004A6D20">
              <w:rPr>
                <w:rFonts w:ascii="Arial" w:hAnsi="Arial" w:cs="Arial"/>
                <w:b/>
                <w:bCs/>
                <w:color w:val="000000"/>
                <w:sz w:val="16"/>
                <w:szCs w:val="16"/>
              </w:rPr>
              <w:t> </w:t>
            </w:r>
          </w:p>
        </w:tc>
      </w:tr>
      <w:tr w:rsidR="00E17BDE" w:rsidRPr="004A6D20" w:rsidTr="00D45842">
        <w:trPr>
          <w:trHeight w:val="255"/>
          <w:jc w:val="center"/>
        </w:trPr>
        <w:tc>
          <w:tcPr>
            <w:tcW w:w="412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rPr>
                <w:rFonts w:ascii="Arial" w:hAnsi="Arial" w:cs="Arial"/>
                <w:color w:val="000000"/>
                <w:sz w:val="16"/>
                <w:szCs w:val="16"/>
              </w:rPr>
            </w:pPr>
            <w:r w:rsidRPr="004A6D20">
              <w:rPr>
                <w:rFonts w:ascii="Arial" w:hAnsi="Arial" w:cs="Arial"/>
                <w:color w:val="000000"/>
                <w:sz w:val="16"/>
                <w:szCs w:val="16"/>
              </w:rPr>
              <w:t xml:space="preserve">Chief Constable </w:t>
            </w:r>
          </w:p>
        </w:tc>
        <w:tc>
          <w:tcPr>
            <w:tcW w:w="960" w:type="dxa"/>
            <w:tcBorders>
              <w:top w:val="nil"/>
              <w:left w:val="nil"/>
              <w:bottom w:val="nil"/>
              <w:right w:val="nil"/>
            </w:tcBorders>
            <w:shd w:val="clear" w:color="auto" w:fill="auto"/>
            <w:vAlign w:val="center"/>
          </w:tcPr>
          <w:p w:rsidR="00E17BDE" w:rsidRPr="004A6D20" w:rsidRDefault="00E17BDE" w:rsidP="00E17BDE">
            <w:pPr>
              <w:jc w:val="center"/>
              <w:rPr>
                <w:rFonts w:ascii="Arial" w:hAnsi="Arial" w:cs="Arial"/>
                <w:i/>
                <w:iCs/>
                <w:color w:val="000000"/>
                <w:sz w:val="16"/>
                <w:szCs w:val="16"/>
              </w:rPr>
            </w:pPr>
            <w:r w:rsidRPr="004A6D20">
              <w:rPr>
                <w:rFonts w:ascii="Arial" w:hAnsi="Arial" w:cs="Arial"/>
                <w:i/>
                <w:iCs/>
                <w:color w:val="000000"/>
                <w:sz w:val="16"/>
                <w:szCs w:val="16"/>
              </w:rPr>
              <w:t> </w:t>
            </w:r>
          </w:p>
        </w:tc>
        <w:tc>
          <w:tcPr>
            <w:tcW w:w="122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lang w:eastAsia="en-GB"/>
              </w:rPr>
            </w:pPr>
            <w:r w:rsidRPr="004A6D20">
              <w:rPr>
                <w:rFonts w:ascii="Arial" w:hAnsi="Arial" w:cs="Arial"/>
                <w:color w:val="000000"/>
                <w:sz w:val="16"/>
                <w:szCs w:val="16"/>
              </w:rPr>
              <w:t>147,923</w:t>
            </w:r>
          </w:p>
        </w:tc>
        <w:tc>
          <w:tcPr>
            <w:tcW w:w="1220" w:type="dxa"/>
            <w:tcBorders>
              <w:top w:val="nil"/>
              <w:left w:val="nil"/>
              <w:bottom w:val="nil"/>
              <w:right w:val="nil"/>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 </w:t>
            </w:r>
          </w:p>
        </w:tc>
        <w:tc>
          <w:tcPr>
            <w:tcW w:w="122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4,540</w:t>
            </w:r>
          </w:p>
        </w:tc>
        <w:tc>
          <w:tcPr>
            <w:tcW w:w="1180" w:type="dxa"/>
            <w:tcBorders>
              <w:top w:val="nil"/>
              <w:left w:val="nil"/>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8,903</w:t>
            </w:r>
          </w:p>
        </w:tc>
        <w:tc>
          <w:tcPr>
            <w:tcW w:w="1420" w:type="dxa"/>
            <w:tcBorders>
              <w:top w:val="nil"/>
              <w:left w:val="single" w:sz="4" w:space="0" w:color="auto"/>
              <w:bottom w:val="nil"/>
              <w:right w:val="nil"/>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13,330</w:t>
            </w:r>
          </w:p>
        </w:tc>
        <w:tc>
          <w:tcPr>
            <w:tcW w:w="144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174,696</w:t>
            </w:r>
          </w:p>
        </w:tc>
      </w:tr>
      <w:tr w:rsidR="00E17BDE" w:rsidRPr="004A6D20" w:rsidTr="00D45842">
        <w:trPr>
          <w:trHeight w:val="255"/>
          <w:jc w:val="center"/>
        </w:trPr>
        <w:tc>
          <w:tcPr>
            <w:tcW w:w="412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rPr>
                <w:rFonts w:ascii="Arial" w:hAnsi="Arial" w:cs="Arial"/>
                <w:color w:val="000000"/>
                <w:sz w:val="16"/>
                <w:szCs w:val="16"/>
              </w:rPr>
            </w:pPr>
            <w:r w:rsidRPr="004A6D20">
              <w:rPr>
                <w:rFonts w:ascii="Arial" w:hAnsi="Arial" w:cs="Arial"/>
                <w:color w:val="000000"/>
                <w:sz w:val="16"/>
                <w:szCs w:val="16"/>
              </w:rPr>
              <w:t> </w:t>
            </w:r>
          </w:p>
        </w:tc>
        <w:tc>
          <w:tcPr>
            <w:tcW w:w="960" w:type="dxa"/>
            <w:tcBorders>
              <w:top w:val="nil"/>
              <w:left w:val="nil"/>
              <w:bottom w:val="nil"/>
              <w:right w:val="nil"/>
            </w:tcBorders>
            <w:shd w:val="clear" w:color="auto" w:fill="auto"/>
            <w:vAlign w:val="center"/>
          </w:tcPr>
          <w:p w:rsidR="00E17BDE" w:rsidRPr="004A6D20" w:rsidRDefault="00E17BDE" w:rsidP="00E17BDE">
            <w:pPr>
              <w:jc w:val="center"/>
              <w:rPr>
                <w:rFonts w:ascii="Arial" w:hAnsi="Arial" w:cs="Arial"/>
                <w:i/>
                <w:iCs/>
                <w:color w:val="000000"/>
                <w:sz w:val="16"/>
                <w:szCs w:val="16"/>
              </w:rPr>
            </w:pPr>
            <w:r w:rsidRPr="004A6D20">
              <w:rPr>
                <w:rFonts w:ascii="Arial" w:hAnsi="Arial" w:cs="Arial"/>
                <w:i/>
                <w:iCs/>
                <w:color w:val="000000"/>
                <w:sz w:val="16"/>
                <w:szCs w:val="16"/>
              </w:rPr>
              <w:t> </w:t>
            </w:r>
          </w:p>
        </w:tc>
        <w:tc>
          <w:tcPr>
            <w:tcW w:w="122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 </w:t>
            </w:r>
          </w:p>
        </w:tc>
        <w:tc>
          <w:tcPr>
            <w:tcW w:w="1220" w:type="dxa"/>
            <w:tcBorders>
              <w:top w:val="nil"/>
              <w:left w:val="nil"/>
              <w:bottom w:val="nil"/>
              <w:right w:val="nil"/>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 </w:t>
            </w:r>
          </w:p>
        </w:tc>
        <w:tc>
          <w:tcPr>
            <w:tcW w:w="122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 </w:t>
            </w:r>
          </w:p>
        </w:tc>
        <w:tc>
          <w:tcPr>
            <w:tcW w:w="1180" w:type="dxa"/>
            <w:tcBorders>
              <w:top w:val="nil"/>
              <w:left w:val="nil"/>
              <w:bottom w:val="nil"/>
              <w:right w:val="single" w:sz="4" w:space="0" w:color="auto"/>
            </w:tcBorders>
            <w:shd w:val="clear" w:color="auto" w:fill="auto"/>
            <w:vAlign w:val="center"/>
          </w:tcPr>
          <w:p w:rsidR="00E17BDE" w:rsidRPr="004A6D20" w:rsidRDefault="00E17BDE" w:rsidP="00E17BDE">
            <w:pPr>
              <w:jc w:val="center"/>
              <w:rPr>
                <w:rFonts w:ascii="Arial" w:hAnsi="Arial" w:cs="Arial"/>
                <w:color w:val="000000"/>
                <w:sz w:val="16"/>
                <w:szCs w:val="16"/>
              </w:rPr>
            </w:pPr>
            <w:r w:rsidRPr="004A6D20">
              <w:rPr>
                <w:rFonts w:ascii="Arial" w:hAnsi="Arial" w:cs="Arial"/>
                <w:color w:val="000000"/>
                <w:sz w:val="16"/>
                <w:szCs w:val="16"/>
              </w:rPr>
              <w:t> </w:t>
            </w:r>
          </w:p>
        </w:tc>
        <w:tc>
          <w:tcPr>
            <w:tcW w:w="1420" w:type="dxa"/>
            <w:tcBorders>
              <w:top w:val="nil"/>
              <w:left w:val="single" w:sz="4" w:space="0" w:color="auto"/>
              <w:bottom w:val="nil"/>
              <w:right w:val="nil"/>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 </w:t>
            </w:r>
          </w:p>
        </w:tc>
        <w:tc>
          <w:tcPr>
            <w:tcW w:w="144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 </w:t>
            </w:r>
          </w:p>
        </w:tc>
      </w:tr>
      <w:tr w:rsidR="00E17BDE" w:rsidRPr="004A6D20" w:rsidTr="00D45842">
        <w:trPr>
          <w:trHeight w:val="255"/>
          <w:jc w:val="center"/>
        </w:trPr>
        <w:tc>
          <w:tcPr>
            <w:tcW w:w="412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rPr>
                <w:rFonts w:ascii="Arial" w:hAnsi="Arial" w:cs="Arial"/>
                <w:color w:val="000000"/>
                <w:sz w:val="16"/>
                <w:szCs w:val="16"/>
              </w:rPr>
            </w:pPr>
            <w:r w:rsidRPr="004A6D20">
              <w:rPr>
                <w:rFonts w:ascii="Arial" w:hAnsi="Arial" w:cs="Arial"/>
                <w:color w:val="000000"/>
                <w:sz w:val="16"/>
                <w:szCs w:val="16"/>
              </w:rPr>
              <w:t>Deputy Chief Constable</w:t>
            </w:r>
          </w:p>
        </w:tc>
        <w:tc>
          <w:tcPr>
            <w:tcW w:w="960" w:type="dxa"/>
            <w:tcBorders>
              <w:top w:val="nil"/>
              <w:left w:val="nil"/>
              <w:bottom w:val="nil"/>
              <w:right w:val="nil"/>
            </w:tcBorders>
            <w:shd w:val="clear" w:color="auto" w:fill="auto"/>
            <w:vAlign w:val="center"/>
          </w:tcPr>
          <w:p w:rsidR="00E17BDE" w:rsidRPr="004A6D20" w:rsidRDefault="00E17BDE" w:rsidP="00E17BDE">
            <w:pPr>
              <w:jc w:val="center"/>
              <w:rPr>
                <w:rFonts w:ascii="Arial" w:hAnsi="Arial" w:cs="Arial"/>
                <w:i/>
                <w:iCs/>
                <w:color w:val="000000"/>
                <w:sz w:val="16"/>
                <w:szCs w:val="16"/>
              </w:rPr>
            </w:pPr>
            <w:r w:rsidRPr="004A6D20">
              <w:rPr>
                <w:rFonts w:ascii="Arial" w:hAnsi="Arial" w:cs="Arial"/>
                <w:i/>
                <w:iCs/>
                <w:color w:val="000000"/>
                <w:sz w:val="16"/>
                <w:szCs w:val="16"/>
              </w:rPr>
              <w:t> </w:t>
            </w:r>
          </w:p>
        </w:tc>
        <w:tc>
          <w:tcPr>
            <w:tcW w:w="122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122,031</w:t>
            </w:r>
          </w:p>
        </w:tc>
        <w:tc>
          <w:tcPr>
            <w:tcW w:w="1220" w:type="dxa"/>
            <w:tcBorders>
              <w:top w:val="nil"/>
              <w:left w:val="nil"/>
              <w:bottom w:val="nil"/>
              <w:right w:val="nil"/>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 </w:t>
            </w:r>
          </w:p>
        </w:tc>
        <w:tc>
          <w:tcPr>
            <w:tcW w:w="122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3,376</w:t>
            </w:r>
          </w:p>
        </w:tc>
        <w:tc>
          <w:tcPr>
            <w:tcW w:w="1180" w:type="dxa"/>
            <w:tcBorders>
              <w:top w:val="nil"/>
              <w:left w:val="nil"/>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5,027</w:t>
            </w:r>
          </w:p>
        </w:tc>
        <w:tc>
          <w:tcPr>
            <w:tcW w:w="1420" w:type="dxa"/>
            <w:tcBorders>
              <w:top w:val="nil"/>
              <w:left w:val="single" w:sz="4" w:space="0" w:color="auto"/>
              <w:bottom w:val="nil"/>
              <w:right w:val="nil"/>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25,993</w:t>
            </w:r>
          </w:p>
        </w:tc>
        <w:tc>
          <w:tcPr>
            <w:tcW w:w="144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156,427</w:t>
            </w:r>
          </w:p>
        </w:tc>
      </w:tr>
      <w:tr w:rsidR="00E17BDE" w:rsidRPr="004A6D20" w:rsidTr="00D45842">
        <w:trPr>
          <w:trHeight w:val="255"/>
          <w:jc w:val="center"/>
        </w:trPr>
        <w:tc>
          <w:tcPr>
            <w:tcW w:w="412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rPr>
                <w:rFonts w:ascii="Arial" w:hAnsi="Arial" w:cs="Arial"/>
                <w:color w:val="000000"/>
                <w:sz w:val="16"/>
                <w:szCs w:val="16"/>
              </w:rPr>
            </w:pPr>
            <w:r w:rsidRPr="004A6D20">
              <w:rPr>
                <w:rFonts w:ascii="Arial" w:hAnsi="Arial" w:cs="Arial"/>
                <w:color w:val="000000"/>
                <w:sz w:val="16"/>
                <w:szCs w:val="16"/>
              </w:rPr>
              <w:t> </w:t>
            </w:r>
          </w:p>
        </w:tc>
        <w:tc>
          <w:tcPr>
            <w:tcW w:w="960" w:type="dxa"/>
            <w:tcBorders>
              <w:top w:val="nil"/>
              <w:left w:val="nil"/>
              <w:bottom w:val="nil"/>
              <w:right w:val="nil"/>
            </w:tcBorders>
            <w:shd w:val="clear" w:color="auto" w:fill="auto"/>
            <w:vAlign w:val="center"/>
          </w:tcPr>
          <w:p w:rsidR="00E17BDE" w:rsidRPr="004A6D20" w:rsidRDefault="00E17BDE" w:rsidP="00E17BDE">
            <w:pPr>
              <w:jc w:val="center"/>
              <w:rPr>
                <w:rFonts w:ascii="Arial" w:hAnsi="Arial" w:cs="Arial"/>
                <w:i/>
                <w:iCs/>
                <w:color w:val="000000"/>
                <w:sz w:val="16"/>
                <w:szCs w:val="16"/>
              </w:rPr>
            </w:pPr>
            <w:r w:rsidRPr="004A6D20">
              <w:rPr>
                <w:rFonts w:ascii="Arial" w:hAnsi="Arial" w:cs="Arial"/>
                <w:i/>
                <w:iCs/>
                <w:color w:val="000000"/>
                <w:sz w:val="16"/>
                <w:szCs w:val="16"/>
              </w:rPr>
              <w:t> </w:t>
            </w:r>
          </w:p>
        </w:tc>
        <w:tc>
          <w:tcPr>
            <w:tcW w:w="122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 </w:t>
            </w:r>
          </w:p>
        </w:tc>
        <w:tc>
          <w:tcPr>
            <w:tcW w:w="1220" w:type="dxa"/>
            <w:tcBorders>
              <w:top w:val="nil"/>
              <w:left w:val="nil"/>
              <w:bottom w:val="nil"/>
              <w:right w:val="nil"/>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 </w:t>
            </w:r>
          </w:p>
        </w:tc>
        <w:tc>
          <w:tcPr>
            <w:tcW w:w="122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 </w:t>
            </w:r>
          </w:p>
        </w:tc>
        <w:tc>
          <w:tcPr>
            <w:tcW w:w="1180" w:type="dxa"/>
            <w:tcBorders>
              <w:top w:val="nil"/>
              <w:left w:val="nil"/>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 </w:t>
            </w:r>
          </w:p>
        </w:tc>
        <w:tc>
          <w:tcPr>
            <w:tcW w:w="1420" w:type="dxa"/>
            <w:tcBorders>
              <w:top w:val="nil"/>
              <w:left w:val="single" w:sz="4" w:space="0" w:color="auto"/>
              <w:bottom w:val="nil"/>
              <w:right w:val="nil"/>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 </w:t>
            </w:r>
          </w:p>
        </w:tc>
        <w:tc>
          <w:tcPr>
            <w:tcW w:w="144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 </w:t>
            </w:r>
          </w:p>
        </w:tc>
      </w:tr>
      <w:tr w:rsidR="00E17BDE" w:rsidRPr="004A6D20" w:rsidTr="00D45842">
        <w:trPr>
          <w:trHeight w:val="255"/>
          <w:jc w:val="center"/>
        </w:trPr>
        <w:tc>
          <w:tcPr>
            <w:tcW w:w="412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rPr>
                <w:rFonts w:ascii="Arial" w:hAnsi="Arial" w:cs="Arial"/>
                <w:color w:val="000000"/>
                <w:sz w:val="10"/>
                <w:szCs w:val="10"/>
              </w:rPr>
            </w:pPr>
            <w:r w:rsidRPr="004A6D20">
              <w:rPr>
                <w:rFonts w:ascii="Arial" w:hAnsi="Arial" w:cs="Arial"/>
                <w:color w:val="000000"/>
                <w:sz w:val="16"/>
                <w:szCs w:val="16"/>
              </w:rPr>
              <w:t>Assistant Chief Constables:</w:t>
            </w:r>
          </w:p>
        </w:tc>
        <w:tc>
          <w:tcPr>
            <w:tcW w:w="960" w:type="dxa"/>
            <w:tcBorders>
              <w:top w:val="nil"/>
              <w:left w:val="nil"/>
              <w:bottom w:val="nil"/>
              <w:right w:val="nil"/>
            </w:tcBorders>
            <w:shd w:val="clear" w:color="auto" w:fill="auto"/>
            <w:noWrap/>
            <w:vAlign w:val="center"/>
          </w:tcPr>
          <w:p w:rsidR="00E17BDE" w:rsidRPr="004A6D20" w:rsidRDefault="00E17BDE" w:rsidP="00E17BDE">
            <w:pPr>
              <w:jc w:val="center"/>
              <w:rPr>
                <w:rFonts w:ascii="Arial" w:hAnsi="Arial" w:cs="Arial"/>
                <w:i/>
                <w:iCs/>
                <w:color w:val="000000"/>
                <w:sz w:val="10"/>
                <w:szCs w:val="10"/>
              </w:rPr>
            </w:pPr>
            <w:r w:rsidRPr="004A6D20">
              <w:rPr>
                <w:rFonts w:ascii="Arial" w:hAnsi="Arial" w:cs="Arial"/>
                <w:i/>
                <w:iCs/>
                <w:color w:val="000000"/>
                <w:sz w:val="16"/>
                <w:szCs w:val="16"/>
              </w:rPr>
              <w:t> </w:t>
            </w:r>
          </w:p>
        </w:tc>
        <w:tc>
          <w:tcPr>
            <w:tcW w:w="1220" w:type="dxa"/>
            <w:tcBorders>
              <w:top w:val="nil"/>
              <w:left w:val="single" w:sz="4" w:space="0" w:color="auto"/>
              <w:bottom w:val="nil"/>
              <w:right w:val="single" w:sz="4" w:space="0" w:color="auto"/>
            </w:tcBorders>
            <w:shd w:val="clear" w:color="auto" w:fill="auto"/>
            <w:noWrap/>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 </w:t>
            </w:r>
          </w:p>
        </w:tc>
        <w:tc>
          <w:tcPr>
            <w:tcW w:w="1220" w:type="dxa"/>
            <w:tcBorders>
              <w:top w:val="nil"/>
              <w:left w:val="nil"/>
              <w:bottom w:val="nil"/>
              <w:right w:val="nil"/>
            </w:tcBorders>
            <w:shd w:val="clear" w:color="auto" w:fill="auto"/>
            <w:noWrap/>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 </w:t>
            </w:r>
          </w:p>
        </w:tc>
        <w:tc>
          <w:tcPr>
            <w:tcW w:w="1220" w:type="dxa"/>
            <w:tcBorders>
              <w:top w:val="nil"/>
              <w:left w:val="single" w:sz="4" w:space="0" w:color="auto"/>
              <w:bottom w:val="nil"/>
              <w:right w:val="single" w:sz="4" w:space="0" w:color="auto"/>
            </w:tcBorders>
            <w:shd w:val="clear" w:color="auto" w:fill="auto"/>
            <w:noWrap/>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 </w:t>
            </w:r>
          </w:p>
        </w:tc>
        <w:tc>
          <w:tcPr>
            <w:tcW w:w="1180" w:type="dxa"/>
            <w:tcBorders>
              <w:top w:val="nil"/>
              <w:left w:val="nil"/>
              <w:bottom w:val="nil"/>
              <w:right w:val="single" w:sz="4" w:space="0" w:color="auto"/>
            </w:tcBorders>
            <w:shd w:val="clear" w:color="auto" w:fill="auto"/>
            <w:noWrap/>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 </w:t>
            </w:r>
          </w:p>
        </w:tc>
        <w:tc>
          <w:tcPr>
            <w:tcW w:w="1420" w:type="dxa"/>
            <w:tcBorders>
              <w:top w:val="nil"/>
              <w:left w:val="single" w:sz="4" w:space="0" w:color="auto"/>
              <w:bottom w:val="nil"/>
              <w:right w:val="nil"/>
            </w:tcBorders>
            <w:shd w:val="clear" w:color="auto" w:fill="auto"/>
            <w:noWrap/>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 </w:t>
            </w:r>
          </w:p>
        </w:tc>
        <w:tc>
          <w:tcPr>
            <w:tcW w:w="144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 </w:t>
            </w:r>
          </w:p>
        </w:tc>
      </w:tr>
      <w:tr w:rsidR="00E17BDE" w:rsidRPr="004A6D20" w:rsidTr="00D45842">
        <w:trPr>
          <w:trHeight w:val="255"/>
          <w:jc w:val="center"/>
        </w:trPr>
        <w:tc>
          <w:tcPr>
            <w:tcW w:w="412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rPr>
                <w:rFonts w:ascii="Arial" w:hAnsi="Arial" w:cs="Arial"/>
                <w:color w:val="000000"/>
                <w:sz w:val="16"/>
                <w:szCs w:val="16"/>
              </w:rPr>
            </w:pPr>
            <w:r w:rsidRPr="004A6D20">
              <w:rPr>
                <w:rFonts w:ascii="Arial" w:hAnsi="Arial" w:cs="Arial"/>
                <w:color w:val="000000"/>
                <w:sz w:val="16"/>
                <w:szCs w:val="16"/>
              </w:rPr>
              <w:t>Senior Police Officer J (until 28/02/19)</w:t>
            </w:r>
          </w:p>
        </w:tc>
        <w:tc>
          <w:tcPr>
            <w:tcW w:w="960" w:type="dxa"/>
            <w:tcBorders>
              <w:top w:val="nil"/>
              <w:left w:val="nil"/>
              <w:bottom w:val="nil"/>
              <w:right w:val="nil"/>
            </w:tcBorders>
            <w:shd w:val="clear" w:color="auto" w:fill="auto"/>
            <w:vAlign w:val="center"/>
          </w:tcPr>
          <w:p w:rsidR="00E17BDE" w:rsidRPr="004A6D20" w:rsidRDefault="00E17BDE" w:rsidP="00E17BDE">
            <w:pPr>
              <w:jc w:val="center"/>
              <w:rPr>
                <w:rFonts w:ascii="Arial" w:hAnsi="Arial" w:cs="Arial"/>
                <w:i/>
                <w:iCs/>
                <w:color w:val="000000"/>
                <w:sz w:val="16"/>
                <w:szCs w:val="16"/>
              </w:rPr>
            </w:pPr>
            <w:r w:rsidRPr="004A6D20">
              <w:rPr>
                <w:rFonts w:ascii="Arial" w:hAnsi="Arial" w:cs="Arial"/>
                <w:i/>
                <w:iCs/>
                <w:color w:val="000000"/>
                <w:sz w:val="16"/>
                <w:szCs w:val="16"/>
              </w:rPr>
              <w:t>4</w:t>
            </w:r>
          </w:p>
        </w:tc>
        <w:tc>
          <w:tcPr>
            <w:tcW w:w="122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111,792</w:t>
            </w:r>
          </w:p>
        </w:tc>
        <w:tc>
          <w:tcPr>
            <w:tcW w:w="1220" w:type="dxa"/>
            <w:tcBorders>
              <w:top w:val="nil"/>
              <w:left w:val="nil"/>
              <w:bottom w:val="nil"/>
              <w:right w:val="nil"/>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5,630</w:t>
            </w:r>
          </w:p>
        </w:tc>
        <w:tc>
          <w:tcPr>
            <w:tcW w:w="122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3,138</w:t>
            </w:r>
          </w:p>
        </w:tc>
        <w:tc>
          <w:tcPr>
            <w:tcW w:w="1180" w:type="dxa"/>
            <w:tcBorders>
              <w:top w:val="nil"/>
              <w:left w:val="nil"/>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w:t>
            </w:r>
          </w:p>
        </w:tc>
        <w:tc>
          <w:tcPr>
            <w:tcW w:w="1420" w:type="dxa"/>
            <w:tcBorders>
              <w:top w:val="nil"/>
              <w:left w:val="single" w:sz="4" w:space="0" w:color="auto"/>
              <w:bottom w:val="nil"/>
              <w:right w:val="nil"/>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13,382</w:t>
            </w:r>
          </w:p>
        </w:tc>
        <w:tc>
          <w:tcPr>
            <w:tcW w:w="144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133,942</w:t>
            </w:r>
          </w:p>
        </w:tc>
      </w:tr>
      <w:tr w:rsidR="00E17BDE" w:rsidRPr="004A6D20" w:rsidTr="00D45842">
        <w:trPr>
          <w:trHeight w:val="255"/>
          <w:jc w:val="center"/>
        </w:trPr>
        <w:tc>
          <w:tcPr>
            <w:tcW w:w="412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rPr>
                <w:rFonts w:ascii="Arial" w:hAnsi="Arial" w:cs="Arial"/>
                <w:color w:val="000000"/>
                <w:sz w:val="16"/>
                <w:szCs w:val="16"/>
              </w:rPr>
            </w:pPr>
            <w:r w:rsidRPr="004A6D20">
              <w:rPr>
                <w:rFonts w:ascii="Arial" w:hAnsi="Arial" w:cs="Arial"/>
                <w:color w:val="000000"/>
                <w:sz w:val="16"/>
                <w:szCs w:val="16"/>
              </w:rPr>
              <w:t>Senior Police Officer L</w:t>
            </w:r>
          </w:p>
        </w:tc>
        <w:tc>
          <w:tcPr>
            <w:tcW w:w="960" w:type="dxa"/>
            <w:tcBorders>
              <w:top w:val="nil"/>
              <w:left w:val="nil"/>
              <w:bottom w:val="nil"/>
              <w:right w:val="nil"/>
            </w:tcBorders>
            <w:shd w:val="clear" w:color="auto" w:fill="auto"/>
            <w:vAlign w:val="center"/>
          </w:tcPr>
          <w:p w:rsidR="00E17BDE" w:rsidRPr="004A6D20" w:rsidRDefault="00E17BDE" w:rsidP="00E17BDE">
            <w:pPr>
              <w:jc w:val="center"/>
              <w:rPr>
                <w:rFonts w:ascii="Arial" w:hAnsi="Arial" w:cs="Arial"/>
                <w:i/>
                <w:iCs/>
                <w:color w:val="000000"/>
                <w:sz w:val="16"/>
                <w:szCs w:val="16"/>
              </w:rPr>
            </w:pPr>
          </w:p>
        </w:tc>
        <w:tc>
          <w:tcPr>
            <w:tcW w:w="122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102,557</w:t>
            </w:r>
          </w:p>
        </w:tc>
        <w:tc>
          <w:tcPr>
            <w:tcW w:w="1220" w:type="dxa"/>
            <w:tcBorders>
              <w:top w:val="nil"/>
              <w:left w:val="nil"/>
              <w:bottom w:val="nil"/>
              <w:right w:val="nil"/>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 </w:t>
            </w:r>
          </w:p>
        </w:tc>
        <w:tc>
          <w:tcPr>
            <w:tcW w:w="122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3,376</w:t>
            </w:r>
          </w:p>
        </w:tc>
        <w:tc>
          <w:tcPr>
            <w:tcW w:w="1180" w:type="dxa"/>
            <w:tcBorders>
              <w:top w:val="nil"/>
              <w:left w:val="nil"/>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5,027</w:t>
            </w:r>
          </w:p>
        </w:tc>
        <w:tc>
          <w:tcPr>
            <w:tcW w:w="1420" w:type="dxa"/>
            <w:tcBorders>
              <w:top w:val="nil"/>
              <w:left w:val="single" w:sz="4" w:space="0" w:color="auto"/>
              <w:bottom w:val="nil"/>
              <w:right w:val="nil"/>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18,449</w:t>
            </w:r>
          </w:p>
        </w:tc>
        <w:tc>
          <w:tcPr>
            <w:tcW w:w="144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129,409</w:t>
            </w:r>
          </w:p>
        </w:tc>
      </w:tr>
      <w:tr w:rsidR="00E17BDE" w:rsidRPr="004A6D20" w:rsidTr="00D45842">
        <w:trPr>
          <w:trHeight w:val="255"/>
          <w:jc w:val="center"/>
        </w:trPr>
        <w:tc>
          <w:tcPr>
            <w:tcW w:w="412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rPr>
                <w:rFonts w:ascii="Arial" w:hAnsi="Arial" w:cs="Arial"/>
                <w:color w:val="000000"/>
                <w:sz w:val="16"/>
                <w:szCs w:val="16"/>
              </w:rPr>
            </w:pPr>
            <w:r w:rsidRPr="004A6D20">
              <w:rPr>
                <w:rFonts w:ascii="Arial" w:hAnsi="Arial" w:cs="Arial"/>
                <w:color w:val="000000"/>
                <w:sz w:val="16"/>
                <w:szCs w:val="16"/>
              </w:rPr>
              <w:t xml:space="preserve">Senior Police Officer N </w:t>
            </w:r>
          </w:p>
        </w:tc>
        <w:tc>
          <w:tcPr>
            <w:tcW w:w="960" w:type="dxa"/>
            <w:tcBorders>
              <w:top w:val="nil"/>
              <w:left w:val="nil"/>
              <w:bottom w:val="nil"/>
              <w:right w:val="nil"/>
            </w:tcBorders>
            <w:shd w:val="clear" w:color="auto" w:fill="auto"/>
            <w:vAlign w:val="center"/>
          </w:tcPr>
          <w:p w:rsidR="00E17BDE" w:rsidRPr="004A6D20" w:rsidRDefault="00E17BDE" w:rsidP="00E17BDE">
            <w:pPr>
              <w:jc w:val="center"/>
              <w:rPr>
                <w:rFonts w:ascii="Arial" w:hAnsi="Arial" w:cs="Arial"/>
                <w:i/>
                <w:iCs/>
                <w:color w:val="000000"/>
                <w:sz w:val="16"/>
                <w:szCs w:val="16"/>
              </w:rPr>
            </w:pPr>
          </w:p>
        </w:tc>
        <w:tc>
          <w:tcPr>
            <w:tcW w:w="122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104,860</w:t>
            </w:r>
          </w:p>
        </w:tc>
        <w:tc>
          <w:tcPr>
            <w:tcW w:w="1220" w:type="dxa"/>
            <w:tcBorders>
              <w:top w:val="nil"/>
              <w:left w:val="nil"/>
              <w:bottom w:val="nil"/>
              <w:right w:val="nil"/>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 </w:t>
            </w:r>
          </w:p>
        </w:tc>
        <w:tc>
          <w:tcPr>
            <w:tcW w:w="122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3,376</w:t>
            </w:r>
          </w:p>
        </w:tc>
        <w:tc>
          <w:tcPr>
            <w:tcW w:w="1180" w:type="dxa"/>
            <w:tcBorders>
              <w:top w:val="nil"/>
              <w:left w:val="nil"/>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5,027</w:t>
            </w:r>
          </w:p>
        </w:tc>
        <w:tc>
          <w:tcPr>
            <w:tcW w:w="1420" w:type="dxa"/>
            <w:tcBorders>
              <w:top w:val="nil"/>
              <w:left w:val="single" w:sz="4" w:space="0" w:color="auto"/>
              <w:bottom w:val="nil"/>
              <w:right w:val="nil"/>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18,449</w:t>
            </w:r>
          </w:p>
        </w:tc>
        <w:tc>
          <w:tcPr>
            <w:tcW w:w="144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131,712</w:t>
            </w:r>
          </w:p>
        </w:tc>
      </w:tr>
      <w:tr w:rsidR="00E17BDE" w:rsidRPr="004A6D20" w:rsidTr="00D45842">
        <w:trPr>
          <w:trHeight w:val="255"/>
          <w:jc w:val="center"/>
        </w:trPr>
        <w:tc>
          <w:tcPr>
            <w:tcW w:w="412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rPr>
                <w:rFonts w:ascii="Arial" w:hAnsi="Arial" w:cs="Arial"/>
                <w:color w:val="000000"/>
                <w:sz w:val="16"/>
                <w:szCs w:val="16"/>
              </w:rPr>
            </w:pPr>
            <w:r w:rsidRPr="004A6D20">
              <w:rPr>
                <w:rFonts w:ascii="Arial" w:hAnsi="Arial" w:cs="Arial"/>
                <w:color w:val="000000"/>
                <w:sz w:val="16"/>
                <w:szCs w:val="16"/>
              </w:rPr>
              <w:t xml:space="preserve">Senior Police Officer O </w:t>
            </w:r>
            <w:r w:rsidRPr="004A6D20">
              <w:rPr>
                <w:rFonts w:ascii="Arial" w:hAnsi="Arial" w:cs="Arial"/>
                <w:i/>
                <w:iCs/>
                <w:color w:val="000000"/>
                <w:sz w:val="16"/>
                <w:szCs w:val="16"/>
              </w:rPr>
              <w:t>(Commenced 06/01/19)</w:t>
            </w:r>
          </w:p>
        </w:tc>
        <w:tc>
          <w:tcPr>
            <w:tcW w:w="960" w:type="dxa"/>
            <w:tcBorders>
              <w:top w:val="nil"/>
              <w:left w:val="nil"/>
              <w:bottom w:val="nil"/>
              <w:right w:val="nil"/>
            </w:tcBorders>
            <w:shd w:val="clear" w:color="auto" w:fill="auto"/>
            <w:vAlign w:val="center"/>
          </w:tcPr>
          <w:p w:rsidR="00E17BDE" w:rsidRPr="004A6D20" w:rsidRDefault="00E17BDE" w:rsidP="00E17BDE">
            <w:pPr>
              <w:jc w:val="center"/>
              <w:rPr>
                <w:rFonts w:ascii="Arial" w:hAnsi="Arial" w:cs="Arial"/>
                <w:i/>
                <w:iCs/>
                <w:color w:val="000000"/>
                <w:sz w:val="16"/>
                <w:szCs w:val="16"/>
              </w:rPr>
            </w:pPr>
            <w:r w:rsidRPr="004A6D20">
              <w:rPr>
                <w:rFonts w:ascii="Arial" w:hAnsi="Arial" w:cs="Arial"/>
                <w:i/>
                <w:iCs/>
                <w:color w:val="000000"/>
                <w:sz w:val="16"/>
                <w:szCs w:val="16"/>
              </w:rPr>
              <w:t>5</w:t>
            </w:r>
          </w:p>
        </w:tc>
        <w:tc>
          <w:tcPr>
            <w:tcW w:w="122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23,776</w:t>
            </w:r>
          </w:p>
        </w:tc>
        <w:tc>
          <w:tcPr>
            <w:tcW w:w="1220" w:type="dxa"/>
            <w:tcBorders>
              <w:top w:val="nil"/>
              <w:left w:val="nil"/>
              <w:bottom w:val="nil"/>
              <w:right w:val="nil"/>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 </w:t>
            </w:r>
          </w:p>
        </w:tc>
        <w:tc>
          <w:tcPr>
            <w:tcW w:w="122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 </w:t>
            </w:r>
          </w:p>
        </w:tc>
        <w:tc>
          <w:tcPr>
            <w:tcW w:w="1180" w:type="dxa"/>
            <w:tcBorders>
              <w:top w:val="nil"/>
              <w:left w:val="nil"/>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1,189</w:t>
            </w:r>
          </w:p>
        </w:tc>
        <w:tc>
          <w:tcPr>
            <w:tcW w:w="1420" w:type="dxa"/>
            <w:tcBorders>
              <w:top w:val="nil"/>
              <w:left w:val="single" w:sz="4" w:space="0" w:color="auto"/>
              <w:bottom w:val="nil"/>
              <w:right w:val="nil"/>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4,400</w:t>
            </w:r>
          </w:p>
        </w:tc>
        <w:tc>
          <w:tcPr>
            <w:tcW w:w="144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29,365</w:t>
            </w:r>
          </w:p>
        </w:tc>
      </w:tr>
      <w:tr w:rsidR="00E17BDE" w:rsidRPr="004A6D20" w:rsidTr="00D45842">
        <w:trPr>
          <w:trHeight w:val="255"/>
          <w:jc w:val="center"/>
        </w:trPr>
        <w:tc>
          <w:tcPr>
            <w:tcW w:w="4120" w:type="dxa"/>
            <w:tcBorders>
              <w:top w:val="nil"/>
              <w:left w:val="single" w:sz="4" w:space="0" w:color="auto"/>
              <w:bottom w:val="nil"/>
              <w:right w:val="single" w:sz="4" w:space="0" w:color="auto"/>
            </w:tcBorders>
            <w:shd w:val="clear" w:color="auto" w:fill="auto"/>
            <w:vAlign w:val="bottom"/>
          </w:tcPr>
          <w:p w:rsidR="00E17BDE" w:rsidRPr="004A6D20" w:rsidRDefault="00E17BDE" w:rsidP="00E17BDE">
            <w:pPr>
              <w:rPr>
                <w:rFonts w:ascii="Arial" w:hAnsi="Arial" w:cs="Arial"/>
                <w:color w:val="000000"/>
                <w:sz w:val="16"/>
                <w:szCs w:val="16"/>
              </w:rPr>
            </w:pPr>
            <w:r w:rsidRPr="004A6D20">
              <w:rPr>
                <w:rFonts w:ascii="Arial" w:hAnsi="Arial" w:cs="Arial"/>
                <w:color w:val="000000"/>
                <w:sz w:val="16"/>
                <w:szCs w:val="16"/>
              </w:rPr>
              <w:t>Assistant Chief Officers:</w:t>
            </w:r>
          </w:p>
        </w:tc>
        <w:tc>
          <w:tcPr>
            <w:tcW w:w="960" w:type="dxa"/>
            <w:tcBorders>
              <w:top w:val="nil"/>
              <w:left w:val="nil"/>
              <w:bottom w:val="nil"/>
              <w:right w:val="nil"/>
            </w:tcBorders>
            <w:shd w:val="clear" w:color="auto" w:fill="auto"/>
            <w:vAlign w:val="center"/>
          </w:tcPr>
          <w:p w:rsidR="00E17BDE" w:rsidRPr="004A6D20" w:rsidRDefault="00E17BDE" w:rsidP="00E17BDE">
            <w:pPr>
              <w:jc w:val="center"/>
              <w:rPr>
                <w:rFonts w:ascii="Arial" w:hAnsi="Arial" w:cs="Arial"/>
                <w:i/>
                <w:iCs/>
                <w:color w:val="000000"/>
                <w:sz w:val="16"/>
                <w:szCs w:val="16"/>
              </w:rPr>
            </w:pPr>
            <w:r w:rsidRPr="004A6D20">
              <w:rPr>
                <w:rFonts w:ascii="Arial" w:hAnsi="Arial" w:cs="Arial"/>
                <w:i/>
                <w:iCs/>
                <w:color w:val="000000"/>
                <w:sz w:val="16"/>
                <w:szCs w:val="16"/>
              </w:rPr>
              <w:t> </w:t>
            </w:r>
          </w:p>
        </w:tc>
        <w:tc>
          <w:tcPr>
            <w:tcW w:w="122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 </w:t>
            </w:r>
          </w:p>
        </w:tc>
        <w:tc>
          <w:tcPr>
            <w:tcW w:w="1220" w:type="dxa"/>
            <w:tcBorders>
              <w:top w:val="nil"/>
              <w:left w:val="nil"/>
              <w:bottom w:val="nil"/>
              <w:right w:val="nil"/>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 </w:t>
            </w:r>
          </w:p>
        </w:tc>
        <w:tc>
          <w:tcPr>
            <w:tcW w:w="122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 </w:t>
            </w:r>
          </w:p>
        </w:tc>
        <w:tc>
          <w:tcPr>
            <w:tcW w:w="1180" w:type="dxa"/>
            <w:tcBorders>
              <w:top w:val="nil"/>
              <w:left w:val="nil"/>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 </w:t>
            </w:r>
          </w:p>
        </w:tc>
        <w:tc>
          <w:tcPr>
            <w:tcW w:w="1420" w:type="dxa"/>
            <w:tcBorders>
              <w:top w:val="nil"/>
              <w:left w:val="single" w:sz="4" w:space="0" w:color="auto"/>
              <w:bottom w:val="nil"/>
              <w:right w:val="nil"/>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 </w:t>
            </w:r>
          </w:p>
        </w:tc>
        <w:tc>
          <w:tcPr>
            <w:tcW w:w="144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 </w:t>
            </w:r>
          </w:p>
        </w:tc>
      </w:tr>
      <w:tr w:rsidR="00E17BDE" w:rsidRPr="004A6D20" w:rsidTr="00D45842">
        <w:trPr>
          <w:trHeight w:val="255"/>
          <w:jc w:val="center"/>
        </w:trPr>
        <w:tc>
          <w:tcPr>
            <w:tcW w:w="412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rPr>
                <w:rFonts w:ascii="Arial" w:hAnsi="Arial" w:cs="Arial"/>
                <w:color w:val="000000"/>
                <w:sz w:val="16"/>
                <w:szCs w:val="16"/>
              </w:rPr>
            </w:pPr>
            <w:r w:rsidRPr="004A6D20">
              <w:rPr>
                <w:rFonts w:ascii="Arial" w:hAnsi="Arial" w:cs="Arial"/>
                <w:color w:val="000000"/>
                <w:sz w:val="16"/>
                <w:szCs w:val="16"/>
              </w:rPr>
              <w:t>Finance &amp; Resources</w:t>
            </w:r>
          </w:p>
        </w:tc>
        <w:tc>
          <w:tcPr>
            <w:tcW w:w="960" w:type="dxa"/>
            <w:tcBorders>
              <w:top w:val="nil"/>
              <w:left w:val="nil"/>
              <w:bottom w:val="nil"/>
              <w:right w:val="nil"/>
            </w:tcBorders>
            <w:shd w:val="clear" w:color="auto" w:fill="auto"/>
            <w:vAlign w:val="center"/>
          </w:tcPr>
          <w:p w:rsidR="00E17BDE" w:rsidRPr="004A6D20" w:rsidRDefault="00E17BDE" w:rsidP="00E17BDE">
            <w:pPr>
              <w:jc w:val="center"/>
              <w:rPr>
                <w:rFonts w:ascii="Arial" w:hAnsi="Arial" w:cs="Arial"/>
                <w:i/>
                <w:iCs/>
                <w:color w:val="000000"/>
                <w:sz w:val="16"/>
                <w:szCs w:val="16"/>
              </w:rPr>
            </w:pPr>
            <w:r w:rsidRPr="004A6D20">
              <w:rPr>
                <w:rFonts w:ascii="Arial" w:hAnsi="Arial" w:cs="Arial"/>
                <w:i/>
                <w:iCs/>
                <w:color w:val="000000"/>
                <w:sz w:val="16"/>
                <w:szCs w:val="16"/>
              </w:rPr>
              <w:t>6</w:t>
            </w:r>
          </w:p>
        </w:tc>
        <w:tc>
          <w:tcPr>
            <w:tcW w:w="122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98,936</w:t>
            </w:r>
          </w:p>
        </w:tc>
        <w:tc>
          <w:tcPr>
            <w:tcW w:w="1220" w:type="dxa"/>
            <w:tcBorders>
              <w:top w:val="nil"/>
              <w:left w:val="nil"/>
              <w:bottom w:val="nil"/>
              <w:right w:val="nil"/>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 </w:t>
            </w:r>
          </w:p>
        </w:tc>
        <w:tc>
          <w:tcPr>
            <w:tcW w:w="122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w:t>
            </w:r>
          </w:p>
        </w:tc>
        <w:tc>
          <w:tcPr>
            <w:tcW w:w="1180" w:type="dxa"/>
            <w:tcBorders>
              <w:top w:val="nil"/>
              <w:left w:val="nil"/>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5,435</w:t>
            </w:r>
          </w:p>
        </w:tc>
        <w:tc>
          <w:tcPr>
            <w:tcW w:w="1420" w:type="dxa"/>
            <w:tcBorders>
              <w:top w:val="nil"/>
              <w:left w:val="single" w:sz="4" w:space="0" w:color="auto"/>
              <w:bottom w:val="nil"/>
              <w:right w:val="nil"/>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20,579</w:t>
            </w:r>
          </w:p>
        </w:tc>
        <w:tc>
          <w:tcPr>
            <w:tcW w:w="144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124,950</w:t>
            </w:r>
          </w:p>
        </w:tc>
      </w:tr>
      <w:tr w:rsidR="00E17BDE" w:rsidRPr="004A6D20" w:rsidTr="00D45842">
        <w:trPr>
          <w:trHeight w:val="255"/>
          <w:jc w:val="center"/>
        </w:trPr>
        <w:tc>
          <w:tcPr>
            <w:tcW w:w="412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rPr>
                <w:rFonts w:ascii="Arial" w:hAnsi="Arial" w:cs="Arial"/>
                <w:color w:val="000000"/>
                <w:sz w:val="16"/>
                <w:szCs w:val="16"/>
              </w:rPr>
            </w:pPr>
            <w:r w:rsidRPr="004A6D20">
              <w:rPr>
                <w:rFonts w:ascii="Arial" w:hAnsi="Arial" w:cs="Arial"/>
                <w:color w:val="000000"/>
                <w:sz w:val="16"/>
                <w:szCs w:val="16"/>
              </w:rPr>
              <w:t xml:space="preserve">Human Resources </w:t>
            </w:r>
          </w:p>
        </w:tc>
        <w:tc>
          <w:tcPr>
            <w:tcW w:w="960" w:type="dxa"/>
            <w:tcBorders>
              <w:top w:val="nil"/>
              <w:left w:val="nil"/>
              <w:bottom w:val="nil"/>
              <w:right w:val="nil"/>
            </w:tcBorders>
            <w:shd w:val="clear" w:color="auto" w:fill="auto"/>
            <w:vAlign w:val="center"/>
          </w:tcPr>
          <w:p w:rsidR="00E17BDE" w:rsidRPr="004A6D20" w:rsidRDefault="00E17BDE" w:rsidP="00E17BDE">
            <w:pPr>
              <w:jc w:val="center"/>
              <w:rPr>
                <w:rFonts w:ascii="Arial" w:hAnsi="Arial" w:cs="Arial"/>
                <w:i/>
                <w:iCs/>
                <w:color w:val="000000"/>
                <w:sz w:val="16"/>
                <w:szCs w:val="16"/>
              </w:rPr>
            </w:pPr>
            <w:r w:rsidRPr="004A6D20">
              <w:rPr>
                <w:rFonts w:ascii="Arial" w:hAnsi="Arial" w:cs="Arial"/>
                <w:i/>
                <w:iCs/>
                <w:color w:val="000000"/>
                <w:sz w:val="16"/>
                <w:szCs w:val="16"/>
              </w:rPr>
              <w:t>6</w:t>
            </w:r>
          </w:p>
        </w:tc>
        <w:tc>
          <w:tcPr>
            <w:tcW w:w="122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 </w:t>
            </w:r>
          </w:p>
        </w:tc>
        <w:tc>
          <w:tcPr>
            <w:tcW w:w="1220" w:type="dxa"/>
            <w:tcBorders>
              <w:top w:val="nil"/>
              <w:left w:val="nil"/>
              <w:bottom w:val="nil"/>
              <w:right w:val="nil"/>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 </w:t>
            </w:r>
          </w:p>
        </w:tc>
        <w:tc>
          <w:tcPr>
            <w:tcW w:w="122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 </w:t>
            </w:r>
          </w:p>
        </w:tc>
        <w:tc>
          <w:tcPr>
            <w:tcW w:w="1180" w:type="dxa"/>
            <w:tcBorders>
              <w:top w:val="nil"/>
              <w:left w:val="nil"/>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 </w:t>
            </w:r>
          </w:p>
        </w:tc>
        <w:tc>
          <w:tcPr>
            <w:tcW w:w="1420" w:type="dxa"/>
            <w:tcBorders>
              <w:top w:val="nil"/>
              <w:left w:val="single" w:sz="4" w:space="0" w:color="auto"/>
              <w:bottom w:val="nil"/>
              <w:right w:val="nil"/>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 </w:t>
            </w:r>
          </w:p>
        </w:tc>
        <w:tc>
          <w:tcPr>
            <w:tcW w:w="1440" w:type="dxa"/>
            <w:tcBorders>
              <w:top w:val="nil"/>
              <w:left w:val="single" w:sz="4" w:space="0" w:color="auto"/>
              <w:bottom w:val="nil"/>
              <w:right w:val="single" w:sz="4" w:space="0" w:color="auto"/>
            </w:tcBorders>
            <w:shd w:val="clear" w:color="auto" w:fill="auto"/>
            <w:vAlign w:val="center"/>
          </w:tcPr>
          <w:p w:rsidR="00E17BDE" w:rsidRPr="004A6D20" w:rsidRDefault="00E17BDE" w:rsidP="00E17BDE">
            <w:pPr>
              <w:jc w:val="right"/>
              <w:rPr>
                <w:rFonts w:ascii="Arial" w:hAnsi="Arial" w:cs="Arial"/>
                <w:color w:val="000000"/>
                <w:sz w:val="16"/>
                <w:szCs w:val="16"/>
              </w:rPr>
            </w:pPr>
            <w:r w:rsidRPr="004A6D20">
              <w:rPr>
                <w:rFonts w:ascii="Arial" w:hAnsi="Arial" w:cs="Arial"/>
                <w:color w:val="000000"/>
                <w:sz w:val="16"/>
                <w:szCs w:val="16"/>
              </w:rPr>
              <w:t> </w:t>
            </w:r>
          </w:p>
        </w:tc>
      </w:tr>
      <w:tr w:rsidR="00E17BDE" w:rsidRPr="004A6D20" w:rsidTr="00CF66C7">
        <w:trPr>
          <w:trHeight w:val="255"/>
          <w:jc w:val="center"/>
        </w:trPr>
        <w:tc>
          <w:tcPr>
            <w:tcW w:w="4120" w:type="dxa"/>
            <w:tcBorders>
              <w:top w:val="single" w:sz="4" w:space="0" w:color="auto"/>
              <w:left w:val="single" w:sz="4" w:space="0" w:color="auto"/>
              <w:bottom w:val="single" w:sz="4" w:space="0" w:color="auto"/>
              <w:right w:val="single" w:sz="4" w:space="0" w:color="auto"/>
            </w:tcBorders>
            <w:shd w:val="clear" w:color="auto" w:fill="C1D6F5"/>
          </w:tcPr>
          <w:p w:rsidR="00E17BDE" w:rsidRPr="004A6D20" w:rsidRDefault="00E17BDE" w:rsidP="00E17BDE">
            <w:pPr>
              <w:jc w:val="right"/>
              <w:rPr>
                <w:rFonts w:ascii="Arial" w:hAnsi="Arial" w:cs="Arial"/>
                <w:b/>
                <w:bCs/>
                <w:color w:val="000000"/>
                <w:sz w:val="16"/>
                <w:szCs w:val="16"/>
              </w:rPr>
            </w:pPr>
            <w:r w:rsidRPr="004A6D20">
              <w:rPr>
                <w:rFonts w:ascii="Arial" w:hAnsi="Arial" w:cs="Arial"/>
                <w:b/>
                <w:bCs/>
                <w:color w:val="000000"/>
                <w:sz w:val="16"/>
                <w:szCs w:val="16"/>
              </w:rPr>
              <w:t> </w:t>
            </w:r>
          </w:p>
        </w:tc>
        <w:tc>
          <w:tcPr>
            <w:tcW w:w="960" w:type="dxa"/>
            <w:tcBorders>
              <w:top w:val="single" w:sz="4" w:space="0" w:color="auto"/>
              <w:left w:val="single" w:sz="4" w:space="0" w:color="auto"/>
              <w:bottom w:val="single" w:sz="4" w:space="0" w:color="auto"/>
              <w:right w:val="nil"/>
            </w:tcBorders>
            <w:shd w:val="clear" w:color="auto" w:fill="C1D6F5"/>
          </w:tcPr>
          <w:p w:rsidR="00E17BDE" w:rsidRPr="004A6D20" w:rsidRDefault="00E17BDE" w:rsidP="00E17BDE">
            <w:pPr>
              <w:jc w:val="center"/>
              <w:rPr>
                <w:rFonts w:ascii="Arial" w:hAnsi="Arial" w:cs="Arial"/>
                <w:i/>
                <w:iCs/>
                <w:color w:val="000000"/>
                <w:sz w:val="16"/>
                <w:szCs w:val="16"/>
              </w:rPr>
            </w:pPr>
            <w:r w:rsidRPr="004A6D20">
              <w:rPr>
                <w:rFonts w:ascii="Arial" w:hAnsi="Arial" w:cs="Arial"/>
                <w:i/>
                <w:iCs/>
                <w:color w:val="000000"/>
                <w:sz w:val="16"/>
                <w:szCs w:val="16"/>
              </w:rPr>
              <w:t> </w:t>
            </w:r>
          </w:p>
        </w:tc>
        <w:tc>
          <w:tcPr>
            <w:tcW w:w="1220" w:type="dxa"/>
            <w:tcBorders>
              <w:top w:val="single" w:sz="4" w:space="0" w:color="auto"/>
              <w:left w:val="single" w:sz="4" w:space="0" w:color="auto"/>
              <w:bottom w:val="single" w:sz="4" w:space="0" w:color="auto"/>
              <w:right w:val="single" w:sz="4" w:space="0" w:color="auto"/>
            </w:tcBorders>
            <w:shd w:val="clear" w:color="auto" w:fill="C1D6F5"/>
          </w:tcPr>
          <w:p w:rsidR="00E17BDE" w:rsidRPr="004A6D20" w:rsidRDefault="00E17BDE" w:rsidP="00E17BDE">
            <w:pPr>
              <w:jc w:val="right"/>
              <w:rPr>
                <w:rFonts w:ascii="Arial" w:hAnsi="Arial" w:cs="Arial"/>
                <w:b/>
                <w:bCs/>
                <w:color w:val="000000"/>
                <w:sz w:val="16"/>
                <w:szCs w:val="16"/>
              </w:rPr>
            </w:pPr>
            <w:r w:rsidRPr="004A6D20">
              <w:rPr>
                <w:rFonts w:ascii="Arial" w:hAnsi="Arial" w:cs="Arial"/>
                <w:b/>
                <w:bCs/>
                <w:color w:val="000000"/>
                <w:sz w:val="16"/>
                <w:szCs w:val="16"/>
              </w:rPr>
              <w:t>711,875</w:t>
            </w:r>
          </w:p>
        </w:tc>
        <w:tc>
          <w:tcPr>
            <w:tcW w:w="1220" w:type="dxa"/>
            <w:tcBorders>
              <w:top w:val="single" w:sz="4" w:space="0" w:color="auto"/>
              <w:left w:val="nil"/>
              <w:bottom w:val="single" w:sz="4" w:space="0" w:color="auto"/>
              <w:right w:val="nil"/>
            </w:tcBorders>
            <w:shd w:val="clear" w:color="auto" w:fill="C1D6F5"/>
          </w:tcPr>
          <w:p w:rsidR="00E17BDE" w:rsidRPr="004A6D20" w:rsidRDefault="00E17BDE" w:rsidP="00E17BDE">
            <w:pPr>
              <w:jc w:val="right"/>
              <w:rPr>
                <w:rFonts w:ascii="Arial" w:hAnsi="Arial" w:cs="Arial"/>
                <w:b/>
                <w:bCs/>
                <w:color w:val="000000"/>
                <w:sz w:val="16"/>
                <w:szCs w:val="16"/>
              </w:rPr>
            </w:pPr>
            <w:r w:rsidRPr="004A6D20">
              <w:rPr>
                <w:rFonts w:ascii="Arial" w:hAnsi="Arial" w:cs="Arial"/>
                <w:b/>
                <w:bCs/>
                <w:color w:val="000000"/>
                <w:sz w:val="16"/>
                <w:szCs w:val="16"/>
              </w:rPr>
              <w:t>5,630</w:t>
            </w:r>
          </w:p>
        </w:tc>
        <w:tc>
          <w:tcPr>
            <w:tcW w:w="1220" w:type="dxa"/>
            <w:tcBorders>
              <w:top w:val="single" w:sz="4" w:space="0" w:color="auto"/>
              <w:left w:val="single" w:sz="4" w:space="0" w:color="auto"/>
              <w:bottom w:val="single" w:sz="4" w:space="0" w:color="auto"/>
              <w:right w:val="single" w:sz="4" w:space="0" w:color="auto"/>
            </w:tcBorders>
            <w:shd w:val="clear" w:color="auto" w:fill="C1D6F5"/>
          </w:tcPr>
          <w:p w:rsidR="00E17BDE" w:rsidRPr="004A6D20" w:rsidRDefault="00E17BDE" w:rsidP="00E17BDE">
            <w:pPr>
              <w:jc w:val="right"/>
              <w:rPr>
                <w:rFonts w:ascii="Arial" w:hAnsi="Arial" w:cs="Arial"/>
                <w:b/>
                <w:bCs/>
                <w:color w:val="000000"/>
                <w:sz w:val="16"/>
                <w:szCs w:val="16"/>
              </w:rPr>
            </w:pPr>
            <w:r w:rsidRPr="004A6D20">
              <w:rPr>
                <w:rFonts w:ascii="Arial" w:hAnsi="Arial" w:cs="Arial"/>
                <w:b/>
                <w:bCs/>
                <w:color w:val="000000"/>
                <w:sz w:val="16"/>
                <w:szCs w:val="16"/>
              </w:rPr>
              <w:t>17,806</w:t>
            </w:r>
          </w:p>
        </w:tc>
        <w:tc>
          <w:tcPr>
            <w:tcW w:w="1180" w:type="dxa"/>
            <w:tcBorders>
              <w:top w:val="single" w:sz="4" w:space="0" w:color="auto"/>
              <w:left w:val="nil"/>
              <w:bottom w:val="single" w:sz="4" w:space="0" w:color="auto"/>
              <w:right w:val="single" w:sz="4" w:space="0" w:color="auto"/>
            </w:tcBorders>
            <w:shd w:val="clear" w:color="auto" w:fill="C1D6F5"/>
          </w:tcPr>
          <w:p w:rsidR="00E17BDE" w:rsidRPr="004A6D20" w:rsidRDefault="00E17BDE" w:rsidP="00E17BDE">
            <w:pPr>
              <w:jc w:val="right"/>
              <w:rPr>
                <w:rFonts w:ascii="Arial" w:hAnsi="Arial" w:cs="Arial"/>
                <w:b/>
                <w:bCs/>
                <w:color w:val="000000"/>
                <w:sz w:val="16"/>
                <w:szCs w:val="16"/>
              </w:rPr>
            </w:pPr>
            <w:r w:rsidRPr="004A6D20">
              <w:rPr>
                <w:rFonts w:ascii="Arial" w:hAnsi="Arial" w:cs="Arial"/>
                <w:b/>
                <w:bCs/>
                <w:color w:val="000000"/>
                <w:sz w:val="16"/>
                <w:szCs w:val="16"/>
              </w:rPr>
              <w:t>30,608</w:t>
            </w:r>
          </w:p>
        </w:tc>
        <w:tc>
          <w:tcPr>
            <w:tcW w:w="1420" w:type="dxa"/>
            <w:tcBorders>
              <w:top w:val="single" w:sz="4" w:space="0" w:color="auto"/>
              <w:left w:val="single" w:sz="4" w:space="0" w:color="auto"/>
              <w:bottom w:val="single" w:sz="4" w:space="0" w:color="auto"/>
              <w:right w:val="nil"/>
            </w:tcBorders>
            <w:shd w:val="clear" w:color="auto" w:fill="C1D6F5"/>
          </w:tcPr>
          <w:p w:rsidR="00E17BDE" w:rsidRPr="004A6D20" w:rsidRDefault="00E17BDE" w:rsidP="00E17BDE">
            <w:pPr>
              <w:jc w:val="right"/>
              <w:rPr>
                <w:rFonts w:ascii="Arial" w:hAnsi="Arial" w:cs="Arial"/>
                <w:b/>
                <w:bCs/>
                <w:color w:val="000000"/>
                <w:sz w:val="16"/>
                <w:szCs w:val="16"/>
              </w:rPr>
            </w:pPr>
            <w:r w:rsidRPr="004A6D20">
              <w:rPr>
                <w:rFonts w:ascii="Arial" w:hAnsi="Arial" w:cs="Arial"/>
                <w:b/>
                <w:bCs/>
                <w:color w:val="000000"/>
                <w:sz w:val="16"/>
                <w:szCs w:val="16"/>
              </w:rPr>
              <w:t>114,582</w:t>
            </w:r>
          </w:p>
        </w:tc>
        <w:tc>
          <w:tcPr>
            <w:tcW w:w="1440" w:type="dxa"/>
            <w:tcBorders>
              <w:top w:val="single" w:sz="4" w:space="0" w:color="auto"/>
              <w:left w:val="single" w:sz="4" w:space="0" w:color="auto"/>
              <w:bottom w:val="single" w:sz="4" w:space="0" w:color="auto"/>
              <w:right w:val="single" w:sz="4" w:space="0" w:color="auto"/>
            </w:tcBorders>
            <w:shd w:val="clear" w:color="auto" w:fill="C1D6F5"/>
          </w:tcPr>
          <w:p w:rsidR="00E17BDE" w:rsidRPr="004A6D20" w:rsidRDefault="00E17BDE" w:rsidP="00E17BDE">
            <w:pPr>
              <w:jc w:val="right"/>
              <w:rPr>
                <w:rFonts w:ascii="Arial" w:hAnsi="Arial" w:cs="Arial"/>
                <w:b/>
                <w:bCs/>
                <w:color w:val="000000"/>
                <w:sz w:val="16"/>
                <w:szCs w:val="16"/>
              </w:rPr>
            </w:pPr>
            <w:r w:rsidRPr="004A6D20">
              <w:rPr>
                <w:rFonts w:ascii="Arial" w:hAnsi="Arial" w:cs="Arial"/>
                <w:b/>
                <w:bCs/>
                <w:color w:val="000000"/>
                <w:sz w:val="16"/>
                <w:szCs w:val="16"/>
              </w:rPr>
              <w:t>880,501</w:t>
            </w:r>
          </w:p>
        </w:tc>
      </w:tr>
    </w:tbl>
    <w:p w:rsidR="00954B0B" w:rsidRPr="004A6D20" w:rsidRDefault="00954B0B" w:rsidP="00954B0B">
      <w:pPr>
        <w:ind w:left="1134"/>
        <w:rPr>
          <w:rFonts w:ascii="Arial" w:hAnsi="Arial" w:cs="Arial"/>
        </w:rPr>
      </w:pPr>
    </w:p>
    <w:p w:rsidR="009171E8" w:rsidRPr="004A6D20" w:rsidRDefault="009171E8" w:rsidP="009171E8">
      <w:pPr>
        <w:ind w:left="1200"/>
        <w:rPr>
          <w:rFonts w:ascii="Arial" w:hAnsi="Arial" w:cs="Arial"/>
        </w:rPr>
      </w:pPr>
      <w:r w:rsidRPr="004A6D20">
        <w:rPr>
          <w:rFonts w:ascii="Arial" w:hAnsi="Arial" w:cs="Arial"/>
          <w:b/>
        </w:rPr>
        <w:t>Note 1</w:t>
      </w:r>
      <w:r w:rsidRPr="004A6D20">
        <w:rPr>
          <w:rFonts w:ascii="Arial" w:hAnsi="Arial" w:cs="Arial"/>
        </w:rPr>
        <w:t xml:space="preserve"> – Rent allowance is paid under Police Regulations 1987 as amended by the Police Regulations 1990 and 1994. Housing allowance is the alternative to rent allowance (dependant upon when the officer joined the Force). </w:t>
      </w:r>
    </w:p>
    <w:p w:rsidR="009171E8" w:rsidRPr="004A6D20" w:rsidRDefault="009171E8" w:rsidP="009171E8">
      <w:pPr>
        <w:ind w:left="1200"/>
        <w:rPr>
          <w:rFonts w:ascii="Arial" w:hAnsi="Arial" w:cs="Arial"/>
        </w:rPr>
      </w:pPr>
      <w:r w:rsidRPr="004A6D20">
        <w:rPr>
          <w:rFonts w:ascii="Arial" w:hAnsi="Arial" w:cs="Arial"/>
          <w:b/>
        </w:rPr>
        <w:t>Note 2</w:t>
      </w:r>
      <w:r w:rsidRPr="004A6D20">
        <w:rPr>
          <w:rFonts w:ascii="Arial" w:hAnsi="Arial" w:cs="Arial"/>
        </w:rPr>
        <w:t xml:space="preserve"> - Expense allowances include car allowances for employees who provide their own vehicles and private health care. </w:t>
      </w:r>
    </w:p>
    <w:p w:rsidR="009171E8" w:rsidRPr="004A6D20" w:rsidRDefault="009171E8" w:rsidP="009171E8">
      <w:pPr>
        <w:ind w:left="1200"/>
        <w:rPr>
          <w:rFonts w:ascii="Arial" w:hAnsi="Arial" w:cs="Arial"/>
        </w:rPr>
      </w:pPr>
      <w:r w:rsidRPr="004A6D20">
        <w:rPr>
          <w:rFonts w:ascii="Arial" w:hAnsi="Arial" w:cs="Arial"/>
          <w:b/>
        </w:rPr>
        <w:t>Note 3</w:t>
      </w:r>
      <w:r w:rsidRPr="004A6D20">
        <w:rPr>
          <w:rFonts w:ascii="Arial" w:hAnsi="Arial" w:cs="Arial"/>
        </w:rPr>
        <w:t xml:space="preserve"> – All chief officers have forgone their eligibility to be considered for an annual performance related bonus payment.</w:t>
      </w:r>
    </w:p>
    <w:p w:rsidR="009171E8" w:rsidRPr="004A6D20" w:rsidRDefault="009171E8" w:rsidP="009171E8">
      <w:pPr>
        <w:ind w:left="1200"/>
        <w:rPr>
          <w:rFonts w:ascii="Arial" w:hAnsi="Arial" w:cs="Arial"/>
        </w:rPr>
      </w:pPr>
      <w:r w:rsidRPr="004A6D20">
        <w:rPr>
          <w:rFonts w:ascii="Arial" w:hAnsi="Arial" w:cs="Arial"/>
          <w:b/>
        </w:rPr>
        <w:t xml:space="preserve">Note 4 </w:t>
      </w:r>
      <w:r w:rsidRPr="004A6D20">
        <w:rPr>
          <w:rFonts w:ascii="Arial" w:hAnsi="Arial" w:cs="Arial"/>
        </w:rPr>
        <w:t>– Senior Officer J was seconded to a national role up until their retirement on the 28</w:t>
      </w:r>
      <w:r w:rsidRPr="004A6D20">
        <w:rPr>
          <w:rFonts w:ascii="Arial" w:hAnsi="Arial" w:cs="Arial"/>
          <w:vertAlign w:val="superscript"/>
        </w:rPr>
        <w:t>th</w:t>
      </w:r>
      <w:r w:rsidRPr="004A6D20">
        <w:rPr>
          <w:rFonts w:ascii="Arial" w:hAnsi="Arial" w:cs="Arial"/>
        </w:rPr>
        <w:t xml:space="preserve"> February 2019.</w:t>
      </w:r>
    </w:p>
    <w:p w:rsidR="009171E8" w:rsidRPr="004A6D20" w:rsidRDefault="009171E8" w:rsidP="009171E8">
      <w:pPr>
        <w:ind w:left="1200"/>
        <w:rPr>
          <w:rFonts w:ascii="Arial" w:hAnsi="Arial" w:cs="Arial"/>
        </w:rPr>
      </w:pPr>
      <w:r w:rsidRPr="004A6D20">
        <w:rPr>
          <w:rFonts w:ascii="Arial" w:hAnsi="Arial" w:cs="Arial"/>
          <w:b/>
        </w:rPr>
        <w:t xml:space="preserve">Note 5 </w:t>
      </w:r>
      <w:r w:rsidRPr="004A6D20">
        <w:rPr>
          <w:rFonts w:ascii="Arial" w:hAnsi="Arial" w:cs="Arial"/>
        </w:rPr>
        <w:t>– Senior Officer O (ACC rank) commenced as the Leicestershire ACC on the 6</w:t>
      </w:r>
      <w:r w:rsidRPr="004A6D20">
        <w:rPr>
          <w:rFonts w:ascii="Arial" w:hAnsi="Arial" w:cs="Arial"/>
          <w:vertAlign w:val="superscript"/>
        </w:rPr>
        <w:t>th</w:t>
      </w:r>
      <w:r w:rsidRPr="004A6D20">
        <w:rPr>
          <w:rFonts w:ascii="Arial" w:hAnsi="Arial" w:cs="Arial"/>
        </w:rPr>
        <w:t xml:space="preserve"> January 2019 on an annualised salary of £100,509.</w:t>
      </w:r>
    </w:p>
    <w:p w:rsidR="009171E8" w:rsidRDefault="009171E8" w:rsidP="009171E8">
      <w:pPr>
        <w:ind w:left="1200"/>
        <w:rPr>
          <w:rFonts w:ascii="Arial" w:hAnsi="Arial" w:cs="Arial"/>
        </w:rPr>
      </w:pPr>
      <w:r w:rsidRPr="004A6D20">
        <w:rPr>
          <w:rFonts w:ascii="Arial" w:hAnsi="Arial" w:cs="Arial"/>
          <w:b/>
        </w:rPr>
        <w:t xml:space="preserve">Note 6 </w:t>
      </w:r>
      <w:r w:rsidRPr="004A6D20">
        <w:rPr>
          <w:rFonts w:ascii="Arial" w:hAnsi="Arial" w:cs="Arial"/>
        </w:rPr>
        <w:t>– From the 1</w:t>
      </w:r>
      <w:r w:rsidRPr="004A6D20">
        <w:rPr>
          <w:rFonts w:ascii="Arial" w:hAnsi="Arial" w:cs="Arial"/>
          <w:vertAlign w:val="superscript"/>
        </w:rPr>
        <w:t>st</w:t>
      </w:r>
      <w:r w:rsidRPr="004A6D20">
        <w:rPr>
          <w:rFonts w:ascii="Arial" w:hAnsi="Arial" w:cs="Arial"/>
        </w:rPr>
        <w:t xml:space="preserve"> April 2018 the Assistant Chief Officer (Finance &amp; Resources) and Assistant Chief Officer (Human Resources) posts were shared between Leicestershire and Northamptonshire.  The Assistant Chief Officer (Finance &amp; Resources) post is employed by Leicestershire and the total salary costs associated with this post are included in the table above.  The costs associated with the Assistant Chief Officer (Human Resources) post are reflected in the Northamptonshire accounts and Leicestershire contributes towards these costs.</w:t>
      </w:r>
    </w:p>
    <w:p w:rsidR="00C154EB" w:rsidRDefault="00C154EB" w:rsidP="00C154EB">
      <w:pPr>
        <w:ind w:left="1200"/>
        <w:rPr>
          <w:rFonts w:ascii="Arial" w:hAnsi="Arial" w:cs="Arial"/>
        </w:rPr>
      </w:pPr>
      <w:r w:rsidRPr="00D706A1">
        <w:rPr>
          <w:rFonts w:ascii="Arial" w:hAnsi="Arial" w:cs="Arial"/>
          <w:b/>
          <w:bCs/>
        </w:rPr>
        <w:t xml:space="preserve">Note 7 </w:t>
      </w:r>
      <w:r w:rsidRPr="00D706A1">
        <w:rPr>
          <w:rFonts w:ascii="Arial" w:hAnsi="Arial" w:cs="Arial"/>
        </w:rPr>
        <w:t>– From the September 2019, The Assistant Chief Officer (Finance &amp; Resources) for Leicestershire is the Chief Finance Officer for both the Chief Constable and Police and Crime Commissioner. The senior officer remuneration in respect of the CFO role is disclosed in the Statement of Accounts for the Chief Constable and Police and Crime Commissioner Group financial statements. For 2019/20 the OPCC contributed £4k towards these costs. Prior to September 2019 the Assistant Chief Officer (Finance and Resources) was shared between Leicestershire and Northamptonshire.</w:t>
      </w:r>
    </w:p>
    <w:p w:rsidR="00C154EB" w:rsidRPr="004A6D20" w:rsidRDefault="00C154EB" w:rsidP="009171E8">
      <w:pPr>
        <w:ind w:left="1200"/>
        <w:rPr>
          <w:rFonts w:ascii="Arial" w:hAnsi="Arial" w:cs="Arial"/>
        </w:rPr>
      </w:pPr>
    </w:p>
    <w:p w:rsidR="00870563" w:rsidRPr="004A6D20" w:rsidRDefault="00870563" w:rsidP="00870563">
      <w:pPr>
        <w:ind w:left="1134"/>
        <w:rPr>
          <w:rFonts w:ascii="Arial" w:hAnsi="Arial" w:cs="Arial"/>
        </w:rPr>
      </w:pPr>
      <w:r w:rsidRPr="004A6D20">
        <w:rPr>
          <w:rFonts w:ascii="Arial" w:hAnsi="Arial" w:cs="Arial"/>
        </w:rPr>
        <w:br w:type="page"/>
      </w:r>
    </w:p>
    <w:p w:rsidR="00954B0B" w:rsidRPr="004A6D20" w:rsidRDefault="00954B0B" w:rsidP="00954B0B">
      <w:pPr>
        <w:ind w:left="1134"/>
        <w:rPr>
          <w:rFonts w:ascii="Arial" w:hAnsi="Arial" w:cs="Arial"/>
        </w:rPr>
        <w:sectPr w:rsidR="00954B0B" w:rsidRPr="004A6D20" w:rsidSect="00A7383C">
          <w:pgSz w:w="16840" w:h="11907" w:orient="landscape" w:code="9"/>
          <w:pgMar w:top="549" w:right="851" w:bottom="658" w:left="284" w:header="578" w:footer="437" w:gutter="561"/>
          <w:cols w:sep="1" w:space="720"/>
        </w:sectPr>
      </w:pPr>
    </w:p>
    <w:p w:rsidR="001E24EC" w:rsidRPr="004A6D20" w:rsidRDefault="001E24EC" w:rsidP="0029008F">
      <w:pPr>
        <w:pStyle w:val="Style1"/>
        <w:tabs>
          <w:tab w:val="left" w:pos="284"/>
          <w:tab w:val="right" w:pos="2268"/>
        </w:tabs>
        <w:ind w:left="300"/>
        <w:rPr>
          <w:rFonts w:ascii="Arial" w:hAnsi="Arial" w:cs="Arial"/>
          <w:b w:val="0"/>
          <w:i w:val="0"/>
          <w:sz w:val="20"/>
        </w:rPr>
      </w:pPr>
      <w:r w:rsidRPr="004A6D20">
        <w:rPr>
          <w:rFonts w:ascii="Arial" w:hAnsi="Arial" w:cs="Arial"/>
          <w:b w:val="0"/>
          <w:i w:val="0"/>
          <w:sz w:val="20"/>
        </w:rPr>
        <w:t>The number of employees whose remuneration, excluding employer’s pension contributions, was £50,000 or more in bands of £5,000 were:</w:t>
      </w:r>
    </w:p>
    <w:p w:rsidR="001E24EC" w:rsidRPr="004A6D20" w:rsidRDefault="001E24EC" w:rsidP="001E24EC">
      <w:pPr>
        <w:pStyle w:val="Style1"/>
        <w:tabs>
          <w:tab w:val="left" w:pos="284"/>
          <w:tab w:val="right" w:pos="2268"/>
        </w:tabs>
        <w:rPr>
          <w:rFonts w:ascii="Arial" w:hAnsi="Arial" w:cs="Arial"/>
          <w:b w:val="0"/>
          <w:i w:val="0"/>
          <w:sz w:val="24"/>
        </w:rPr>
      </w:pPr>
    </w:p>
    <w:tbl>
      <w:tblPr>
        <w:tblW w:w="7200" w:type="dxa"/>
        <w:jc w:val="center"/>
        <w:tblLook w:val="0000" w:firstRow="0" w:lastRow="0" w:firstColumn="0" w:lastColumn="0" w:noHBand="0" w:noVBand="0"/>
      </w:tblPr>
      <w:tblGrid>
        <w:gridCol w:w="2091"/>
        <w:gridCol w:w="829"/>
        <w:gridCol w:w="2140"/>
        <w:gridCol w:w="2140"/>
      </w:tblGrid>
      <w:tr w:rsidR="00D31754" w:rsidRPr="004A6D20" w:rsidTr="00CF66C7">
        <w:trPr>
          <w:trHeight w:val="255"/>
          <w:jc w:val="center"/>
        </w:trPr>
        <w:tc>
          <w:tcPr>
            <w:tcW w:w="2091" w:type="dxa"/>
            <w:vMerge w:val="restart"/>
            <w:tcBorders>
              <w:top w:val="single" w:sz="4" w:space="0" w:color="auto"/>
              <w:left w:val="single" w:sz="4" w:space="0" w:color="auto"/>
              <w:bottom w:val="single" w:sz="4" w:space="0" w:color="000000"/>
              <w:right w:val="single" w:sz="4" w:space="0" w:color="auto"/>
            </w:tcBorders>
            <w:shd w:val="clear" w:color="auto" w:fill="auto"/>
            <w:vAlign w:val="bottom"/>
          </w:tcPr>
          <w:p w:rsidR="00D31754" w:rsidRPr="004A6D20" w:rsidRDefault="00D31754" w:rsidP="00D31754">
            <w:pPr>
              <w:jc w:val="center"/>
              <w:rPr>
                <w:rFonts w:ascii="Arial" w:hAnsi="Arial" w:cs="Arial"/>
                <w:b/>
                <w:bCs/>
                <w:color w:val="000000"/>
                <w:lang w:eastAsia="en-GB"/>
              </w:rPr>
            </w:pPr>
            <w:r w:rsidRPr="004A6D20">
              <w:rPr>
                <w:rFonts w:ascii="Arial" w:hAnsi="Arial" w:cs="Arial"/>
                <w:b/>
                <w:bCs/>
                <w:color w:val="000000"/>
              </w:rPr>
              <w:t>Remuneration band</w:t>
            </w:r>
          </w:p>
          <w:p w:rsidR="00D31754" w:rsidRPr="004A6D20" w:rsidRDefault="00D31754" w:rsidP="00D31754">
            <w:pPr>
              <w:jc w:val="center"/>
              <w:rPr>
                <w:rFonts w:ascii="Arial" w:hAnsi="Arial" w:cs="Arial"/>
                <w:b/>
                <w:bCs/>
                <w:color w:val="000000"/>
                <w:lang w:eastAsia="en-GB"/>
              </w:rPr>
            </w:pPr>
            <w:r w:rsidRPr="004A6D20">
              <w:rPr>
                <w:rFonts w:ascii="Arial" w:hAnsi="Arial" w:cs="Arial"/>
                <w:b/>
                <w:bCs/>
                <w:color w:val="000000"/>
              </w:rPr>
              <w:t>£</w:t>
            </w:r>
          </w:p>
        </w:tc>
        <w:tc>
          <w:tcPr>
            <w:tcW w:w="829" w:type="dxa"/>
            <w:tcBorders>
              <w:top w:val="single" w:sz="4" w:space="0" w:color="auto"/>
              <w:left w:val="nil"/>
              <w:bottom w:val="nil"/>
              <w:right w:val="nil"/>
            </w:tcBorders>
            <w:shd w:val="clear" w:color="auto" w:fill="auto"/>
            <w:vAlign w:val="bottom"/>
          </w:tcPr>
          <w:p w:rsidR="00D31754" w:rsidRPr="004A6D20" w:rsidRDefault="00D31754" w:rsidP="00D31754">
            <w:pPr>
              <w:jc w:val="center"/>
              <w:rPr>
                <w:rFonts w:ascii="Arial" w:hAnsi="Arial" w:cs="Arial"/>
                <w:color w:val="000000"/>
                <w:sz w:val="16"/>
                <w:szCs w:val="16"/>
              </w:rPr>
            </w:pPr>
            <w:r w:rsidRPr="004A6D20">
              <w:rPr>
                <w:rFonts w:ascii="Arial" w:hAnsi="Arial" w:cs="Arial"/>
                <w:color w:val="000000"/>
                <w:sz w:val="16"/>
                <w:szCs w:val="16"/>
              </w:rPr>
              <w:t> </w:t>
            </w:r>
          </w:p>
        </w:tc>
        <w:tc>
          <w:tcPr>
            <w:tcW w:w="2140" w:type="dxa"/>
            <w:tcBorders>
              <w:top w:val="single" w:sz="4" w:space="0" w:color="auto"/>
              <w:left w:val="single" w:sz="4" w:space="0" w:color="auto"/>
              <w:bottom w:val="nil"/>
              <w:right w:val="single" w:sz="4" w:space="0" w:color="auto"/>
            </w:tcBorders>
            <w:shd w:val="clear" w:color="auto" w:fill="C1D6F5"/>
            <w:vAlign w:val="bottom"/>
          </w:tcPr>
          <w:p w:rsidR="00D31754" w:rsidRPr="004A6D20" w:rsidRDefault="00D75634" w:rsidP="00D31754">
            <w:pPr>
              <w:jc w:val="center"/>
              <w:rPr>
                <w:rFonts w:ascii="Arial" w:hAnsi="Arial" w:cs="Arial"/>
                <w:b/>
                <w:bCs/>
                <w:color w:val="000000"/>
              </w:rPr>
            </w:pPr>
            <w:r>
              <w:rPr>
                <w:rFonts w:ascii="Arial" w:hAnsi="Arial" w:cs="Arial"/>
                <w:b/>
                <w:bCs/>
                <w:color w:val="000000"/>
              </w:rPr>
              <w:t>2018/19</w:t>
            </w:r>
          </w:p>
        </w:tc>
        <w:tc>
          <w:tcPr>
            <w:tcW w:w="2140" w:type="dxa"/>
            <w:tcBorders>
              <w:top w:val="single" w:sz="4" w:space="0" w:color="auto"/>
              <w:left w:val="nil"/>
              <w:bottom w:val="nil"/>
              <w:right w:val="single" w:sz="4" w:space="0" w:color="auto"/>
            </w:tcBorders>
            <w:shd w:val="clear" w:color="auto" w:fill="4472C4" w:themeFill="accent5"/>
            <w:vAlign w:val="bottom"/>
          </w:tcPr>
          <w:p w:rsidR="00D31754" w:rsidRPr="004A6D20" w:rsidRDefault="00D75634" w:rsidP="00D31754">
            <w:pPr>
              <w:jc w:val="center"/>
              <w:rPr>
                <w:rFonts w:ascii="Arial" w:hAnsi="Arial" w:cs="Arial"/>
                <w:b/>
                <w:bCs/>
                <w:color w:val="000000"/>
              </w:rPr>
            </w:pPr>
            <w:r>
              <w:rPr>
                <w:rFonts w:ascii="Arial" w:hAnsi="Arial" w:cs="Arial"/>
                <w:b/>
                <w:bCs/>
                <w:color w:val="000000"/>
              </w:rPr>
              <w:t>2019/20</w:t>
            </w:r>
          </w:p>
        </w:tc>
      </w:tr>
      <w:tr w:rsidR="00D31754" w:rsidRPr="004A6D20" w:rsidTr="00CF66C7">
        <w:trPr>
          <w:trHeight w:val="315"/>
          <w:jc w:val="center"/>
        </w:trPr>
        <w:tc>
          <w:tcPr>
            <w:tcW w:w="2091" w:type="dxa"/>
            <w:vMerge/>
            <w:tcBorders>
              <w:top w:val="single" w:sz="4" w:space="0" w:color="auto"/>
              <w:left w:val="single" w:sz="4" w:space="0" w:color="auto"/>
              <w:bottom w:val="single" w:sz="4" w:space="0" w:color="000000"/>
              <w:right w:val="single" w:sz="4" w:space="0" w:color="auto"/>
            </w:tcBorders>
            <w:vAlign w:val="bottom"/>
          </w:tcPr>
          <w:p w:rsidR="00D31754" w:rsidRPr="004A6D20" w:rsidRDefault="00D31754" w:rsidP="00D31754">
            <w:pPr>
              <w:rPr>
                <w:rFonts w:ascii="Arial" w:hAnsi="Arial" w:cs="Arial"/>
                <w:lang w:eastAsia="en-GB"/>
              </w:rPr>
            </w:pPr>
          </w:p>
        </w:tc>
        <w:tc>
          <w:tcPr>
            <w:tcW w:w="829" w:type="dxa"/>
            <w:tcBorders>
              <w:top w:val="nil"/>
              <w:left w:val="nil"/>
              <w:bottom w:val="single" w:sz="4" w:space="0" w:color="auto"/>
              <w:right w:val="nil"/>
            </w:tcBorders>
            <w:shd w:val="clear" w:color="auto" w:fill="auto"/>
            <w:vAlign w:val="bottom"/>
          </w:tcPr>
          <w:p w:rsidR="00D31754" w:rsidRPr="004A6D20" w:rsidRDefault="00D31754" w:rsidP="00D31754">
            <w:pPr>
              <w:jc w:val="center"/>
              <w:rPr>
                <w:rFonts w:ascii="Arial" w:hAnsi="Arial" w:cs="Arial"/>
                <w:sz w:val="16"/>
                <w:szCs w:val="16"/>
                <w:lang w:eastAsia="en-GB"/>
              </w:rPr>
            </w:pPr>
            <w:r w:rsidRPr="004A6D20">
              <w:rPr>
                <w:rFonts w:ascii="Arial" w:hAnsi="Arial" w:cs="Arial"/>
                <w:color w:val="000000"/>
                <w:sz w:val="16"/>
                <w:szCs w:val="16"/>
              </w:rPr>
              <w:t> </w:t>
            </w:r>
          </w:p>
        </w:tc>
        <w:tc>
          <w:tcPr>
            <w:tcW w:w="2140" w:type="dxa"/>
            <w:tcBorders>
              <w:top w:val="nil"/>
              <w:left w:val="single" w:sz="4" w:space="0" w:color="auto"/>
              <w:bottom w:val="single" w:sz="4" w:space="0" w:color="auto"/>
              <w:right w:val="single" w:sz="4" w:space="0" w:color="auto"/>
            </w:tcBorders>
            <w:shd w:val="clear" w:color="auto" w:fill="C1D6F5"/>
            <w:vAlign w:val="bottom"/>
          </w:tcPr>
          <w:p w:rsidR="00D31754" w:rsidRPr="004A6D20" w:rsidRDefault="00D31754" w:rsidP="00D31754">
            <w:pPr>
              <w:jc w:val="center"/>
              <w:rPr>
                <w:rFonts w:ascii="Arial" w:hAnsi="Arial" w:cs="Arial"/>
                <w:lang w:eastAsia="en-GB"/>
              </w:rPr>
            </w:pPr>
            <w:r w:rsidRPr="004A6D20">
              <w:rPr>
                <w:rFonts w:ascii="Arial" w:hAnsi="Arial" w:cs="Arial"/>
                <w:color w:val="000000"/>
              </w:rPr>
              <w:t>number of employees</w:t>
            </w:r>
          </w:p>
        </w:tc>
        <w:tc>
          <w:tcPr>
            <w:tcW w:w="2140" w:type="dxa"/>
            <w:tcBorders>
              <w:top w:val="nil"/>
              <w:left w:val="nil"/>
              <w:bottom w:val="single" w:sz="4" w:space="0" w:color="auto"/>
              <w:right w:val="single" w:sz="4" w:space="0" w:color="auto"/>
            </w:tcBorders>
            <w:shd w:val="clear" w:color="auto" w:fill="4472C4" w:themeFill="accent5"/>
            <w:vAlign w:val="bottom"/>
          </w:tcPr>
          <w:p w:rsidR="00D31754" w:rsidRPr="004A6D20" w:rsidRDefault="00D31754" w:rsidP="00D31754">
            <w:pPr>
              <w:jc w:val="center"/>
              <w:rPr>
                <w:rFonts w:ascii="Arial" w:hAnsi="Arial" w:cs="Arial"/>
                <w:lang w:eastAsia="en-GB"/>
              </w:rPr>
            </w:pPr>
            <w:r w:rsidRPr="004A6D20">
              <w:rPr>
                <w:rFonts w:ascii="Arial" w:hAnsi="Arial" w:cs="Arial"/>
                <w:color w:val="000000"/>
              </w:rPr>
              <w:t>number of employees</w:t>
            </w:r>
          </w:p>
        </w:tc>
      </w:tr>
      <w:tr w:rsidR="00EF367D" w:rsidRPr="004A6D20" w:rsidTr="00612FB0">
        <w:trPr>
          <w:trHeight w:val="255"/>
          <w:jc w:val="center"/>
        </w:trPr>
        <w:tc>
          <w:tcPr>
            <w:tcW w:w="2091" w:type="dxa"/>
            <w:tcBorders>
              <w:top w:val="nil"/>
              <w:left w:val="single" w:sz="4" w:space="0" w:color="auto"/>
              <w:bottom w:val="nil"/>
              <w:right w:val="single" w:sz="4" w:space="0" w:color="auto"/>
            </w:tcBorders>
            <w:shd w:val="clear" w:color="auto" w:fill="auto"/>
            <w:vAlign w:val="bottom"/>
          </w:tcPr>
          <w:p w:rsidR="00EF367D" w:rsidRPr="004A6D20" w:rsidRDefault="00EF367D" w:rsidP="00EF367D">
            <w:pPr>
              <w:jc w:val="center"/>
              <w:rPr>
                <w:rFonts w:ascii="Arial" w:hAnsi="Arial" w:cs="Arial"/>
                <w:color w:val="000000"/>
              </w:rPr>
            </w:pPr>
            <w:r w:rsidRPr="004A6D20">
              <w:rPr>
                <w:rFonts w:ascii="Arial" w:hAnsi="Arial" w:cs="Arial"/>
                <w:color w:val="000000"/>
              </w:rPr>
              <w:t>50,000 to 54,999</w:t>
            </w:r>
          </w:p>
        </w:tc>
        <w:tc>
          <w:tcPr>
            <w:tcW w:w="829" w:type="dxa"/>
            <w:tcBorders>
              <w:top w:val="nil"/>
              <w:left w:val="nil"/>
              <w:bottom w:val="nil"/>
              <w:right w:val="nil"/>
            </w:tcBorders>
            <w:shd w:val="clear" w:color="auto" w:fill="auto"/>
            <w:vAlign w:val="bottom"/>
          </w:tcPr>
          <w:p w:rsidR="00EF367D" w:rsidRPr="004A6D20" w:rsidRDefault="00EF367D" w:rsidP="00EF367D">
            <w:pPr>
              <w:jc w:val="center"/>
              <w:rPr>
                <w:rFonts w:ascii="Arial" w:hAnsi="Arial" w:cs="Arial"/>
                <w:color w:val="000000"/>
                <w:sz w:val="16"/>
                <w:szCs w:val="16"/>
              </w:rPr>
            </w:pPr>
            <w:r w:rsidRPr="004A6D20">
              <w:rPr>
                <w:rFonts w:ascii="Arial" w:hAnsi="Arial" w:cs="Arial"/>
                <w:color w:val="000000"/>
                <w:sz w:val="16"/>
                <w:szCs w:val="16"/>
              </w:rPr>
              <w:t> </w:t>
            </w:r>
          </w:p>
        </w:tc>
        <w:tc>
          <w:tcPr>
            <w:tcW w:w="2140" w:type="dxa"/>
            <w:tcBorders>
              <w:top w:val="nil"/>
              <w:left w:val="single" w:sz="4" w:space="0" w:color="auto"/>
              <w:bottom w:val="nil"/>
              <w:right w:val="single" w:sz="4" w:space="0" w:color="auto"/>
            </w:tcBorders>
            <w:shd w:val="clear" w:color="auto" w:fill="auto"/>
            <w:vAlign w:val="bottom"/>
          </w:tcPr>
          <w:p w:rsidR="00EF367D" w:rsidRPr="004A6D20" w:rsidRDefault="00EF367D" w:rsidP="00EF367D">
            <w:pPr>
              <w:jc w:val="center"/>
              <w:rPr>
                <w:rFonts w:ascii="Arial" w:hAnsi="Arial" w:cs="Arial"/>
                <w:color w:val="000000"/>
                <w:lang w:eastAsia="en-GB"/>
              </w:rPr>
            </w:pPr>
            <w:r w:rsidRPr="004A6D20">
              <w:rPr>
                <w:rFonts w:ascii="Arial" w:hAnsi="Arial" w:cs="Arial"/>
                <w:color w:val="000000"/>
              </w:rPr>
              <w:t>2</w:t>
            </w:r>
          </w:p>
        </w:tc>
        <w:tc>
          <w:tcPr>
            <w:tcW w:w="2140" w:type="dxa"/>
            <w:tcBorders>
              <w:top w:val="nil"/>
              <w:left w:val="nil"/>
              <w:bottom w:val="nil"/>
              <w:right w:val="single" w:sz="4" w:space="0" w:color="auto"/>
            </w:tcBorders>
            <w:shd w:val="clear" w:color="auto" w:fill="auto"/>
            <w:vAlign w:val="bottom"/>
          </w:tcPr>
          <w:p w:rsidR="00EF367D" w:rsidRDefault="00EF367D" w:rsidP="00EF367D">
            <w:pPr>
              <w:jc w:val="center"/>
              <w:rPr>
                <w:rFonts w:ascii="Arial" w:hAnsi="Arial" w:cs="Arial"/>
                <w:color w:val="000000"/>
                <w:lang w:eastAsia="en-GB"/>
              </w:rPr>
            </w:pPr>
            <w:r>
              <w:rPr>
                <w:rFonts w:ascii="Arial" w:hAnsi="Arial" w:cs="Arial"/>
                <w:color w:val="000000"/>
              </w:rPr>
              <w:t>10</w:t>
            </w:r>
          </w:p>
        </w:tc>
      </w:tr>
      <w:tr w:rsidR="00EF367D" w:rsidRPr="004A6D20" w:rsidTr="00612FB0">
        <w:trPr>
          <w:trHeight w:val="255"/>
          <w:jc w:val="center"/>
        </w:trPr>
        <w:tc>
          <w:tcPr>
            <w:tcW w:w="2091" w:type="dxa"/>
            <w:tcBorders>
              <w:top w:val="nil"/>
              <w:left w:val="single" w:sz="4" w:space="0" w:color="auto"/>
              <w:bottom w:val="nil"/>
              <w:right w:val="single" w:sz="4" w:space="0" w:color="auto"/>
            </w:tcBorders>
            <w:shd w:val="clear" w:color="auto" w:fill="auto"/>
            <w:vAlign w:val="bottom"/>
          </w:tcPr>
          <w:p w:rsidR="00EF367D" w:rsidRPr="004A6D20" w:rsidRDefault="00EF367D" w:rsidP="00EF367D">
            <w:pPr>
              <w:jc w:val="center"/>
              <w:rPr>
                <w:rFonts w:ascii="Arial" w:hAnsi="Arial" w:cs="Arial"/>
                <w:color w:val="000000"/>
              </w:rPr>
            </w:pPr>
            <w:r w:rsidRPr="004A6D20">
              <w:rPr>
                <w:rFonts w:ascii="Arial" w:hAnsi="Arial" w:cs="Arial"/>
                <w:color w:val="000000"/>
              </w:rPr>
              <w:t>55,000 to 59,999</w:t>
            </w:r>
          </w:p>
        </w:tc>
        <w:tc>
          <w:tcPr>
            <w:tcW w:w="829" w:type="dxa"/>
            <w:tcBorders>
              <w:top w:val="nil"/>
              <w:left w:val="nil"/>
              <w:bottom w:val="nil"/>
              <w:right w:val="nil"/>
            </w:tcBorders>
            <w:shd w:val="clear" w:color="auto" w:fill="auto"/>
            <w:vAlign w:val="bottom"/>
          </w:tcPr>
          <w:p w:rsidR="00EF367D" w:rsidRPr="004A6D20" w:rsidRDefault="00EF367D" w:rsidP="00EF367D">
            <w:pPr>
              <w:jc w:val="center"/>
              <w:rPr>
                <w:rFonts w:ascii="Arial" w:hAnsi="Arial" w:cs="Arial"/>
                <w:color w:val="000000"/>
                <w:sz w:val="16"/>
                <w:szCs w:val="16"/>
              </w:rPr>
            </w:pPr>
            <w:r w:rsidRPr="004A6D20">
              <w:rPr>
                <w:rFonts w:ascii="Arial" w:hAnsi="Arial" w:cs="Arial"/>
                <w:color w:val="000000"/>
                <w:sz w:val="16"/>
                <w:szCs w:val="16"/>
              </w:rPr>
              <w:t> </w:t>
            </w:r>
          </w:p>
        </w:tc>
        <w:tc>
          <w:tcPr>
            <w:tcW w:w="2140" w:type="dxa"/>
            <w:tcBorders>
              <w:top w:val="nil"/>
              <w:left w:val="single" w:sz="4" w:space="0" w:color="auto"/>
              <w:bottom w:val="nil"/>
              <w:right w:val="single" w:sz="4" w:space="0" w:color="auto"/>
            </w:tcBorders>
            <w:shd w:val="clear" w:color="auto" w:fill="auto"/>
            <w:vAlign w:val="bottom"/>
          </w:tcPr>
          <w:p w:rsidR="00EF367D" w:rsidRPr="004A6D20" w:rsidRDefault="00EF367D" w:rsidP="00EF367D">
            <w:pPr>
              <w:jc w:val="center"/>
              <w:rPr>
                <w:rFonts w:ascii="Arial" w:hAnsi="Arial" w:cs="Arial"/>
                <w:color w:val="000000"/>
              </w:rPr>
            </w:pPr>
            <w:r w:rsidRPr="004A6D20">
              <w:rPr>
                <w:rFonts w:ascii="Arial" w:hAnsi="Arial" w:cs="Arial"/>
                <w:color w:val="000000"/>
              </w:rPr>
              <w:t>2</w:t>
            </w:r>
          </w:p>
        </w:tc>
        <w:tc>
          <w:tcPr>
            <w:tcW w:w="2140" w:type="dxa"/>
            <w:tcBorders>
              <w:top w:val="nil"/>
              <w:left w:val="nil"/>
              <w:bottom w:val="nil"/>
              <w:right w:val="single" w:sz="4" w:space="0" w:color="auto"/>
            </w:tcBorders>
            <w:shd w:val="clear" w:color="auto" w:fill="auto"/>
            <w:vAlign w:val="bottom"/>
          </w:tcPr>
          <w:p w:rsidR="00EF367D" w:rsidRDefault="00EF367D" w:rsidP="00EF367D">
            <w:pPr>
              <w:jc w:val="center"/>
              <w:rPr>
                <w:rFonts w:ascii="Arial" w:hAnsi="Arial" w:cs="Arial"/>
                <w:color w:val="000000"/>
              </w:rPr>
            </w:pPr>
            <w:r>
              <w:rPr>
                <w:rFonts w:ascii="Arial" w:hAnsi="Arial" w:cs="Arial"/>
                <w:color w:val="000000"/>
              </w:rPr>
              <w:t>3</w:t>
            </w:r>
          </w:p>
        </w:tc>
      </w:tr>
      <w:tr w:rsidR="00EF367D" w:rsidRPr="004A6D20" w:rsidTr="00612FB0">
        <w:trPr>
          <w:trHeight w:val="255"/>
          <w:jc w:val="center"/>
        </w:trPr>
        <w:tc>
          <w:tcPr>
            <w:tcW w:w="2091" w:type="dxa"/>
            <w:tcBorders>
              <w:top w:val="nil"/>
              <w:left w:val="single" w:sz="4" w:space="0" w:color="auto"/>
              <w:bottom w:val="nil"/>
              <w:right w:val="single" w:sz="4" w:space="0" w:color="auto"/>
            </w:tcBorders>
            <w:shd w:val="clear" w:color="auto" w:fill="auto"/>
            <w:vAlign w:val="bottom"/>
          </w:tcPr>
          <w:p w:rsidR="00EF367D" w:rsidRPr="004A6D20" w:rsidRDefault="00EF367D" w:rsidP="00EF367D">
            <w:pPr>
              <w:jc w:val="center"/>
              <w:rPr>
                <w:rFonts w:ascii="Arial" w:hAnsi="Arial" w:cs="Arial"/>
                <w:color w:val="000000"/>
              </w:rPr>
            </w:pPr>
            <w:r w:rsidRPr="004A6D20">
              <w:rPr>
                <w:rFonts w:ascii="Arial" w:hAnsi="Arial" w:cs="Arial"/>
                <w:color w:val="000000"/>
              </w:rPr>
              <w:t>60,000 to 64,999</w:t>
            </w:r>
          </w:p>
        </w:tc>
        <w:tc>
          <w:tcPr>
            <w:tcW w:w="829" w:type="dxa"/>
            <w:tcBorders>
              <w:top w:val="nil"/>
              <w:left w:val="nil"/>
              <w:bottom w:val="nil"/>
              <w:right w:val="nil"/>
            </w:tcBorders>
            <w:shd w:val="clear" w:color="auto" w:fill="auto"/>
            <w:vAlign w:val="bottom"/>
          </w:tcPr>
          <w:p w:rsidR="00EF367D" w:rsidRPr="004A6D20" w:rsidRDefault="00EF367D" w:rsidP="00EF367D">
            <w:pPr>
              <w:jc w:val="center"/>
              <w:rPr>
                <w:rFonts w:ascii="Arial" w:hAnsi="Arial" w:cs="Arial"/>
                <w:color w:val="000000"/>
                <w:sz w:val="16"/>
                <w:szCs w:val="16"/>
              </w:rPr>
            </w:pPr>
            <w:r w:rsidRPr="004A6D20">
              <w:rPr>
                <w:rFonts w:ascii="Arial" w:hAnsi="Arial" w:cs="Arial"/>
                <w:color w:val="000000"/>
                <w:sz w:val="16"/>
                <w:szCs w:val="16"/>
              </w:rPr>
              <w:t> </w:t>
            </w:r>
          </w:p>
        </w:tc>
        <w:tc>
          <w:tcPr>
            <w:tcW w:w="2140" w:type="dxa"/>
            <w:tcBorders>
              <w:top w:val="nil"/>
              <w:left w:val="single" w:sz="4" w:space="0" w:color="auto"/>
              <w:bottom w:val="nil"/>
              <w:right w:val="single" w:sz="4" w:space="0" w:color="auto"/>
            </w:tcBorders>
            <w:shd w:val="clear" w:color="auto" w:fill="auto"/>
            <w:vAlign w:val="bottom"/>
          </w:tcPr>
          <w:p w:rsidR="00EF367D" w:rsidRPr="004A6D20" w:rsidRDefault="00EF367D" w:rsidP="00EF367D">
            <w:pPr>
              <w:jc w:val="center"/>
              <w:rPr>
                <w:rFonts w:ascii="Arial" w:hAnsi="Arial" w:cs="Arial"/>
                <w:color w:val="000000"/>
              </w:rPr>
            </w:pPr>
            <w:r w:rsidRPr="004A6D20">
              <w:rPr>
                <w:rFonts w:ascii="Arial" w:hAnsi="Arial" w:cs="Arial"/>
                <w:color w:val="000000"/>
              </w:rPr>
              <w:t>2</w:t>
            </w:r>
          </w:p>
        </w:tc>
        <w:tc>
          <w:tcPr>
            <w:tcW w:w="2140" w:type="dxa"/>
            <w:tcBorders>
              <w:top w:val="nil"/>
              <w:left w:val="nil"/>
              <w:bottom w:val="nil"/>
              <w:right w:val="single" w:sz="4" w:space="0" w:color="auto"/>
            </w:tcBorders>
            <w:shd w:val="clear" w:color="auto" w:fill="auto"/>
            <w:vAlign w:val="bottom"/>
          </w:tcPr>
          <w:p w:rsidR="00EF367D" w:rsidRDefault="00EF367D" w:rsidP="00EF367D">
            <w:pPr>
              <w:jc w:val="center"/>
              <w:rPr>
                <w:rFonts w:ascii="Arial" w:hAnsi="Arial" w:cs="Arial"/>
                <w:color w:val="000000"/>
              </w:rPr>
            </w:pPr>
            <w:r>
              <w:rPr>
                <w:rFonts w:ascii="Arial" w:hAnsi="Arial" w:cs="Arial"/>
                <w:color w:val="000000"/>
              </w:rPr>
              <w:t>2</w:t>
            </w:r>
          </w:p>
        </w:tc>
      </w:tr>
      <w:tr w:rsidR="00EF367D" w:rsidRPr="004A6D20" w:rsidTr="00612FB0">
        <w:trPr>
          <w:trHeight w:val="255"/>
          <w:jc w:val="center"/>
        </w:trPr>
        <w:tc>
          <w:tcPr>
            <w:tcW w:w="2091" w:type="dxa"/>
            <w:tcBorders>
              <w:top w:val="nil"/>
              <w:left w:val="single" w:sz="4" w:space="0" w:color="auto"/>
              <w:bottom w:val="nil"/>
              <w:right w:val="single" w:sz="4" w:space="0" w:color="auto"/>
            </w:tcBorders>
            <w:shd w:val="clear" w:color="auto" w:fill="auto"/>
            <w:vAlign w:val="bottom"/>
          </w:tcPr>
          <w:p w:rsidR="00EF367D" w:rsidRPr="004A6D20" w:rsidRDefault="00EF367D" w:rsidP="00EF367D">
            <w:pPr>
              <w:jc w:val="center"/>
              <w:rPr>
                <w:rFonts w:ascii="Arial" w:hAnsi="Arial" w:cs="Arial"/>
                <w:color w:val="000000"/>
              </w:rPr>
            </w:pPr>
            <w:r w:rsidRPr="004A6D20">
              <w:rPr>
                <w:rFonts w:ascii="Arial" w:hAnsi="Arial" w:cs="Arial"/>
                <w:color w:val="000000"/>
              </w:rPr>
              <w:t>65,000 to 69,999</w:t>
            </w:r>
          </w:p>
        </w:tc>
        <w:tc>
          <w:tcPr>
            <w:tcW w:w="829" w:type="dxa"/>
            <w:tcBorders>
              <w:top w:val="nil"/>
              <w:left w:val="nil"/>
              <w:bottom w:val="nil"/>
              <w:right w:val="nil"/>
            </w:tcBorders>
            <w:shd w:val="clear" w:color="auto" w:fill="auto"/>
            <w:vAlign w:val="bottom"/>
          </w:tcPr>
          <w:p w:rsidR="00EF367D" w:rsidRPr="004A6D20" w:rsidRDefault="00EF367D" w:rsidP="00EF367D">
            <w:pPr>
              <w:jc w:val="center"/>
              <w:rPr>
                <w:rFonts w:ascii="Arial" w:hAnsi="Arial" w:cs="Arial"/>
                <w:color w:val="000000"/>
                <w:sz w:val="16"/>
                <w:szCs w:val="16"/>
              </w:rPr>
            </w:pPr>
            <w:r w:rsidRPr="004A6D20">
              <w:rPr>
                <w:rFonts w:ascii="Arial" w:hAnsi="Arial" w:cs="Arial"/>
                <w:color w:val="000000"/>
                <w:sz w:val="16"/>
                <w:szCs w:val="16"/>
              </w:rPr>
              <w:t> </w:t>
            </w:r>
          </w:p>
        </w:tc>
        <w:tc>
          <w:tcPr>
            <w:tcW w:w="2140" w:type="dxa"/>
            <w:tcBorders>
              <w:top w:val="nil"/>
              <w:left w:val="single" w:sz="4" w:space="0" w:color="auto"/>
              <w:bottom w:val="nil"/>
              <w:right w:val="single" w:sz="4" w:space="0" w:color="auto"/>
            </w:tcBorders>
            <w:shd w:val="clear" w:color="auto" w:fill="auto"/>
            <w:vAlign w:val="bottom"/>
          </w:tcPr>
          <w:p w:rsidR="00EF367D" w:rsidRPr="004A6D20" w:rsidRDefault="00EF367D" w:rsidP="00EF367D">
            <w:pPr>
              <w:jc w:val="center"/>
              <w:rPr>
                <w:rFonts w:ascii="Arial" w:hAnsi="Arial" w:cs="Arial"/>
                <w:color w:val="000000"/>
              </w:rPr>
            </w:pPr>
            <w:r w:rsidRPr="004A6D20">
              <w:rPr>
                <w:rFonts w:ascii="Arial" w:hAnsi="Arial" w:cs="Arial"/>
                <w:color w:val="000000"/>
              </w:rPr>
              <w:t>7</w:t>
            </w:r>
          </w:p>
        </w:tc>
        <w:tc>
          <w:tcPr>
            <w:tcW w:w="2140" w:type="dxa"/>
            <w:tcBorders>
              <w:top w:val="nil"/>
              <w:left w:val="nil"/>
              <w:bottom w:val="nil"/>
              <w:right w:val="single" w:sz="4" w:space="0" w:color="auto"/>
            </w:tcBorders>
            <w:shd w:val="clear" w:color="auto" w:fill="auto"/>
            <w:vAlign w:val="bottom"/>
          </w:tcPr>
          <w:p w:rsidR="00EF367D" w:rsidRDefault="00C154EB" w:rsidP="00EF367D">
            <w:pPr>
              <w:jc w:val="center"/>
              <w:rPr>
                <w:rFonts w:ascii="Arial" w:hAnsi="Arial" w:cs="Arial"/>
                <w:color w:val="000000"/>
              </w:rPr>
            </w:pPr>
            <w:r>
              <w:rPr>
                <w:rFonts w:ascii="Arial" w:hAnsi="Arial" w:cs="Arial"/>
                <w:color w:val="000000"/>
              </w:rPr>
              <w:t>5</w:t>
            </w:r>
          </w:p>
        </w:tc>
      </w:tr>
      <w:tr w:rsidR="00EF367D" w:rsidRPr="004A6D20" w:rsidTr="00612FB0">
        <w:trPr>
          <w:trHeight w:val="255"/>
          <w:jc w:val="center"/>
        </w:trPr>
        <w:tc>
          <w:tcPr>
            <w:tcW w:w="2091" w:type="dxa"/>
            <w:tcBorders>
              <w:top w:val="nil"/>
              <w:left w:val="single" w:sz="4" w:space="0" w:color="auto"/>
              <w:bottom w:val="nil"/>
              <w:right w:val="single" w:sz="4" w:space="0" w:color="auto"/>
            </w:tcBorders>
            <w:shd w:val="clear" w:color="auto" w:fill="auto"/>
            <w:vAlign w:val="bottom"/>
          </w:tcPr>
          <w:p w:rsidR="00EF367D" w:rsidRPr="004A6D20" w:rsidRDefault="00EF367D" w:rsidP="00EF367D">
            <w:pPr>
              <w:jc w:val="center"/>
              <w:rPr>
                <w:rFonts w:ascii="Arial" w:hAnsi="Arial" w:cs="Arial"/>
                <w:color w:val="000000"/>
              </w:rPr>
            </w:pPr>
            <w:r w:rsidRPr="004A6D20">
              <w:rPr>
                <w:rFonts w:ascii="Arial" w:hAnsi="Arial" w:cs="Arial"/>
                <w:color w:val="000000"/>
              </w:rPr>
              <w:t>70,000 to 74,999</w:t>
            </w:r>
          </w:p>
        </w:tc>
        <w:tc>
          <w:tcPr>
            <w:tcW w:w="829" w:type="dxa"/>
            <w:tcBorders>
              <w:top w:val="nil"/>
              <w:left w:val="nil"/>
              <w:bottom w:val="nil"/>
              <w:right w:val="nil"/>
            </w:tcBorders>
            <w:shd w:val="clear" w:color="auto" w:fill="auto"/>
            <w:vAlign w:val="bottom"/>
          </w:tcPr>
          <w:p w:rsidR="00EF367D" w:rsidRPr="004A6D20" w:rsidRDefault="00EF367D" w:rsidP="00EF367D">
            <w:pPr>
              <w:jc w:val="center"/>
              <w:rPr>
                <w:rFonts w:ascii="Arial" w:hAnsi="Arial" w:cs="Arial"/>
                <w:color w:val="000000"/>
                <w:sz w:val="16"/>
                <w:szCs w:val="16"/>
              </w:rPr>
            </w:pPr>
            <w:r w:rsidRPr="004A6D20">
              <w:rPr>
                <w:rFonts w:ascii="Arial" w:hAnsi="Arial" w:cs="Arial"/>
                <w:color w:val="000000"/>
                <w:sz w:val="16"/>
                <w:szCs w:val="16"/>
              </w:rPr>
              <w:t> </w:t>
            </w:r>
          </w:p>
        </w:tc>
        <w:tc>
          <w:tcPr>
            <w:tcW w:w="2140" w:type="dxa"/>
            <w:tcBorders>
              <w:top w:val="nil"/>
              <w:left w:val="single" w:sz="4" w:space="0" w:color="auto"/>
              <w:bottom w:val="nil"/>
              <w:right w:val="single" w:sz="4" w:space="0" w:color="auto"/>
            </w:tcBorders>
            <w:shd w:val="clear" w:color="auto" w:fill="auto"/>
            <w:vAlign w:val="bottom"/>
          </w:tcPr>
          <w:p w:rsidR="00EF367D" w:rsidRPr="004A6D20" w:rsidRDefault="00EF367D" w:rsidP="00EF367D">
            <w:pPr>
              <w:jc w:val="center"/>
              <w:rPr>
                <w:rFonts w:ascii="Arial" w:hAnsi="Arial" w:cs="Arial"/>
                <w:color w:val="000000"/>
              </w:rPr>
            </w:pPr>
            <w:r w:rsidRPr="004A6D20">
              <w:rPr>
                <w:rFonts w:ascii="Arial" w:hAnsi="Arial" w:cs="Arial"/>
                <w:color w:val="000000"/>
              </w:rPr>
              <w:t>-</w:t>
            </w:r>
          </w:p>
        </w:tc>
        <w:tc>
          <w:tcPr>
            <w:tcW w:w="2140" w:type="dxa"/>
            <w:tcBorders>
              <w:top w:val="nil"/>
              <w:left w:val="nil"/>
              <w:bottom w:val="nil"/>
              <w:right w:val="single" w:sz="4" w:space="0" w:color="auto"/>
            </w:tcBorders>
            <w:shd w:val="clear" w:color="auto" w:fill="auto"/>
            <w:vAlign w:val="bottom"/>
          </w:tcPr>
          <w:p w:rsidR="00EF367D" w:rsidRDefault="00EF367D" w:rsidP="00EF367D">
            <w:pPr>
              <w:jc w:val="center"/>
              <w:rPr>
                <w:rFonts w:ascii="Arial" w:hAnsi="Arial" w:cs="Arial"/>
                <w:color w:val="000000"/>
              </w:rPr>
            </w:pPr>
            <w:r>
              <w:rPr>
                <w:rFonts w:ascii="Arial" w:hAnsi="Arial" w:cs="Arial"/>
                <w:color w:val="000000"/>
              </w:rPr>
              <w:t>3</w:t>
            </w:r>
          </w:p>
        </w:tc>
      </w:tr>
      <w:tr w:rsidR="00EF367D" w:rsidRPr="004A6D20" w:rsidTr="00612FB0">
        <w:trPr>
          <w:trHeight w:val="255"/>
          <w:jc w:val="center"/>
        </w:trPr>
        <w:tc>
          <w:tcPr>
            <w:tcW w:w="2091" w:type="dxa"/>
            <w:tcBorders>
              <w:top w:val="nil"/>
              <w:left w:val="single" w:sz="4" w:space="0" w:color="auto"/>
              <w:bottom w:val="nil"/>
              <w:right w:val="single" w:sz="4" w:space="0" w:color="auto"/>
            </w:tcBorders>
            <w:shd w:val="clear" w:color="auto" w:fill="auto"/>
            <w:vAlign w:val="bottom"/>
          </w:tcPr>
          <w:p w:rsidR="00EF367D" w:rsidRPr="004A6D20" w:rsidRDefault="00EF367D" w:rsidP="00EF367D">
            <w:pPr>
              <w:jc w:val="center"/>
              <w:rPr>
                <w:rFonts w:ascii="Arial" w:hAnsi="Arial" w:cs="Arial"/>
                <w:color w:val="000000"/>
              </w:rPr>
            </w:pPr>
            <w:r w:rsidRPr="004A6D20">
              <w:rPr>
                <w:rFonts w:ascii="Arial" w:hAnsi="Arial" w:cs="Arial"/>
                <w:color w:val="000000"/>
              </w:rPr>
              <w:t>75,000 to 79,999</w:t>
            </w:r>
          </w:p>
        </w:tc>
        <w:tc>
          <w:tcPr>
            <w:tcW w:w="829" w:type="dxa"/>
            <w:tcBorders>
              <w:top w:val="nil"/>
              <w:left w:val="nil"/>
              <w:bottom w:val="nil"/>
              <w:right w:val="nil"/>
            </w:tcBorders>
            <w:shd w:val="clear" w:color="auto" w:fill="auto"/>
            <w:vAlign w:val="bottom"/>
          </w:tcPr>
          <w:p w:rsidR="00EF367D" w:rsidRPr="004A6D20" w:rsidRDefault="00EF367D" w:rsidP="00EF367D">
            <w:pPr>
              <w:jc w:val="center"/>
              <w:rPr>
                <w:rFonts w:ascii="Arial" w:hAnsi="Arial" w:cs="Arial"/>
                <w:color w:val="000000"/>
                <w:sz w:val="16"/>
                <w:szCs w:val="16"/>
              </w:rPr>
            </w:pPr>
            <w:r w:rsidRPr="004A6D20">
              <w:rPr>
                <w:rFonts w:ascii="Arial" w:hAnsi="Arial" w:cs="Arial"/>
                <w:color w:val="000000"/>
                <w:sz w:val="16"/>
                <w:szCs w:val="16"/>
              </w:rPr>
              <w:t> </w:t>
            </w:r>
          </w:p>
        </w:tc>
        <w:tc>
          <w:tcPr>
            <w:tcW w:w="2140" w:type="dxa"/>
            <w:tcBorders>
              <w:top w:val="nil"/>
              <w:left w:val="single" w:sz="4" w:space="0" w:color="auto"/>
              <w:bottom w:val="nil"/>
              <w:right w:val="single" w:sz="4" w:space="0" w:color="auto"/>
            </w:tcBorders>
            <w:shd w:val="clear" w:color="auto" w:fill="auto"/>
            <w:noWrap/>
            <w:vAlign w:val="bottom"/>
          </w:tcPr>
          <w:p w:rsidR="00EF367D" w:rsidRPr="004A6D20" w:rsidRDefault="00EF367D" w:rsidP="00EF367D">
            <w:pPr>
              <w:jc w:val="center"/>
              <w:rPr>
                <w:rFonts w:ascii="Arial" w:hAnsi="Arial" w:cs="Arial"/>
                <w:color w:val="000000"/>
              </w:rPr>
            </w:pPr>
            <w:r w:rsidRPr="004A6D20">
              <w:rPr>
                <w:rFonts w:ascii="Arial" w:hAnsi="Arial" w:cs="Arial"/>
                <w:color w:val="000000"/>
              </w:rPr>
              <w:t>3</w:t>
            </w:r>
          </w:p>
        </w:tc>
        <w:tc>
          <w:tcPr>
            <w:tcW w:w="2140" w:type="dxa"/>
            <w:tcBorders>
              <w:top w:val="nil"/>
              <w:left w:val="nil"/>
              <w:bottom w:val="nil"/>
              <w:right w:val="single" w:sz="4" w:space="0" w:color="auto"/>
            </w:tcBorders>
            <w:shd w:val="clear" w:color="auto" w:fill="auto"/>
            <w:noWrap/>
            <w:vAlign w:val="bottom"/>
          </w:tcPr>
          <w:p w:rsidR="00EF367D" w:rsidRDefault="00EF367D" w:rsidP="00EF367D">
            <w:pPr>
              <w:jc w:val="center"/>
              <w:rPr>
                <w:rFonts w:ascii="Arial" w:hAnsi="Arial" w:cs="Arial"/>
                <w:color w:val="000000"/>
              </w:rPr>
            </w:pPr>
            <w:r>
              <w:rPr>
                <w:rFonts w:ascii="Arial" w:hAnsi="Arial" w:cs="Arial"/>
                <w:color w:val="000000"/>
              </w:rPr>
              <w:t>1</w:t>
            </w:r>
          </w:p>
        </w:tc>
      </w:tr>
      <w:tr w:rsidR="00EF367D" w:rsidRPr="004A6D20" w:rsidTr="00612FB0">
        <w:trPr>
          <w:trHeight w:val="255"/>
          <w:jc w:val="center"/>
        </w:trPr>
        <w:tc>
          <w:tcPr>
            <w:tcW w:w="2091" w:type="dxa"/>
            <w:tcBorders>
              <w:top w:val="nil"/>
              <w:left w:val="single" w:sz="4" w:space="0" w:color="auto"/>
              <w:bottom w:val="nil"/>
              <w:right w:val="single" w:sz="4" w:space="0" w:color="auto"/>
            </w:tcBorders>
            <w:shd w:val="clear" w:color="auto" w:fill="auto"/>
            <w:vAlign w:val="bottom"/>
          </w:tcPr>
          <w:p w:rsidR="00EF367D" w:rsidRPr="004A6D20" w:rsidRDefault="00EF367D" w:rsidP="00EF367D">
            <w:pPr>
              <w:jc w:val="center"/>
              <w:rPr>
                <w:rFonts w:ascii="Arial" w:hAnsi="Arial" w:cs="Arial"/>
                <w:color w:val="000000"/>
              </w:rPr>
            </w:pPr>
            <w:r w:rsidRPr="004A6D20">
              <w:rPr>
                <w:rFonts w:ascii="Arial" w:hAnsi="Arial" w:cs="Arial"/>
                <w:color w:val="000000"/>
              </w:rPr>
              <w:t>80,000 to 84,999</w:t>
            </w:r>
          </w:p>
        </w:tc>
        <w:tc>
          <w:tcPr>
            <w:tcW w:w="829" w:type="dxa"/>
            <w:tcBorders>
              <w:top w:val="nil"/>
              <w:left w:val="nil"/>
              <w:bottom w:val="nil"/>
              <w:right w:val="nil"/>
            </w:tcBorders>
            <w:shd w:val="clear" w:color="auto" w:fill="auto"/>
            <w:vAlign w:val="bottom"/>
          </w:tcPr>
          <w:p w:rsidR="00EF367D" w:rsidRPr="004A6D20" w:rsidRDefault="00EF367D" w:rsidP="00EF367D">
            <w:pPr>
              <w:jc w:val="center"/>
              <w:rPr>
                <w:rFonts w:ascii="Arial" w:hAnsi="Arial" w:cs="Arial"/>
                <w:color w:val="000000"/>
                <w:sz w:val="16"/>
                <w:szCs w:val="16"/>
              </w:rPr>
            </w:pPr>
            <w:r w:rsidRPr="004A6D20">
              <w:rPr>
                <w:rFonts w:ascii="Arial" w:hAnsi="Arial" w:cs="Arial"/>
                <w:color w:val="000000"/>
                <w:sz w:val="16"/>
                <w:szCs w:val="16"/>
              </w:rPr>
              <w:t> </w:t>
            </w:r>
          </w:p>
        </w:tc>
        <w:tc>
          <w:tcPr>
            <w:tcW w:w="2140" w:type="dxa"/>
            <w:tcBorders>
              <w:top w:val="nil"/>
              <w:left w:val="single" w:sz="4" w:space="0" w:color="auto"/>
              <w:bottom w:val="nil"/>
              <w:right w:val="single" w:sz="4" w:space="0" w:color="auto"/>
            </w:tcBorders>
            <w:shd w:val="clear" w:color="auto" w:fill="auto"/>
            <w:vAlign w:val="bottom"/>
          </w:tcPr>
          <w:p w:rsidR="00EF367D" w:rsidRPr="004A6D20" w:rsidRDefault="00EF367D" w:rsidP="00EF367D">
            <w:pPr>
              <w:jc w:val="center"/>
              <w:rPr>
                <w:rFonts w:ascii="Arial" w:hAnsi="Arial" w:cs="Arial"/>
                <w:color w:val="000000"/>
              </w:rPr>
            </w:pPr>
            <w:r w:rsidRPr="004A6D20">
              <w:rPr>
                <w:rFonts w:ascii="Arial" w:hAnsi="Arial" w:cs="Arial"/>
                <w:color w:val="000000"/>
              </w:rPr>
              <w:t>1</w:t>
            </w:r>
          </w:p>
        </w:tc>
        <w:tc>
          <w:tcPr>
            <w:tcW w:w="2140" w:type="dxa"/>
            <w:tcBorders>
              <w:top w:val="nil"/>
              <w:left w:val="nil"/>
              <w:bottom w:val="nil"/>
              <w:right w:val="single" w:sz="4" w:space="0" w:color="auto"/>
            </w:tcBorders>
            <w:shd w:val="clear" w:color="auto" w:fill="auto"/>
            <w:vAlign w:val="bottom"/>
          </w:tcPr>
          <w:p w:rsidR="00EF367D" w:rsidRDefault="00EF367D" w:rsidP="00EF367D">
            <w:pPr>
              <w:jc w:val="center"/>
              <w:rPr>
                <w:rFonts w:ascii="Arial" w:hAnsi="Arial" w:cs="Arial"/>
                <w:color w:val="000000"/>
              </w:rPr>
            </w:pPr>
            <w:r>
              <w:rPr>
                <w:rFonts w:ascii="Arial" w:hAnsi="Arial" w:cs="Arial"/>
                <w:color w:val="000000"/>
              </w:rPr>
              <w:t>-</w:t>
            </w:r>
          </w:p>
        </w:tc>
      </w:tr>
      <w:tr w:rsidR="00EF367D" w:rsidRPr="004A6D20" w:rsidTr="00612FB0">
        <w:trPr>
          <w:trHeight w:val="255"/>
          <w:jc w:val="center"/>
        </w:trPr>
        <w:tc>
          <w:tcPr>
            <w:tcW w:w="2091" w:type="dxa"/>
            <w:tcBorders>
              <w:top w:val="nil"/>
              <w:left w:val="single" w:sz="4" w:space="0" w:color="auto"/>
              <w:bottom w:val="nil"/>
              <w:right w:val="single" w:sz="4" w:space="0" w:color="auto"/>
            </w:tcBorders>
            <w:shd w:val="clear" w:color="auto" w:fill="auto"/>
            <w:vAlign w:val="bottom"/>
          </w:tcPr>
          <w:p w:rsidR="00EF367D" w:rsidRPr="004A6D20" w:rsidRDefault="00EF367D" w:rsidP="00EF367D">
            <w:pPr>
              <w:jc w:val="center"/>
              <w:rPr>
                <w:rFonts w:ascii="Arial" w:hAnsi="Arial" w:cs="Arial"/>
                <w:color w:val="000000"/>
              </w:rPr>
            </w:pPr>
            <w:r w:rsidRPr="004A6D20">
              <w:rPr>
                <w:rFonts w:ascii="Arial" w:hAnsi="Arial" w:cs="Arial"/>
                <w:color w:val="000000"/>
              </w:rPr>
              <w:t>85,000 to 89,999</w:t>
            </w:r>
          </w:p>
        </w:tc>
        <w:tc>
          <w:tcPr>
            <w:tcW w:w="829" w:type="dxa"/>
            <w:tcBorders>
              <w:top w:val="nil"/>
              <w:left w:val="nil"/>
              <w:bottom w:val="nil"/>
              <w:right w:val="nil"/>
            </w:tcBorders>
            <w:shd w:val="clear" w:color="auto" w:fill="auto"/>
            <w:vAlign w:val="bottom"/>
          </w:tcPr>
          <w:p w:rsidR="00EF367D" w:rsidRPr="004A6D20" w:rsidRDefault="00EF367D" w:rsidP="00EF367D">
            <w:pPr>
              <w:jc w:val="center"/>
              <w:rPr>
                <w:rFonts w:ascii="Arial" w:hAnsi="Arial" w:cs="Arial"/>
                <w:color w:val="000000"/>
                <w:sz w:val="16"/>
                <w:szCs w:val="16"/>
              </w:rPr>
            </w:pPr>
            <w:r w:rsidRPr="004A6D20">
              <w:rPr>
                <w:rFonts w:ascii="Arial" w:hAnsi="Arial" w:cs="Arial"/>
                <w:color w:val="000000"/>
                <w:sz w:val="16"/>
                <w:szCs w:val="16"/>
              </w:rPr>
              <w:t> </w:t>
            </w:r>
          </w:p>
        </w:tc>
        <w:tc>
          <w:tcPr>
            <w:tcW w:w="2140" w:type="dxa"/>
            <w:tcBorders>
              <w:top w:val="nil"/>
              <w:left w:val="single" w:sz="4" w:space="0" w:color="auto"/>
              <w:bottom w:val="nil"/>
              <w:right w:val="single" w:sz="4" w:space="0" w:color="auto"/>
            </w:tcBorders>
            <w:shd w:val="clear" w:color="auto" w:fill="auto"/>
            <w:vAlign w:val="bottom"/>
          </w:tcPr>
          <w:p w:rsidR="00EF367D" w:rsidRPr="004A6D20" w:rsidRDefault="00EF367D" w:rsidP="00EF367D">
            <w:pPr>
              <w:jc w:val="center"/>
              <w:rPr>
                <w:rFonts w:ascii="Arial" w:hAnsi="Arial" w:cs="Arial"/>
                <w:color w:val="000000"/>
              </w:rPr>
            </w:pPr>
            <w:r w:rsidRPr="004A6D20">
              <w:rPr>
                <w:rFonts w:ascii="Arial" w:hAnsi="Arial" w:cs="Arial"/>
                <w:color w:val="000000"/>
              </w:rPr>
              <w:t>3</w:t>
            </w:r>
          </w:p>
        </w:tc>
        <w:tc>
          <w:tcPr>
            <w:tcW w:w="2140" w:type="dxa"/>
            <w:tcBorders>
              <w:top w:val="nil"/>
              <w:left w:val="nil"/>
              <w:bottom w:val="nil"/>
              <w:right w:val="single" w:sz="4" w:space="0" w:color="auto"/>
            </w:tcBorders>
            <w:shd w:val="clear" w:color="auto" w:fill="auto"/>
            <w:vAlign w:val="bottom"/>
          </w:tcPr>
          <w:p w:rsidR="00EF367D" w:rsidRDefault="00EF367D" w:rsidP="00EF367D">
            <w:pPr>
              <w:jc w:val="center"/>
              <w:rPr>
                <w:rFonts w:ascii="Arial" w:hAnsi="Arial" w:cs="Arial"/>
                <w:color w:val="000000"/>
              </w:rPr>
            </w:pPr>
            <w:r>
              <w:rPr>
                <w:rFonts w:ascii="Arial" w:hAnsi="Arial" w:cs="Arial"/>
                <w:color w:val="000000"/>
              </w:rPr>
              <w:t>2</w:t>
            </w:r>
          </w:p>
        </w:tc>
      </w:tr>
      <w:tr w:rsidR="00EF367D" w:rsidRPr="004A6D20" w:rsidTr="00612FB0">
        <w:trPr>
          <w:trHeight w:val="255"/>
          <w:jc w:val="center"/>
        </w:trPr>
        <w:tc>
          <w:tcPr>
            <w:tcW w:w="2091" w:type="dxa"/>
            <w:tcBorders>
              <w:top w:val="nil"/>
              <w:left w:val="single" w:sz="4" w:space="0" w:color="auto"/>
              <w:bottom w:val="nil"/>
              <w:right w:val="single" w:sz="4" w:space="0" w:color="auto"/>
            </w:tcBorders>
            <w:shd w:val="clear" w:color="auto" w:fill="auto"/>
            <w:vAlign w:val="bottom"/>
          </w:tcPr>
          <w:p w:rsidR="00EF367D" w:rsidRPr="004A6D20" w:rsidRDefault="00EF367D" w:rsidP="00EF367D">
            <w:pPr>
              <w:jc w:val="center"/>
              <w:rPr>
                <w:rFonts w:ascii="Arial" w:hAnsi="Arial" w:cs="Arial"/>
                <w:color w:val="000000"/>
              </w:rPr>
            </w:pPr>
            <w:r w:rsidRPr="004A6D20">
              <w:rPr>
                <w:rFonts w:ascii="Arial" w:hAnsi="Arial" w:cs="Arial"/>
                <w:color w:val="000000"/>
              </w:rPr>
              <w:t>90,000 to 94,999</w:t>
            </w:r>
          </w:p>
        </w:tc>
        <w:tc>
          <w:tcPr>
            <w:tcW w:w="829" w:type="dxa"/>
            <w:tcBorders>
              <w:top w:val="nil"/>
              <w:left w:val="nil"/>
              <w:bottom w:val="nil"/>
              <w:right w:val="single" w:sz="4" w:space="0" w:color="auto"/>
            </w:tcBorders>
            <w:shd w:val="clear" w:color="auto" w:fill="auto"/>
            <w:noWrap/>
            <w:vAlign w:val="bottom"/>
          </w:tcPr>
          <w:p w:rsidR="00EF367D" w:rsidRPr="004A6D20" w:rsidRDefault="00EF367D" w:rsidP="00EF367D">
            <w:pPr>
              <w:rPr>
                <w:rFonts w:ascii="Arial" w:hAnsi="Arial" w:cs="Arial"/>
                <w:color w:val="000000"/>
                <w:sz w:val="16"/>
                <w:szCs w:val="16"/>
              </w:rPr>
            </w:pPr>
            <w:r w:rsidRPr="004A6D20">
              <w:rPr>
                <w:rFonts w:ascii="Arial" w:hAnsi="Arial" w:cs="Arial"/>
                <w:color w:val="000000"/>
                <w:sz w:val="16"/>
                <w:szCs w:val="16"/>
              </w:rPr>
              <w:t> </w:t>
            </w:r>
          </w:p>
        </w:tc>
        <w:tc>
          <w:tcPr>
            <w:tcW w:w="2140" w:type="dxa"/>
            <w:tcBorders>
              <w:top w:val="nil"/>
              <w:left w:val="nil"/>
              <w:bottom w:val="nil"/>
              <w:right w:val="single" w:sz="4" w:space="0" w:color="auto"/>
            </w:tcBorders>
            <w:shd w:val="clear" w:color="auto" w:fill="auto"/>
            <w:noWrap/>
            <w:vAlign w:val="bottom"/>
          </w:tcPr>
          <w:p w:rsidR="00EF367D" w:rsidRPr="004A6D20" w:rsidRDefault="00EF367D" w:rsidP="00EF367D">
            <w:pPr>
              <w:jc w:val="center"/>
              <w:rPr>
                <w:rFonts w:ascii="Arial" w:hAnsi="Arial" w:cs="Arial"/>
                <w:color w:val="000000"/>
              </w:rPr>
            </w:pPr>
            <w:r w:rsidRPr="004A6D20">
              <w:rPr>
                <w:rFonts w:ascii="Arial" w:hAnsi="Arial" w:cs="Arial"/>
                <w:color w:val="000000"/>
              </w:rPr>
              <w:t>1</w:t>
            </w:r>
          </w:p>
        </w:tc>
        <w:tc>
          <w:tcPr>
            <w:tcW w:w="2140" w:type="dxa"/>
            <w:tcBorders>
              <w:top w:val="nil"/>
              <w:left w:val="nil"/>
              <w:bottom w:val="nil"/>
              <w:right w:val="single" w:sz="4" w:space="0" w:color="auto"/>
            </w:tcBorders>
            <w:shd w:val="clear" w:color="auto" w:fill="auto"/>
            <w:vAlign w:val="bottom"/>
          </w:tcPr>
          <w:p w:rsidR="00EF367D" w:rsidRDefault="00EF367D" w:rsidP="00EF367D">
            <w:pPr>
              <w:jc w:val="center"/>
              <w:rPr>
                <w:rFonts w:ascii="Arial" w:hAnsi="Arial" w:cs="Arial"/>
                <w:color w:val="000000"/>
              </w:rPr>
            </w:pPr>
            <w:r>
              <w:rPr>
                <w:rFonts w:ascii="Arial" w:hAnsi="Arial" w:cs="Arial"/>
                <w:color w:val="000000"/>
              </w:rPr>
              <w:t>2</w:t>
            </w:r>
          </w:p>
        </w:tc>
      </w:tr>
      <w:tr w:rsidR="00EF367D" w:rsidRPr="004A6D20" w:rsidTr="00612FB0">
        <w:trPr>
          <w:trHeight w:val="255"/>
          <w:jc w:val="center"/>
        </w:trPr>
        <w:tc>
          <w:tcPr>
            <w:tcW w:w="2091" w:type="dxa"/>
            <w:tcBorders>
              <w:top w:val="nil"/>
              <w:left w:val="single" w:sz="4" w:space="0" w:color="auto"/>
              <w:bottom w:val="nil"/>
              <w:right w:val="single" w:sz="4" w:space="0" w:color="auto"/>
            </w:tcBorders>
            <w:shd w:val="clear" w:color="auto" w:fill="auto"/>
            <w:vAlign w:val="bottom"/>
          </w:tcPr>
          <w:p w:rsidR="00EF367D" w:rsidRPr="004A6D20" w:rsidRDefault="00EF367D" w:rsidP="00EF367D">
            <w:pPr>
              <w:jc w:val="center"/>
              <w:rPr>
                <w:rFonts w:ascii="Arial" w:hAnsi="Arial" w:cs="Arial"/>
                <w:color w:val="000000"/>
              </w:rPr>
            </w:pPr>
            <w:r w:rsidRPr="004A6D20">
              <w:rPr>
                <w:rFonts w:ascii="Arial" w:hAnsi="Arial" w:cs="Arial"/>
                <w:color w:val="000000"/>
              </w:rPr>
              <w:t>95,000 to 99,999</w:t>
            </w:r>
          </w:p>
        </w:tc>
        <w:tc>
          <w:tcPr>
            <w:tcW w:w="829" w:type="dxa"/>
            <w:tcBorders>
              <w:top w:val="nil"/>
              <w:left w:val="nil"/>
              <w:bottom w:val="nil"/>
              <w:right w:val="single" w:sz="4" w:space="0" w:color="auto"/>
            </w:tcBorders>
            <w:shd w:val="clear" w:color="auto" w:fill="auto"/>
            <w:noWrap/>
            <w:vAlign w:val="bottom"/>
          </w:tcPr>
          <w:p w:rsidR="00EF367D" w:rsidRPr="004A6D20" w:rsidRDefault="00EF367D" w:rsidP="00EF367D">
            <w:pPr>
              <w:rPr>
                <w:rFonts w:ascii="Arial" w:hAnsi="Arial" w:cs="Arial"/>
                <w:color w:val="000000"/>
                <w:sz w:val="16"/>
                <w:szCs w:val="16"/>
              </w:rPr>
            </w:pPr>
            <w:r w:rsidRPr="004A6D20">
              <w:rPr>
                <w:rFonts w:ascii="Arial" w:hAnsi="Arial" w:cs="Arial"/>
                <w:color w:val="000000"/>
                <w:sz w:val="16"/>
                <w:szCs w:val="16"/>
              </w:rPr>
              <w:t> </w:t>
            </w:r>
          </w:p>
        </w:tc>
        <w:tc>
          <w:tcPr>
            <w:tcW w:w="2140" w:type="dxa"/>
            <w:tcBorders>
              <w:top w:val="nil"/>
              <w:left w:val="nil"/>
              <w:bottom w:val="nil"/>
              <w:right w:val="single" w:sz="4" w:space="0" w:color="auto"/>
            </w:tcBorders>
            <w:shd w:val="clear" w:color="auto" w:fill="auto"/>
            <w:noWrap/>
            <w:vAlign w:val="bottom"/>
          </w:tcPr>
          <w:p w:rsidR="00EF367D" w:rsidRPr="004A6D20" w:rsidRDefault="00EF367D" w:rsidP="00EF367D">
            <w:pPr>
              <w:jc w:val="center"/>
              <w:rPr>
                <w:rFonts w:ascii="Arial" w:hAnsi="Arial" w:cs="Arial"/>
                <w:color w:val="000000"/>
              </w:rPr>
            </w:pPr>
            <w:r w:rsidRPr="004A6D20">
              <w:rPr>
                <w:rFonts w:ascii="Arial" w:hAnsi="Arial" w:cs="Arial"/>
                <w:color w:val="000000"/>
              </w:rPr>
              <w:t>-</w:t>
            </w:r>
          </w:p>
        </w:tc>
        <w:tc>
          <w:tcPr>
            <w:tcW w:w="2140" w:type="dxa"/>
            <w:tcBorders>
              <w:top w:val="nil"/>
              <w:left w:val="nil"/>
              <w:bottom w:val="nil"/>
              <w:right w:val="single" w:sz="4" w:space="0" w:color="auto"/>
            </w:tcBorders>
            <w:shd w:val="clear" w:color="auto" w:fill="auto"/>
            <w:vAlign w:val="bottom"/>
          </w:tcPr>
          <w:p w:rsidR="00EF367D" w:rsidRDefault="00EF367D" w:rsidP="00EF367D">
            <w:pPr>
              <w:jc w:val="center"/>
              <w:rPr>
                <w:rFonts w:ascii="Arial" w:hAnsi="Arial" w:cs="Arial"/>
                <w:color w:val="000000"/>
              </w:rPr>
            </w:pPr>
            <w:r>
              <w:rPr>
                <w:rFonts w:ascii="Arial" w:hAnsi="Arial" w:cs="Arial"/>
                <w:color w:val="000000"/>
              </w:rPr>
              <w:t>1</w:t>
            </w:r>
          </w:p>
        </w:tc>
      </w:tr>
      <w:tr w:rsidR="00D75634" w:rsidRPr="004A6D20" w:rsidTr="00612FB0">
        <w:trPr>
          <w:trHeight w:val="255"/>
          <w:jc w:val="center"/>
        </w:trPr>
        <w:tc>
          <w:tcPr>
            <w:tcW w:w="2091" w:type="dxa"/>
            <w:tcBorders>
              <w:top w:val="nil"/>
              <w:left w:val="single" w:sz="4" w:space="0" w:color="auto"/>
              <w:bottom w:val="single" w:sz="4" w:space="0" w:color="auto"/>
              <w:right w:val="single" w:sz="4" w:space="0" w:color="auto"/>
            </w:tcBorders>
            <w:shd w:val="clear" w:color="auto" w:fill="auto"/>
            <w:vAlign w:val="bottom"/>
          </w:tcPr>
          <w:p w:rsidR="00D75634" w:rsidRPr="004A6D20" w:rsidRDefault="00D75634" w:rsidP="00D75634">
            <w:pPr>
              <w:jc w:val="center"/>
              <w:rPr>
                <w:rFonts w:ascii="Arial" w:hAnsi="Arial" w:cs="Arial"/>
                <w:color w:val="000000"/>
              </w:rPr>
            </w:pPr>
            <w:r w:rsidRPr="004A6D20">
              <w:rPr>
                <w:rFonts w:ascii="Arial" w:hAnsi="Arial" w:cs="Arial"/>
                <w:color w:val="000000"/>
              </w:rPr>
              <w:t>155,000 to 160,000</w:t>
            </w:r>
          </w:p>
        </w:tc>
        <w:tc>
          <w:tcPr>
            <w:tcW w:w="829" w:type="dxa"/>
            <w:tcBorders>
              <w:top w:val="nil"/>
              <w:left w:val="nil"/>
              <w:bottom w:val="single" w:sz="4" w:space="0" w:color="auto"/>
              <w:right w:val="single" w:sz="4" w:space="0" w:color="auto"/>
            </w:tcBorders>
            <w:shd w:val="clear" w:color="auto" w:fill="auto"/>
            <w:noWrap/>
            <w:vAlign w:val="bottom"/>
          </w:tcPr>
          <w:p w:rsidR="00D75634" w:rsidRPr="004A6D20" w:rsidRDefault="00D75634" w:rsidP="00D75634">
            <w:pPr>
              <w:rPr>
                <w:rFonts w:ascii="Arial" w:hAnsi="Arial" w:cs="Arial"/>
                <w:color w:val="000000"/>
                <w:sz w:val="16"/>
                <w:szCs w:val="16"/>
              </w:rPr>
            </w:pPr>
            <w:r w:rsidRPr="004A6D20">
              <w:rPr>
                <w:rFonts w:ascii="Arial" w:hAnsi="Arial" w:cs="Arial"/>
                <w:color w:val="000000"/>
                <w:sz w:val="16"/>
                <w:szCs w:val="16"/>
              </w:rPr>
              <w:t> </w:t>
            </w:r>
          </w:p>
        </w:tc>
        <w:tc>
          <w:tcPr>
            <w:tcW w:w="2140" w:type="dxa"/>
            <w:tcBorders>
              <w:top w:val="nil"/>
              <w:left w:val="nil"/>
              <w:bottom w:val="single" w:sz="4" w:space="0" w:color="auto"/>
              <w:right w:val="single" w:sz="4" w:space="0" w:color="auto"/>
            </w:tcBorders>
            <w:shd w:val="clear" w:color="auto" w:fill="auto"/>
            <w:noWrap/>
            <w:vAlign w:val="bottom"/>
          </w:tcPr>
          <w:p w:rsidR="00D75634" w:rsidRPr="004A6D20" w:rsidRDefault="00D75634" w:rsidP="00D75634">
            <w:pPr>
              <w:jc w:val="center"/>
              <w:rPr>
                <w:rFonts w:ascii="Arial" w:hAnsi="Arial" w:cs="Arial"/>
                <w:color w:val="000000"/>
              </w:rPr>
            </w:pPr>
            <w:r w:rsidRPr="004A6D20">
              <w:rPr>
                <w:rFonts w:ascii="Arial" w:hAnsi="Arial" w:cs="Arial"/>
                <w:color w:val="000000"/>
              </w:rPr>
              <w:t>-</w:t>
            </w:r>
          </w:p>
        </w:tc>
        <w:tc>
          <w:tcPr>
            <w:tcW w:w="2140" w:type="dxa"/>
            <w:tcBorders>
              <w:top w:val="nil"/>
              <w:left w:val="nil"/>
              <w:bottom w:val="single" w:sz="4" w:space="0" w:color="auto"/>
              <w:right w:val="single" w:sz="4" w:space="0" w:color="auto"/>
            </w:tcBorders>
            <w:shd w:val="clear" w:color="auto" w:fill="auto"/>
            <w:vAlign w:val="bottom"/>
          </w:tcPr>
          <w:p w:rsidR="00D75634" w:rsidRPr="004A6D20" w:rsidRDefault="00D75634" w:rsidP="00D75634">
            <w:pPr>
              <w:jc w:val="center"/>
              <w:rPr>
                <w:rFonts w:ascii="Arial" w:hAnsi="Arial" w:cs="Arial"/>
                <w:color w:val="000000"/>
              </w:rPr>
            </w:pPr>
            <w:r w:rsidRPr="004A6D20">
              <w:rPr>
                <w:rFonts w:ascii="Arial" w:hAnsi="Arial" w:cs="Arial"/>
                <w:color w:val="000000"/>
              </w:rPr>
              <w:t>-</w:t>
            </w:r>
          </w:p>
        </w:tc>
      </w:tr>
    </w:tbl>
    <w:p w:rsidR="001E24EC" w:rsidRPr="004A6D20" w:rsidRDefault="001E24EC" w:rsidP="001E24EC">
      <w:pPr>
        <w:ind w:left="1134"/>
        <w:rPr>
          <w:rFonts w:ascii="Arial" w:hAnsi="Arial" w:cs="Arial"/>
        </w:rPr>
      </w:pPr>
    </w:p>
    <w:p w:rsidR="009B1CF2" w:rsidRDefault="009B1CF2" w:rsidP="008D7D36">
      <w:pPr>
        <w:numPr>
          <w:ilvl w:val="0"/>
          <w:numId w:val="11"/>
        </w:numPr>
        <w:tabs>
          <w:tab w:val="clear" w:pos="1440"/>
          <w:tab w:val="num" w:pos="1494"/>
        </w:tabs>
        <w:ind w:left="1494"/>
        <w:rPr>
          <w:rFonts w:ascii="Arial" w:hAnsi="Arial" w:cs="Arial"/>
        </w:rPr>
      </w:pPr>
      <w:r w:rsidRPr="004A6D20">
        <w:rPr>
          <w:rFonts w:ascii="Arial" w:hAnsi="Arial" w:cs="Arial"/>
        </w:rPr>
        <w:t>The bandings only include the remuneration of employees and relevant police officers who have not been disclosed individually; i.e. above the rank of Superintendent.</w:t>
      </w:r>
    </w:p>
    <w:p w:rsidR="007C3106" w:rsidRPr="00071EE5" w:rsidRDefault="007C3106" w:rsidP="007C3106">
      <w:pPr>
        <w:numPr>
          <w:ilvl w:val="0"/>
          <w:numId w:val="11"/>
        </w:numPr>
        <w:tabs>
          <w:tab w:val="clear" w:pos="1440"/>
          <w:tab w:val="num" w:pos="1494"/>
        </w:tabs>
        <w:ind w:left="1494"/>
        <w:rPr>
          <w:rFonts w:ascii="Arial" w:hAnsi="Arial" w:cs="Arial"/>
        </w:rPr>
      </w:pPr>
      <w:r>
        <w:rPr>
          <w:rFonts w:ascii="Arial" w:hAnsi="Arial" w:cs="Arial"/>
        </w:rPr>
        <w:t xml:space="preserve">Four </w:t>
      </w:r>
      <w:r w:rsidRPr="00071EE5">
        <w:rPr>
          <w:rFonts w:ascii="Arial" w:hAnsi="Arial" w:cs="Arial"/>
        </w:rPr>
        <w:t xml:space="preserve">of the above posts </w:t>
      </w:r>
      <w:r>
        <w:rPr>
          <w:rFonts w:ascii="Arial" w:hAnsi="Arial" w:cs="Arial"/>
        </w:rPr>
        <w:t>are</w:t>
      </w:r>
      <w:r w:rsidRPr="00071EE5">
        <w:rPr>
          <w:rFonts w:ascii="Arial" w:hAnsi="Arial" w:cs="Arial"/>
        </w:rPr>
        <w:t xml:space="preserve"> National </w:t>
      </w:r>
      <w:r>
        <w:rPr>
          <w:rFonts w:ascii="Arial" w:hAnsi="Arial" w:cs="Arial"/>
        </w:rPr>
        <w:t xml:space="preserve">/ seconded </w:t>
      </w:r>
      <w:r w:rsidRPr="00071EE5">
        <w:rPr>
          <w:rFonts w:ascii="Arial" w:hAnsi="Arial" w:cs="Arial"/>
        </w:rPr>
        <w:t>position</w:t>
      </w:r>
      <w:r>
        <w:rPr>
          <w:rFonts w:ascii="Arial" w:hAnsi="Arial" w:cs="Arial"/>
        </w:rPr>
        <w:t>s for which the Force receives external funding</w:t>
      </w:r>
      <w:r w:rsidRPr="00071EE5">
        <w:rPr>
          <w:rFonts w:ascii="Arial" w:hAnsi="Arial" w:cs="Arial"/>
        </w:rPr>
        <w:t>.</w:t>
      </w:r>
    </w:p>
    <w:p w:rsidR="007C3106" w:rsidRPr="00071EE5" w:rsidRDefault="007C3106" w:rsidP="007C3106">
      <w:pPr>
        <w:numPr>
          <w:ilvl w:val="0"/>
          <w:numId w:val="11"/>
        </w:numPr>
        <w:tabs>
          <w:tab w:val="clear" w:pos="1440"/>
          <w:tab w:val="num" w:pos="1494"/>
        </w:tabs>
        <w:ind w:left="1494"/>
        <w:rPr>
          <w:rFonts w:ascii="Arial" w:hAnsi="Arial" w:cs="Arial"/>
        </w:rPr>
      </w:pPr>
      <w:r w:rsidRPr="00071EE5">
        <w:rPr>
          <w:rFonts w:ascii="Arial" w:hAnsi="Arial" w:cs="Arial"/>
        </w:rPr>
        <w:t xml:space="preserve">Leicestershire OPCC is the lead employer for the following regional teams; East Midlands Special Operations Unit, East Midlands Collaborative Human Resources Service (EMCHRS) Learning &amp; Development and Occupational Health, </w:t>
      </w:r>
      <w:r w:rsidR="00305CB7">
        <w:rPr>
          <w:rFonts w:ascii="Arial" w:hAnsi="Arial" w:cs="Arial"/>
        </w:rPr>
        <w:t>a</w:t>
      </w:r>
      <w:r w:rsidRPr="00071EE5">
        <w:rPr>
          <w:rFonts w:ascii="Arial" w:hAnsi="Arial" w:cs="Arial"/>
        </w:rPr>
        <w:t xml:space="preserve">nd Emergency Services Network Collaboration, </w:t>
      </w:r>
      <w:r>
        <w:rPr>
          <w:rFonts w:ascii="Arial" w:hAnsi="Arial" w:cs="Arial"/>
        </w:rPr>
        <w:t xml:space="preserve">seven </w:t>
      </w:r>
      <w:r w:rsidRPr="00071EE5">
        <w:rPr>
          <w:rFonts w:ascii="Arial" w:hAnsi="Arial" w:cs="Arial"/>
        </w:rPr>
        <w:t>of the police staff employees and one police officer included in the table above work in the regional teams.  Leicestershire only meets its share of their costs with the remainder being funded by the other regional forces.</w:t>
      </w:r>
    </w:p>
    <w:p w:rsidR="007C3106" w:rsidRPr="004A6D20" w:rsidRDefault="007C3106" w:rsidP="008D7D36">
      <w:pPr>
        <w:numPr>
          <w:ilvl w:val="0"/>
          <w:numId w:val="11"/>
        </w:numPr>
        <w:tabs>
          <w:tab w:val="clear" w:pos="1440"/>
          <w:tab w:val="num" w:pos="1494"/>
        </w:tabs>
        <w:ind w:left="1494"/>
        <w:rPr>
          <w:rFonts w:ascii="Arial" w:hAnsi="Arial" w:cs="Arial"/>
        </w:rPr>
      </w:pPr>
    </w:p>
    <w:p w:rsidR="001E24EC" w:rsidRPr="004A6D20" w:rsidRDefault="001E24EC" w:rsidP="001E24EC">
      <w:pPr>
        <w:ind w:left="720"/>
        <w:rPr>
          <w:rFonts w:ascii="Arial" w:hAnsi="Arial" w:cs="Arial"/>
        </w:rPr>
      </w:pPr>
    </w:p>
    <w:p w:rsidR="001E24EC" w:rsidRPr="004A6D20" w:rsidRDefault="001E24EC" w:rsidP="0029008F">
      <w:pPr>
        <w:autoSpaceDE w:val="0"/>
        <w:autoSpaceDN w:val="0"/>
        <w:adjustRightInd w:val="0"/>
        <w:ind w:left="300"/>
        <w:rPr>
          <w:rFonts w:ascii="Arial" w:hAnsi="Arial" w:cs="Arial"/>
          <w:lang w:eastAsia="en-GB"/>
        </w:rPr>
      </w:pPr>
      <w:r w:rsidRPr="004A6D20">
        <w:rPr>
          <w:rFonts w:ascii="Arial" w:hAnsi="Arial" w:cs="Arial"/>
          <w:lang w:eastAsia="en-GB"/>
        </w:rPr>
        <w:t>The numbers of exit packages with total cost per band and total cost of the compulsory and other redundancies are set out in the table below:</w:t>
      </w:r>
    </w:p>
    <w:p w:rsidR="001E24EC" w:rsidRPr="004A6D20" w:rsidRDefault="001E24EC" w:rsidP="001E24EC">
      <w:pPr>
        <w:autoSpaceDE w:val="0"/>
        <w:autoSpaceDN w:val="0"/>
        <w:adjustRightInd w:val="0"/>
        <w:ind w:left="700"/>
        <w:rPr>
          <w:rFonts w:ascii="Arial" w:hAnsi="Arial" w:cs="Arial"/>
          <w:lang w:eastAsia="en-GB"/>
        </w:rPr>
      </w:pPr>
    </w:p>
    <w:tbl>
      <w:tblPr>
        <w:tblW w:w="0" w:type="auto"/>
        <w:tblLook w:val="0000" w:firstRow="0" w:lastRow="0" w:firstColumn="0" w:lastColumn="0" w:noHBand="0" w:noVBand="0"/>
      </w:tblPr>
      <w:tblGrid>
        <w:gridCol w:w="2249"/>
        <w:gridCol w:w="995"/>
        <w:gridCol w:w="995"/>
        <w:gridCol w:w="989"/>
        <w:gridCol w:w="989"/>
        <w:gridCol w:w="1013"/>
        <w:gridCol w:w="1013"/>
        <w:gridCol w:w="1008"/>
        <w:gridCol w:w="1008"/>
      </w:tblGrid>
      <w:tr w:rsidR="009945F2" w:rsidRPr="004A6D20" w:rsidTr="00CF66C7">
        <w:trPr>
          <w:trHeight w:val="1020"/>
        </w:trPr>
        <w:tc>
          <w:tcPr>
            <w:tcW w:w="0" w:type="auto"/>
            <w:tcBorders>
              <w:top w:val="single" w:sz="4" w:space="0" w:color="auto"/>
              <w:left w:val="single" w:sz="4" w:space="0" w:color="auto"/>
              <w:bottom w:val="single" w:sz="4" w:space="0" w:color="auto"/>
              <w:right w:val="single" w:sz="4" w:space="0" w:color="auto"/>
            </w:tcBorders>
            <w:shd w:val="clear" w:color="auto" w:fill="4472C4" w:themeFill="accent5"/>
          </w:tcPr>
          <w:p w:rsidR="009945F2" w:rsidRPr="004A6D20" w:rsidRDefault="009D1E16" w:rsidP="00A97853">
            <w:pPr>
              <w:tabs>
                <w:tab w:val="left" w:pos="1737"/>
              </w:tabs>
              <w:rPr>
                <w:rFonts w:ascii="Arial" w:eastAsia="Calibri" w:hAnsi="Arial" w:cs="Arial"/>
                <w:b/>
                <w:bCs/>
                <w:lang w:eastAsia="en-GB"/>
              </w:rPr>
            </w:pPr>
            <w:r w:rsidRPr="004A6D20">
              <w:rPr>
                <w:rFonts w:ascii="Arial" w:eastAsia="Calibri" w:hAnsi="Arial" w:cs="Arial"/>
                <w:b/>
                <w:bCs/>
                <w:lang w:eastAsia="en-GB"/>
              </w:rPr>
              <w:t>E</w:t>
            </w:r>
            <w:r w:rsidR="009945F2" w:rsidRPr="004A6D20">
              <w:rPr>
                <w:rFonts w:ascii="Arial" w:eastAsia="Calibri" w:hAnsi="Arial" w:cs="Arial"/>
                <w:b/>
                <w:bCs/>
                <w:lang w:eastAsia="en-GB"/>
              </w:rPr>
              <w:t>xit package cost band (including special payments)</w:t>
            </w:r>
          </w:p>
        </w:tc>
        <w:tc>
          <w:tcPr>
            <w:tcW w:w="0" w:type="auto"/>
            <w:gridSpan w:val="2"/>
            <w:tcBorders>
              <w:top w:val="single" w:sz="4" w:space="0" w:color="auto"/>
              <w:left w:val="nil"/>
              <w:bottom w:val="single" w:sz="4" w:space="0" w:color="auto"/>
              <w:right w:val="single" w:sz="4" w:space="0" w:color="000000"/>
            </w:tcBorders>
            <w:shd w:val="clear" w:color="auto" w:fill="4472C4" w:themeFill="accent5"/>
          </w:tcPr>
          <w:p w:rsidR="009945F2" w:rsidRPr="004A6D20" w:rsidRDefault="009D1E16" w:rsidP="007F434C">
            <w:pPr>
              <w:jc w:val="center"/>
              <w:rPr>
                <w:rFonts w:ascii="Arial" w:eastAsia="Calibri" w:hAnsi="Arial" w:cs="Arial"/>
                <w:b/>
                <w:bCs/>
                <w:lang w:eastAsia="en-GB"/>
              </w:rPr>
            </w:pPr>
            <w:r w:rsidRPr="004A6D20">
              <w:rPr>
                <w:rFonts w:ascii="Arial" w:eastAsia="Calibri" w:hAnsi="Arial" w:cs="Arial"/>
                <w:b/>
                <w:bCs/>
                <w:lang w:eastAsia="en-GB"/>
              </w:rPr>
              <w:t>N</w:t>
            </w:r>
            <w:r w:rsidR="009945F2" w:rsidRPr="004A6D20">
              <w:rPr>
                <w:rFonts w:ascii="Arial" w:eastAsia="Calibri" w:hAnsi="Arial" w:cs="Arial"/>
                <w:b/>
                <w:bCs/>
                <w:lang w:eastAsia="en-GB"/>
              </w:rPr>
              <w:t>umber of compulsory redundancies</w:t>
            </w:r>
          </w:p>
        </w:tc>
        <w:tc>
          <w:tcPr>
            <w:tcW w:w="0" w:type="auto"/>
            <w:gridSpan w:val="2"/>
            <w:tcBorders>
              <w:top w:val="single" w:sz="4" w:space="0" w:color="auto"/>
              <w:left w:val="nil"/>
              <w:bottom w:val="single" w:sz="4" w:space="0" w:color="auto"/>
              <w:right w:val="single" w:sz="4" w:space="0" w:color="auto"/>
            </w:tcBorders>
            <w:shd w:val="clear" w:color="auto" w:fill="4472C4" w:themeFill="accent5"/>
          </w:tcPr>
          <w:p w:rsidR="009945F2" w:rsidRPr="004A6D20" w:rsidRDefault="009D1E16" w:rsidP="007F434C">
            <w:pPr>
              <w:jc w:val="center"/>
              <w:rPr>
                <w:rFonts w:ascii="Arial" w:eastAsia="Calibri" w:hAnsi="Arial" w:cs="Arial"/>
                <w:b/>
                <w:bCs/>
                <w:lang w:eastAsia="en-GB"/>
              </w:rPr>
            </w:pPr>
            <w:r w:rsidRPr="004A6D20">
              <w:rPr>
                <w:rFonts w:ascii="Arial" w:eastAsia="Calibri" w:hAnsi="Arial" w:cs="Arial"/>
                <w:b/>
                <w:bCs/>
                <w:lang w:eastAsia="en-GB"/>
              </w:rPr>
              <w:t>N</w:t>
            </w:r>
            <w:r w:rsidR="009945F2" w:rsidRPr="004A6D20">
              <w:rPr>
                <w:rFonts w:ascii="Arial" w:eastAsia="Calibri" w:hAnsi="Arial" w:cs="Arial"/>
                <w:b/>
                <w:bCs/>
                <w:lang w:eastAsia="en-GB"/>
              </w:rPr>
              <w:t>umber of other departures agreed</w:t>
            </w:r>
          </w:p>
        </w:tc>
        <w:tc>
          <w:tcPr>
            <w:tcW w:w="0" w:type="auto"/>
            <w:gridSpan w:val="2"/>
            <w:tcBorders>
              <w:top w:val="single" w:sz="4" w:space="0" w:color="auto"/>
              <w:left w:val="nil"/>
              <w:bottom w:val="single" w:sz="4" w:space="0" w:color="auto"/>
              <w:right w:val="single" w:sz="4" w:space="0" w:color="auto"/>
            </w:tcBorders>
            <w:shd w:val="clear" w:color="auto" w:fill="4472C4" w:themeFill="accent5"/>
          </w:tcPr>
          <w:p w:rsidR="009945F2" w:rsidRPr="004A6D20" w:rsidRDefault="009D1E16" w:rsidP="007F434C">
            <w:pPr>
              <w:jc w:val="center"/>
              <w:rPr>
                <w:rFonts w:ascii="Arial" w:eastAsia="Calibri" w:hAnsi="Arial" w:cs="Arial"/>
                <w:b/>
                <w:bCs/>
                <w:lang w:eastAsia="en-GB"/>
              </w:rPr>
            </w:pPr>
            <w:r w:rsidRPr="004A6D20">
              <w:rPr>
                <w:rFonts w:ascii="Arial" w:eastAsia="Calibri" w:hAnsi="Arial" w:cs="Arial"/>
                <w:b/>
                <w:bCs/>
                <w:lang w:eastAsia="en-GB"/>
              </w:rPr>
              <w:t>T</w:t>
            </w:r>
            <w:r w:rsidR="009945F2" w:rsidRPr="004A6D20">
              <w:rPr>
                <w:rFonts w:ascii="Arial" w:eastAsia="Calibri" w:hAnsi="Arial" w:cs="Arial"/>
                <w:b/>
                <w:bCs/>
                <w:lang w:eastAsia="en-GB"/>
              </w:rPr>
              <w:t>otal number of exit packages by cost band</w:t>
            </w:r>
          </w:p>
        </w:tc>
        <w:tc>
          <w:tcPr>
            <w:tcW w:w="0" w:type="auto"/>
            <w:gridSpan w:val="2"/>
            <w:tcBorders>
              <w:top w:val="single" w:sz="4" w:space="0" w:color="auto"/>
              <w:left w:val="nil"/>
              <w:bottom w:val="single" w:sz="4" w:space="0" w:color="auto"/>
              <w:right w:val="single" w:sz="4" w:space="0" w:color="auto"/>
            </w:tcBorders>
            <w:shd w:val="clear" w:color="auto" w:fill="4472C4" w:themeFill="accent5"/>
          </w:tcPr>
          <w:p w:rsidR="009945F2" w:rsidRPr="004A6D20" w:rsidRDefault="009D1E16" w:rsidP="007F434C">
            <w:pPr>
              <w:jc w:val="center"/>
              <w:rPr>
                <w:rFonts w:ascii="Arial" w:eastAsia="Calibri" w:hAnsi="Arial" w:cs="Arial"/>
                <w:b/>
                <w:bCs/>
                <w:lang w:eastAsia="en-GB"/>
              </w:rPr>
            </w:pPr>
            <w:r w:rsidRPr="004A6D20">
              <w:rPr>
                <w:rFonts w:ascii="Arial" w:eastAsia="Calibri" w:hAnsi="Arial" w:cs="Arial"/>
                <w:b/>
                <w:bCs/>
                <w:lang w:eastAsia="en-GB"/>
              </w:rPr>
              <w:t>T</w:t>
            </w:r>
            <w:r w:rsidR="009945F2" w:rsidRPr="004A6D20">
              <w:rPr>
                <w:rFonts w:ascii="Arial" w:eastAsia="Calibri" w:hAnsi="Arial" w:cs="Arial"/>
                <w:b/>
                <w:bCs/>
                <w:lang w:eastAsia="en-GB"/>
              </w:rPr>
              <w:t>otal cost of exit packages in each band £</w:t>
            </w:r>
          </w:p>
        </w:tc>
      </w:tr>
      <w:tr w:rsidR="00D75634" w:rsidRPr="004A6D20" w:rsidTr="00CF66C7">
        <w:trPr>
          <w:trHeight w:val="255"/>
        </w:trPr>
        <w:tc>
          <w:tcPr>
            <w:tcW w:w="0" w:type="auto"/>
            <w:tcBorders>
              <w:top w:val="nil"/>
              <w:left w:val="single" w:sz="4" w:space="0" w:color="auto"/>
              <w:bottom w:val="nil"/>
              <w:right w:val="single" w:sz="4" w:space="0" w:color="auto"/>
            </w:tcBorders>
            <w:noWrap/>
          </w:tcPr>
          <w:p w:rsidR="00D75634" w:rsidRPr="004A6D20" w:rsidRDefault="00D75634" w:rsidP="00D75634">
            <w:pPr>
              <w:rPr>
                <w:rFonts w:ascii="Arial" w:hAnsi="Arial" w:cs="Arial"/>
                <w:color w:val="000000"/>
                <w:lang w:eastAsia="en-GB"/>
              </w:rPr>
            </w:pPr>
            <w:r w:rsidRPr="004A6D20">
              <w:rPr>
                <w:rFonts w:ascii="Arial" w:hAnsi="Arial" w:cs="Arial"/>
                <w:color w:val="000000"/>
              </w:rPr>
              <w:t> </w:t>
            </w:r>
          </w:p>
        </w:tc>
        <w:tc>
          <w:tcPr>
            <w:tcW w:w="0" w:type="auto"/>
            <w:tcBorders>
              <w:top w:val="nil"/>
              <w:left w:val="nil"/>
              <w:bottom w:val="single" w:sz="4" w:space="0" w:color="auto"/>
              <w:right w:val="nil"/>
            </w:tcBorders>
            <w:shd w:val="clear" w:color="auto" w:fill="C1D6F5"/>
            <w:noWrap/>
          </w:tcPr>
          <w:p w:rsidR="00D75634" w:rsidRPr="004A6D20" w:rsidRDefault="00D75634" w:rsidP="00D75634">
            <w:pPr>
              <w:jc w:val="center"/>
              <w:rPr>
                <w:rFonts w:ascii="Arial" w:hAnsi="Arial" w:cs="Arial"/>
                <w:color w:val="000000"/>
              </w:rPr>
            </w:pPr>
            <w:r>
              <w:rPr>
                <w:rFonts w:ascii="Arial" w:hAnsi="Arial" w:cs="Arial"/>
                <w:color w:val="000000"/>
              </w:rPr>
              <w:t>2018/19</w:t>
            </w:r>
          </w:p>
        </w:tc>
        <w:tc>
          <w:tcPr>
            <w:tcW w:w="0" w:type="auto"/>
            <w:tcBorders>
              <w:top w:val="nil"/>
              <w:left w:val="single" w:sz="4" w:space="0" w:color="auto"/>
              <w:bottom w:val="single" w:sz="4" w:space="0" w:color="auto"/>
              <w:right w:val="single" w:sz="4" w:space="0" w:color="auto"/>
            </w:tcBorders>
            <w:shd w:val="clear" w:color="auto" w:fill="4472C4" w:themeFill="accent5"/>
            <w:noWrap/>
          </w:tcPr>
          <w:p w:rsidR="00D75634" w:rsidRPr="004A6D20" w:rsidRDefault="00D75634" w:rsidP="00D75634">
            <w:pPr>
              <w:jc w:val="center"/>
              <w:rPr>
                <w:rFonts w:ascii="Arial" w:hAnsi="Arial" w:cs="Arial"/>
                <w:color w:val="000000"/>
              </w:rPr>
            </w:pPr>
            <w:r>
              <w:rPr>
                <w:rFonts w:ascii="Arial" w:hAnsi="Arial" w:cs="Arial"/>
                <w:color w:val="000000"/>
              </w:rPr>
              <w:t>2019/20</w:t>
            </w:r>
          </w:p>
        </w:tc>
        <w:tc>
          <w:tcPr>
            <w:tcW w:w="0" w:type="auto"/>
            <w:tcBorders>
              <w:top w:val="nil"/>
              <w:left w:val="nil"/>
              <w:bottom w:val="single" w:sz="4" w:space="0" w:color="auto"/>
              <w:right w:val="nil"/>
            </w:tcBorders>
            <w:shd w:val="clear" w:color="auto" w:fill="C1D6F5"/>
            <w:noWrap/>
          </w:tcPr>
          <w:p w:rsidR="00D75634" w:rsidRPr="004A6D20" w:rsidRDefault="00D75634" w:rsidP="00D75634">
            <w:pPr>
              <w:jc w:val="center"/>
              <w:rPr>
                <w:rFonts w:ascii="Arial" w:hAnsi="Arial" w:cs="Arial"/>
                <w:color w:val="000000"/>
              </w:rPr>
            </w:pPr>
            <w:r>
              <w:rPr>
                <w:rFonts w:ascii="Arial" w:hAnsi="Arial" w:cs="Arial"/>
                <w:color w:val="000000"/>
              </w:rPr>
              <w:t>2018/19</w:t>
            </w:r>
          </w:p>
        </w:tc>
        <w:tc>
          <w:tcPr>
            <w:tcW w:w="0" w:type="auto"/>
            <w:tcBorders>
              <w:top w:val="nil"/>
              <w:left w:val="single" w:sz="4" w:space="0" w:color="auto"/>
              <w:bottom w:val="single" w:sz="4" w:space="0" w:color="auto"/>
              <w:right w:val="single" w:sz="4" w:space="0" w:color="auto"/>
            </w:tcBorders>
            <w:shd w:val="clear" w:color="auto" w:fill="4472C4" w:themeFill="accent5"/>
            <w:noWrap/>
          </w:tcPr>
          <w:p w:rsidR="00D75634" w:rsidRPr="004A6D20" w:rsidRDefault="00D75634" w:rsidP="00D75634">
            <w:pPr>
              <w:jc w:val="center"/>
              <w:rPr>
                <w:rFonts w:ascii="Arial" w:hAnsi="Arial" w:cs="Arial"/>
                <w:color w:val="000000"/>
              </w:rPr>
            </w:pPr>
            <w:r>
              <w:rPr>
                <w:rFonts w:ascii="Arial" w:hAnsi="Arial" w:cs="Arial"/>
                <w:color w:val="000000"/>
              </w:rPr>
              <w:t>2019/20</w:t>
            </w:r>
          </w:p>
        </w:tc>
        <w:tc>
          <w:tcPr>
            <w:tcW w:w="0" w:type="auto"/>
            <w:tcBorders>
              <w:top w:val="nil"/>
              <w:left w:val="nil"/>
              <w:bottom w:val="single" w:sz="4" w:space="0" w:color="auto"/>
              <w:right w:val="nil"/>
            </w:tcBorders>
            <w:shd w:val="clear" w:color="auto" w:fill="C1D6F5"/>
            <w:noWrap/>
          </w:tcPr>
          <w:p w:rsidR="00D75634" w:rsidRPr="004A6D20" w:rsidRDefault="00D75634" w:rsidP="00D75634">
            <w:pPr>
              <w:jc w:val="center"/>
              <w:rPr>
                <w:rFonts w:ascii="Arial" w:hAnsi="Arial" w:cs="Arial"/>
                <w:color w:val="000000"/>
              </w:rPr>
            </w:pPr>
            <w:r>
              <w:rPr>
                <w:rFonts w:ascii="Arial" w:hAnsi="Arial" w:cs="Arial"/>
                <w:color w:val="000000"/>
              </w:rPr>
              <w:t>2018/19</w:t>
            </w:r>
          </w:p>
        </w:tc>
        <w:tc>
          <w:tcPr>
            <w:tcW w:w="0" w:type="auto"/>
            <w:tcBorders>
              <w:top w:val="nil"/>
              <w:left w:val="single" w:sz="4" w:space="0" w:color="auto"/>
              <w:bottom w:val="single" w:sz="4" w:space="0" w:color="auto"/>
              <w:right w:val="single" w:sz="4" w:space="0" w:color="auto"/>
            </w:tcBorders>
            <w:shd w:val="clear" w:color="auto" w:fill="4472C4" w:themeFill="accent5"/>
            <w:noWrap/>
          </w:tcPr>
          <w:p w:rsidR="00D75634" w:rsidRPr="004A6D20" w:rsidRDefault="00D75634" w:rsidP="00D75634">
            <w:pPr>
              <w:jc w:val="center"/>
              <w:rPr>
                <w:rFonts w:ascii="Arial" w:hAnsi="Arial" w:cs="Arial"/>
                <w:color w:val="000000"/>
              </w:rPr>
            </w:pPr>
            <w:r>
              <w:rPr>
                <w:rFonts w:ascii="Arial" w:hAnsi="Arial" w:cs="Arial"/>
                <w:color w:val="000000"/>
              </w:rPr>
              <w:t>2019/20</w:t>
            </w:r>
          </w:p>
        </w:tc>
        <w:tc>
          <w:tcPr>
            <w:tcW w:w="0" w:type="auto"/>
            <w:tcBorders>
              <w:top w:val="nil"/>
              <w:left w:val="nil"/>
              <w:bottom w:val="single" w:sz="4" w:space="0" w:color="auto"/>
              <w:right w:val="nil"/>
            </w:tcBorders>
            <w:shd w:val="clear" w:color="auto" w:fill="C1D6F5"/>
            <w:noWrap/>
          </w:tcPr>
          <w:p w:rsidR="00D75634" w:rsidRPr="004A6D20" w:rsidRDefault="00D75634" w:rsidP="00D75634">
            <w:pPr>
              <w:jc w:val="center"/>
              <w:rPr>
                <w:rFonts w:ascii="Arial" w:hAnsi="Arial" w:cs="Arial"/>
                <w:color w:val="000000"/>
              </w:rPr>
            </w:pPr>
            <w:r>
              <w:rPr>
                <w:rFonts w:ascii="Arial" w:hAnsi="Arial" w:cs="Arial"/>
                <w:color w:val="000000"/>
              </w:rPr>
              <w:t>2018/19</w:t>
            </w:r>
          </w:p>
        </w:tc>
        <w:tc>
          <w:tcPr>
            <w:tcW w:w="0" w:type="auto"/>
            <w:tcBorders>
              <w:top w:val="nil"/>
              <w:left w:val="single" w:sz="4" w:space="0" w:color="auto"/>
              <w:bottom w:val="single" w:sz="4" w:space="0" w:color="auto"/>
              <w:right w:val="single" w:sz="4" w:space="0" w:color="auto"/>
            </w:tcBorders>
            <w:shd w:val="clear" w:color="auto" w:fill="4472C4" w:themeFill="accent5"/>
            <w:noWrap/>
          </w:tcPr>
          <w:p w:rsidR="00D75634" w:rsidRPr="004A6D20" w:rsidRDefault="00D75634" w:rsidP="00D75634">
            <w:pPr>
              <w:jc w:val="center"/>
              <w:rPr>
                <w:rFonts w:ascii="Arial" w:hAnsi="Arial" w:cs="Arial"/>
                <w:color w:val="000000"/>
              </w:rPr>
            </w:pPr>
            <w:r>
              <w:rPr>
                <w:rFonts w:ascii="Arial" w:hAnsi="Arial" w:cs="Arial"/>
                <w:color w:val="000000"/>
              </w:rPr>
              <w:t>2019/20</w:t>
            </w:r>
          </w:p>
        </w:tc>
      </w:tr>
      <w:tr w:rsidR="00EF367D" w:rsidRPr="004A6D20" w:rsidTr="003B4388">
        <w:trPr>
          <w:trHeight w:val="255"/>
        </w:trPr>
        <w:tc>
          <w:tcPr>
            <w:tcW w:w="0" w:type="auto"/>
            <w:tcBorders>
              <w:top w:val="nil"/>
              <w:left w:val="single" w:sz="4" w:space="0" w:color="auto"/>
              <w:bottom w:val="nil"/>
              <w:right w:val="single" w:sz="4" w:space="0" w:color="auto"/>
            </w:tcBorders>
            <w:noWrap/>
          </w:tcPr>
          <w:p w:rsidR="00EF367D" w:rsidRPr="004A6D20" w:rsidRDefault="00EF367D" w:rsidP="00EF367D">
            <w:pPr>
              <w:jc w:val="center"/>
              <w:rPr>
                <w:rFonts w:ascii="Arial" w:hAnsi="Arial" w:cs="Arial"/>
                <w:color w:val="000000"/>
              </w:rPr>
            </w:pPr>
            <w:r w:rsidRPr="004A6D20">
              <w:rPr>
                <w:rFonts w:ascii="Arial" w:hAnsi="Arial" w:cs="Arial"/>
                <w:color w:val="000000"/>
              </w:rPr>
              <w:t>£0 - £20,000</w:t>
            </w:r>
          </w:p>
        </w:tc>
        <w:tc>
          <w:tcPr>
            <w:tcW w:w="0" w:type="auto"/>
            <w:tcBorders>
              <w:top w:val="nil"/>
              <w:left w:val="nil"/>
              <w:bottom w:val="nil"/>
              <w:right w:val="nil"/>
            </w:tcBorders>
            <w:noWrap/>
          </w:tcPr>
          <w:p w:rsidR="00EF367D" w:rsidRPr="004A6D20" w:rsidRDefault="00EF367D" w:rsidP="00EF367D">
            <w:pPr>
              <w:jc w:val="right"/>
              <w:rPr>
                <w:rFonts w:ascii="Arial" w:hAnsi="Arial" w:cs="Arial"/>
                <w:color w:val="000000"/>
              </w:rPr>
            </w:pPr>
            <w:r>
              <w:rPr>
                <w:rFonts w:ascii="Arial" w:hAnsi="Arial" w:cs="Arial"/>
                <w:color w:val="000000"/>
              </w:rPr>
              <w:t>2</w:t>
            </w:r>
          </w:p>
        </w:tc>
        <w:tc>
          <w:tcPr>
            <w:tcW w:w="0" w:type="auto"/>
            <w:tcBorders>
              <w:top w:val="single" w:sz="4" w:space="0" w:color="auto"/>
              <w:left w:val="single" w:sz="4" w:space="0" w:color="auto"/>
              <w:bottom w:val="nil"/>
              <w:right w:val="single" w:sz="4" w:space="0" w:color="auto"/>
            </w:tcBorders>
            <w:shd w:val="clear" w:color="auto" w:fill="auto"/>
            <w:noWrap/>
          </w:tcPr>
          <w:p w:rsidR="00EF367D" w:rsidRDefault="00EF367D" w:rsidP="00EF367D">
            <w:pPr>
              <w:jc w:val="right"/>
              <w:rPr>
                <w:rFonts w:ascii="Arial" w:hAnsi="Arial" w:cs="Arial"/>
                <w:color w:val="000000"/>
                <w:lang w:eastAsia="en-GB"/>
              </w:rPr>
            </w:pPr>
            <w:r>
              <w:rPr>
                <w:rFonts w:ascii="Arial" w:hAnsi="Arial" w:cs="Arial"/>
                <w:color w:val="000000"/>
              </w:rPr>
              <w:t>2</w:t>
            </w:r>
          </w:p>
        </w:tc>
        <w:tc>
          <w:tcPr>
            <w:tcW w:w="0" w:type="auto"/>
            <w:tcBorders>
              <w:top w:val="single" w:sz="4" w:space="0" w:color="auto"/>
              <w:left w:val="nil"/>
              <w:bottom w:val="nil"/>
              <w:right w:val="single" w:sz="4" w:space="0" w:color="auto"/>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2</w:t>
            </w:r>
          </w:p>
        </w:tc>
        <w:tc>
          <w:tcPr>
            <w:tcW w:w="0" w:type="auto"/>
            <w:tcBorders>
              <w:top w:val="single" w:sz="4" w:space="0" w:color="auto"/>
              <w:left w:val="nil"/>
              <w:bottom w:val="nil"/>
              <w:right w:val="single" w:sz="4" w:space="0" w:color="auto"/>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2</w:t>
            </w:r>
          </w:p>
        </w:tc>
        <w:tc>
          <w:tcPr>
            <w:tcW w:w="0" w:type="auto"/>
            <w:tcBorders>
              <w:top w:val="single" w:sz="4" w:space="0" w:color="auto"/>
              <w:left w:val="nil"/>
              <w:bottom w:val="nil"/>
              <w:right w:val="nil"/>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4</w:t>
            </w:r>
          </w:p>
        </w:tc>
        <w:tc>
          <w:tcPr>
            <w:tcW w:w="0" w:type="auto"/>
            <w:tcBorders>
              <w:top w:val="single" w:sz="4" w:space="0" w:color="auto"/>
              <w:left w:val="single" w:sz="4" w:space="0" w:color="auto"/>
              <w:bottom w:val="nil"/>
              <w:right w:val="single" w:sz="4" w:space="0" w:color="auto"/>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4</w:t>
            </w:r>
          </w:p>
        </w:tc>
        <w:tc>
          <w:tcPr>
            <w:tcW w:w="0" w:type="auto"/>
            <w:tcBorders>
              <w:top w:val="single" w:sz="4" w:space="0" w:color="auto"/>
              <w:left w:val="nil"/>
              <w:bottom w:val="nil"/>
              <w:right w:val="single" w:sz="4" w:space="0" w:color="auto"/>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33,949</w:t>
            </w:r>
          </w:p>
        </w:tc>
        <w:tc>
          <w:tcPr>
            <w:tcW w:w="0" w:type="auto"/>
            <w:tcBorders>
              <w:top w:val="single" w:sz="4" w:space="0" w:color="auto"/>
              <w:left w:val="nil"/>
              <w:bottom w:val="nil"/>
              <w:right w:val="single" w:sz="4" w:space="0" w:color="auto"/>
            </w:tcBorders>
            <w:shd w:val="clear" w:color="auto" w:fill="auto"/>
            <w:noWrap/>
          </w:tcPr>
          <w:p w:rsidR="00EF367D" w:rsidRDefault="00477460" w:rsidP="00477460">
            <w:pPr>
              <w:jc w:val="right"/>
              <w:rPr>
                <w:rFonts w:ascii="Arial" w:hAnsi="Arial" w:cs="Arial"/>
                <w:color w:val="000000"/>
              </w:rPr>
            </w:pPr>
            <w:r>
              <w:rPr>
                <w:rFonts w:ascii="Arial" w:hAnsi="Arial" w:cs="Arial"/>
                <w:color w:val="000000"/>
              </w:rPr>
              <w:t>26,681</w:t>
            </w:r>
          </w:p>
        </w:tc>
      </w:tr>
      <w:tr w:rsidR="00EF367D" w:rsidRPr="004A6D20" w:rsidTr="003B4388">
        <w:trPr>
          <w:trHeight w:val="255"/>
        </w:trPr>
        <w:tc>
          <w:tcPr>
            <w:tcW w:w="0" w:type="auto"/>
            <w:tcBorders>
              <w:top w:val="nil"/>
              <w:left w:val="single" w:sz="4" w:space="0" w:color="auto"/>
              <w:bottom w:val="nil"/>
              <w:right w:val="single" w:sz="4" w:space="0" w:color="auto"/>
            </w:tcBorders>
            <w:noWrap/>
          </w:tcPr>
          <w:p w:rsidR="00EF367D" w:rsidRPr="004A6D20" w:rsidRDefault="00EF367D" w:rsidP="00EF367D">
            <w:pPr>
              <w:jc w:val="center"/>
              <w:rPr>
                <w:rFonts w:ascii="Arial" w:hAnsi="Arial" w:cs="Arial"/>
                <w:color w:val="000000"/>
              </w:rPr>
            </w:pPr>
            <w:r w:rsidRPr="004A6D20">
              <w:rPr>
                <w:rFonts w:ascii="Arial" w:hAnsi="Arial" w:cs="Arial"/>
                <w:color w:val="000000"/>
              </w:rPr>
              <w:t>£20,001 - £40,000</w:t>
            </w:r>
          </w:p>
        </w:tc>
        <w:tc>
          <w:tcPr>
            <w:tcW w:w="0" w:type="auto"/>
            <w:tcBorders>
              <w:top w:val="nil"/>
              <w:left w:val="nil"/>
              <w:bottom w:val="nil"/>
              <w:right w:val="nil"/>
            </w:tcBorders>
            <w:noWrap/>
          </w:tcPr>
          <w:p w:rsidR="00EF367D" w:rsidRPr="004A6D20" w:rsidRDefault="00EF367D" w:rsidP="00EF367D">
            <w:pPr>
              <w:jc w:val="right"/>
              <w:rPr>
                <w:rFonts w:ascii="Arial" w:hAnsi="Arial" w:cs="Arial"/>
                <w:color w:val="000000"/>
              </w:rPr>
            </w:pPr>
            <w:r w:rsidRPr="004A6D20">
              <w:rPr>
                <w:rFonts w:ascii="Arial" w:hAnsi="Arial" w:cs="Arial"/>
                <w:color w:val="000000"/>
              </w:rPr>
              <w:t>-</w:t>
            </w:r>
          </w:p>
        </w:tc>
        <w:tc>
          <w:tcPr>
            <w:tcW w:w="0" w:type="auto"/>
            <w:tcBorders>
              <w:top w:val="nil"/>
              <w:left w:val="single" w:sz="4" w:space="0" w:color="auto"/>
              <w:bottom w:val="nil"/>
              <w:right w:val="single" w:sz="4" w:space="0" w:color="auto"/>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1</w:t>
            </w:r>
          </w:p>
        </w:tc>
        <w:tc>
          <w:tcPr>
            <w:tcW w:w="0" w:type="auto"/>
            <w:tcBorders>
              <w:top w:val="nil"/>
              <w:left w:val="nil"/>
              <w:bottom w:val="nil"/>
              <w:right w:val="single" w:sz="4" w:space="0" w:color="auto"/>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w:t>
            </w:r>
          </w:p>
        </w:tc>
        <w:tc>
          <w:tcPr>
            <w:tcW w:w="0" w:type="auto"/>
            <w:tcBorders>
              <w:top w:val="nil"/>
              <w:left w:val="nil"/>
              <w:bottom w:val="nil"/>
              <w:right w:val="single" w:sz="4" w:space="0" w:color="auto"/>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w:t>
            </w:r>
          </w:p>
        </w:tc>
        <w:tc>
          <w:tcPr>
            <w:tcW w:w="0" w:type="auto"/>
            <w:tcBorders>
              <w:top w:val="nil"/>
              <w:left w:val="nil"/>
              <w:bottom w:val="nil"/>
              <w:right w:val="nil"/>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w:t>
            </w:r>
          </w:p>
        </w:tc>
        <w:tc>
          <w:tcPr>
            <w:tcW w:w="0" w:type="auto"/>
            <w:tcBorders>
              <w:top w:val="nil"/>
              <w:left w:val="single" w:sz="4" w:space="0" w:color="auto"/>
              <w:bottom w:val="nil"/>
              <w:right w:val="single" w:sz="4" w:space="0" w:color="auto"/>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1</w:t>
            </w:r>
          </w:p>
        </w:tc>
        <w:tc>
          <w:tcPr>
            <w:tcW w:w="0" w:type="auto"/>
            <w:tcBorders>
              <w:top w:val="nil"/>
              <w:left w:val="nil"/>
              <w:bottom w:val="nil"/>
              <w:right w:val="single" w:sz="4" w:space="0" w:color="auto"/>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 </w:t>
            </w:r>
          </w:p>
        </w:tc>
        <w:tc>
          <w:tcPr>
            <w:tcW w:w="0" w:type="auto"/>
            <w:tcBorders>
              <w:top w:val="nil"/>
              <w:left w:val="nil"/>
              <w:bottom w:val="nil"/>
              <w:right w:val="single" w:sz="4" w:space="0" w:color="auto"/>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24,264</w:t>
            </w:r>
          </w:p>
        </w:tc>
      </w:tr>
      <w:tr w:rsidR="00EF367D" w:rsidRPr="004A6D20" w:rsidTr="003B4388">
        <w:trPr>
          <w:trHeight w:val="255"/>
        </w:trPr>
        <w:tc>
          <w:tcPr>
            <w:tcW w:w="0" w:type="auto"/>
            <w:tcBorders>
              <w:top w:val="nil"/>
              <w:left w:val="single" w:sz="4" w:space="0" w:color="auto"/>
              <w:bottom w:val="nil"/>
              <w:right w:val="single" w:sz="4" w:space="0" w:color="auto"/>
            </w:tcBorders>
            <w:noWrap/>
          </w:tcPr>
          <w:p w:rsidR="00EF367D" w:rsidRPr="004A6D20" w:rsidRDefault="00EF367D" w:rsidP="00EF367D">
            <w:pPr>
              <w:jc w:val="center"/>
              <w:rPr>
                <w:rFonts w:ascii="Arial" w:hAnsi="Arial" w:cs="Arial"/>
                <w:color w:val="000000"/>
              </w:rPr>
            </w:pPr>
            <w:r w:rsidRPr="004A6D20">
              <w:rPr>
                <w:rFonts w:ascii="Arial" w:hAnsi="Arial" w:cs="Arial"/>
                <w:color w:val="000000"/>
              </w:rPr>
              <w:t>£40,001 - £60,000</w:t>
            </w:r>
          </w:p>
        </w:tc>
        <w:tc>
          <w:tcPr>
            <w:tcW w:w="0" w:type="auto"/>
            <w:tcBorders>
              <w:top w:val="nil"/>
              <w:left w:val="nil"/>
              <w:bottom w:val="nil"/>
              <w:right w:val="nil"/>
            </w:tcBorders>
            <w:noWrap/>
          </w:tcPr>
          <w:p w:rsidR="00EF367D" w:rsidRPr="004A6D20" w:rsidRDefault="00EF367D" w:rsidP="00EF367D">
            <w:pPr>
              <w:jc w:val="right"/>
              <w:rPr>
                <w:rFonts w:ascii="Arial" w:hAnsi="Arial" w:cs="Arial"/>
                <w:color w:val="000000"/>
              </w:rPr>
            </w:pPr>
            <w:r w:rsidRPr="004A6D20">
              <w:rPr>
                <w:rFonts w:ascii="Arial" w:hAnsi="Arial" w:cs="Arial"/>
                <w:color w:val="000000"/>
              </w:rPr>
              <w:t>-</w:t>
            </w:r>
          </w:p>
        </w:tc>
        <w:tc>
          <w:tcPr>
            <w:tcW w:w="0" w:type="auto"/>
            <w:tcBorders>
              <w:top w:val="nil"/>
              <w:left w:val="single" w:sz="4" w:space="0" w:color="auto"/>
              <w:bottom w:val="nil"/>
              <w:right w:val="single" w:sz="4" w:space="0" w:color="auto"/>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w:t>
            </w:r>
          </w:p>
        </w:tc>
        <w:tc>
          <w:tcPr>
            <w:tcW w:w="0" w:type="auto"/>
            <w:tcBorders>
              <w:top w:val="nil"/>
              <w:left w:val="nil"/>
              <w:bottom w:val="nil"/>
              <w:right w:val="single" w:sz="4" w:space="0" w:color="auto"/>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w:t>
            </w:r>
          </w:p>
        </w:tc>
        <w:tc>
          <w:tcPr>
            <w:tcW w:w="0" w:type="auto"/>
            <w:tcBorders>
              <w:top w:val="nil"/>
              <w:left w:val="nil"/>
              <w:bottom w:val="nil"/>
              <w:right w:val="single" w:sz="4" w:space="0" w:color="auto"/>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w:t>
            </w:r>
          </w:p>
        </w:tc>
        <w:tc>
          <w:tcPr>
            <w:tcW w:w="0" w:type="auto"/>
            <w:tcBorders>
              <w:top w:val="nil"/>
              <w:left w:val="nil"/>
              <w:bottom w:val="nil"/>
              <w:right w:val="nil"/>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w:t>
            </w:r>
          </w:p>
        </w:tc>
        <w:tc>
          <w:tcPr>
            <w:tcW w:w="0" w:type="auto"/>
            <w:tcBorders>
              <w:top w:val="nil"/>
              <w:left w:val="single" w:sz="4" w:space="0" w:color="auto"/>
              <w:bottom w:val="nil"/>
              <w:right w:val="single" w:sz="4" w:space="0" w:color="auto"/>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w:t>
            </w:r>
          </w:p>
        </w:tc>
        <w:tc>
          <w:tcPr>
            <w:tcW w:w="0" w:type="auto"/>
            <w:tcBorders>
              <w:top w:val="nil"/>
              <w:left w:val="nil"/>
              <w:bottom w:val="nil"/>
              <w:right w:val="single" w:sz="4" w:space="0" w:color="auto"/>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 </w:t>
            </w:r>
          </w:p>
        </w:tc>
        <w:tc>
          <w:tcPr>
            <w:tcW w:w="0" w:type="auto"/>
            <w:tcBorders>
              <w:top w:val="nil"/>
              <w:left w:val="nil"/>
              <w:bottom w:val="nil"/>
              <w:right w:val="single" w:sz="4" w:space="0" w:color="auto"/>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w:t>
            </w:r>
          </w:p>
        </w:tc>
      </w:tr>
      <w:tr w:rsidR="00EF367D" w:rsidRPr="004A6D20" w:rsidTr="003B4388">
        <w:trPr>
          <w:trHeight w:val="255"/>
        </w:trPr>
        <w:tc>
          <w:tcPr>
            <w:tcW w:w="0" w:type="auto"/>
            <w:tcBorders>
              <w:top w:val="nil"/>
              <w:left w:val="single" w:sz="4" w:space="0" w:color="auto"/>
              <w:bottom w:val="nil"/>
              <w:right w:val="single" w:sz="4" w:space="0" w:color="auto"/>
            </w:tcBorders>
            <w:noWrap/>
          </w:tcPr>
          <w:p w:rsidR="00EF367D" w:rsidRPr="004A6D20" w:rsidRDefault="00EF367D" w:rsidP="00EF367D">
            <w:pPr>
              <w:jc w:val="center"/>
              <w:rPr>
                <w:rFonts w:ascii="Arial" w:hAnsi="Arial" w:cs="Arial"/>
                <w:color w:val="000000"/>
              </w:rPr>
            </w:pPr>
            <w:r w:rsidRPr="004A6D20">
              <w:rPr>
                <w:rFonts w:ascii="Arial" w:hAnsi="Arial" w:cs="Arial"/>
                <w:color w:val="000000"/>
              </w:rPr>
              <w:t>£60,001 - £80,000</w:t>
            </w:r>
          </w:p>
        </w:tc>
        <w:tc>
          <w:tcPr>
            <w:tcW w:w="0" w:type="auto"/>
            <w:tcBorders>
              <w:top w:val="nil"/>
              <w:left w:val="nil"/>
              <w:bottom w:val="nil"/>
              <w:right w:val="nil"/>
            </w:tcBorders>
            <w:noWrap/>
          </w:tcPr>
          <w:p w:rsidR="00EF367D" w:rsidRPr="004A6D20" w:rsidRDefault="00EF367D" w:rsidP="00EF367D">
            <w:pPr>
              <w:jc w:val="right"/>
              <w:rPr>
                <w:rFonts w:ascii="Arial" w:hAnsi="Arial" w:cs="Arial"/>
                <w:color w:val="000000"/>
              </w:rPr>
            </w:pPr>
            <w:r w:rsidRPr="004A6D20">
              <w:rPr>
                <w:rFonts w:ascii="Arial" w:hAnsi="Arial" w:cs="Arial"/>
                <w:color w:val="000000"/>
              </w:rPr>
              <w:t>-</w:t>
            </w:r>
          </w:p>
        </w:tc>
        <w:tc>
          <w:tcPr>
            <w:tcW w:w="0" w:type="auto"/>
            <w:tcBorders>
              <w:top w:val="nil"/>
              <w:left w:val="single" w:sz="4" w:space="0" w:color="auto"/>
              <w:bottom w:val="nil"/>
              <w:right w:val="single" w:sz="4" w:space="0" w:color="auto"/>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1</w:t>
            </w:r>
          </w:p>
        </w:tc>
        <w:tc>
          <w:tcPr>
            <w:tcW w:w="0" w:type="auto"/>
            <w:tcBorders>
              <w:top w:val="nil"/>
              <w:left w:val="nil"/>
              <w:bottom w:val="nil"/>
              <w:right w:val="single" w:sz="4" w:space="0" w:color="auto"/>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w:t>
            </w:r>
          </w:p>
        </w:tc>
        <w:tc>
          <w:tcPr>
            <w:tcW w:w="0" w:type="auto"/>
            <w:tcBorders>
              <w:top w:val="nil"/>
              <w:left w:val="nil"/>
              <w:bottom w:val="nil"/>
              <w:right w:val="single" w:sz="4" w:space="0" w:color="auto"/>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w:t>
            </w:r>
          </w:p>
        </w:tc>
        <w:tc>
          <w:tcPr>
            <w:tcW w:w="0" w:type="auto"/>
            <w:tcBorders>
              <w:top w:val="nil"/>
              <w:left w:val="nil"/>
              <w:bottom w:val="nil"/>
              <w:right w:val="nil"/>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w:t>
            </w:r>
          </w:p>
        </w:tc>
        <w:tc>
          <w:tcPr>
            <w:tcW w:w="0" w:type="auto"/>
            <w:tcBorders>
              <w:top w:val="nil"/>
              <w:left w:val="single" w:sz="4" w:space="0" w:color="auto"/>
              <w:bottom w:val="nil"/>
              <w:right w:val="single" w:sz="4" w:space="0" w:color="auto"/>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1</w:t>
            </w:r>
          </w:p>
        </w:tc>
        <w:tc>
          <w:tcPr>
            <w:tcW w:w="0" w:type="auto"/>
            <w:tcBorders>
              <w:top w:val="nil"/>
              <w:left w:val="nil"/>
              <w:bottom w:val="nil"/>
              <w:right w:val="single" w:sz="4" w:space="0" w:color="auto"/>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 </w:t>
            </w:r>
          </w:p>
        </w:tc>
        <w:tc>
          <w:tcPr>
            <w:tcW w:w="0" w:type="auto"/>
            <w:tcBorders>
              <w:top w:val="nil"/>
              <w:left w:val="nil"/>
              <w:bottom w:val="nil"/>
              <w:right w:val="single" w:sz="4" w:space="0" w:color="auto"/>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76,469</w:t>
            </w:r>
          </w:p>
        </w:tc>
      </w:tr>
      <w:tr w:rsidR="00EF367D" w:rsidRPr="004A6D20" w:rsidTr="003B4388">
        <w:trPr>
          <w:trHeight w:val="255"/>
        </w:trPr>
        <w:tc>
          <w:tcPr>
            <w:tcW w:w="0" w:type="auto"/>
            <w:tcBorders>
              <w:top w:val="nil"/>
              <w:left w:val="single" w:sz="4" w:space="0" w:color="auto"/>
              <w:bottom w:val="nil"/>
              <w:right w:val="single" w:sz="4" w:space="0" w:color="auto"/>
            </w:tcBorders>
            <w:noWrap/>
          </w:tcPr>
          <w:p w:rsidR="00EF367D" w:rsidRPr="004A6D20" w:rsidRDefault="00EF367D" w:rsidP="00EF367D">
            <w:pPr>
              <w:jc w:val="center"/>
              <w:rPr>
                <w:rFonts w:ascii="Arial" w:hAnsi="Arial" w:cs="Arial"/>
                <w:color w:val="000000"/>
              </w:rPr>
            </w:pPr>
            <w:r w:rsidRPr="004A6D20">
              <w:rPr>
                <w:rFonts w:ascii="Arial" w:hAnsi="Arial" w:cs="Arial"/>
                <w:color w:val="000000"/>
              </w:rPr>
              <w:t>£80,001 - £100,000</w:t>
            </w:r>
          </w:p>
        </w:tc>
        <w:tc>
          <w:tcPr>
            <w:tcW w:w="0" w:type="auto"/>
            <w:tcBorders>
              <w:top w:val="nil"/>
              <w:left w:val="nil"/>
              <w:bottom w:val="nil"/>
              <w:right w:val="nil"/>
            </w:tcBorders>
            <w:noWrap/>
          </w:tcPr>
          <w:p w:rsidR="00EF367D" w:rsidRPr="004A6D20" w:rsidRDefault="00EF367D" w:rsidP="00EF367D">
            <w:pPr>
              <w:jc w:val="right"/>
              <w:rPr>
                <w:rFonts w:ascii="Arial" w:hAnsi="Arial" w:cs="Arial"/>
                <w:color w:val="000000"/>
              </w:rPr>
            </w:pPr>
            <w:r>
              <w:rPr>
                <w:rFonts w:ascii="Arial" w:hAnsi="Arial" w:cs="Arial"/>
                <w:color w:val="000000"/>
              </w:rPr>
              <w:t>1</w:t>
            </w:r>
          </w:p>
        </w:tc>
        <w:tc>
          <w:tcPr>
            <w:tcW w:w="0" w:type="auto"/>
            <w:tcBorders>
              <w:top w:val="nil"/>
              <w:left w:val="single" w:sz="4" w:space="0" w:color="auto"/>
              <w:bottom w:val="nil"/>
              <w:right w:val="single" w:sz="4" w:space="0" w:color="auto"/>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w:t>
            </w:r>
          </w:p>
        </w:tc>
        <w:tc>
          <w:tcPr>
            <w:tcW w:w="0" w:type="auto"/>
            <w:tcBorders>
              <w:top w:val="nil"/>
              <w:left w:val="nil"/>
              <w:bottom w:val="nil"/>
              <w:right w:val="single" w:sz="4" w:space="0" w:color="auto"/>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w:t>
            </w:r>
          </w:p>
        </w:tc>
        <w:tc>
          <w:tcPr>
            <w:tcW w:w="0" w:type="auto"/>
            <w:tcBorders>
              <w:top w:val="nil"/>
              <w:left w:val="nil"/>
              <w:bottom w:val="nil"/>
              <w:right w:val="single" w:sz="4" w:space="0" w:color="auto"/>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w:t>
            </w:r>
          </w:p>
        </w:tc>
        <w:tc>
          <w:tcPr>
            <w:tcW w:w="0" w:type="auto"/>
            <w:tcBorders>
              <w:top w:val="nil"/>
              <w:left w:val="nil"/>
              <w:bottom w:val="nil"/>
              <w:right w:val="nil"/>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1</w:t>
            </w:r>
          </w:p>
        </w:tc>
        <w:tc>
          <w:tcPr>
            <w:tcW w:w="0" w:type="auto"/>
            <w:tcBorders>
              <w:top w:val="nil"/>
              <w:left w:val="single" w:sz="4" w:space="0" w:color="auto"/>
              <w:bottom w:val="nil"/>
              <w:right w:val="single" w:sz="4" w:space="0" w:color="auto"/>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w:t>
            </w:r>
          </w:p>
        </w:tc>
        <w:tc>
          <w:tcPr>
            <w:tcW w:w="0" w:type="auto"/>
            <w:tcBorders>
              <w:top w:val="nil"/>
              <w:left w:val="nil"/>
              <w:bottom w:val="nil"/>
              <w:right w:val="single" w:sz="4" w:space="0" w:color="auto"/>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88,778</w:t>
            </w:r>
          </w:p>
        </w:tc>
        <w:tc>
          <w:tcPr>
            <w:tcW w:w="0" w:type="auto"/>
            <w:tcBorders>
              <w:top w:val="nil"/>
              <w:left w:val="nil"/>
              <w:bottom w:val="nil"/>
              <w:right w:val="single" w:sz="4" w:space="0" w:color="auto"/>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w:t>
            </w:r>
          </w:p>
        </w:tc>
      </w:tr>
      <w:tr w:rsidR="00EF367D" w:rsidRPr="004A6D20" w:rsidTr="003B4388">
        <w:trPr>
          <w:trHeight w:val="255"/>
        </w:trPr>
        <w:tc>
          <w:tcPr>
            <w:tcW w:w="0" w:type="auto"/>
            <w:tcBorders>
              <w:top w:val="nil"/>
              <w:left w:val="single" w:sz="4" w:space="0" w:color="auto"/>
              <w:bottom w:val="nil"/>
              <w:right w:val="single" w:sz="4" w:space="0" w:color="auto"/>
            </w:tcBorders>
            <w:noWrap/>
          </w:tcPr>
          <w:p w:rsidR="00EF367D" w:rsidRPr="004A6D20" w:rsidRDefault="00EF367D" w:rsidP="00EF367D">
            <w:pPr>
              <w:rPr>
                <w:rFonts w:ascii="Arial" w:hAnsi="Arial" w:cs="Arial"/>
                <w:color w:val="000000"/>
              </w:rPr>
            </w:pPr>
            <w:r w:rsidRPr="004A6D20">
              <w:rPr>
                <w:rFonts w:ascii="Arial" w:hAnsi="Arial" w:cs="Arial"/>
                <w:color w:val="000000"/>
              </w:rPr>
              <w:t>£100,001 - £150,000</w:t>
            </w:r>
          </w:p>
        </w:tc>
        <w:tc>
          <w:tcPr>
            <w:tcW w:w="0" w:type="auto"/>
            <w:tcBorders>
              <w:top w:val="nil"/>
              <w:left w:val="nil"/>
              <w:bottom w:val="nil"/>
              <w:right w:val="nil"/>
            </w:tcBorders>
            <w:noWrap/>
          </w:tcPr>
          <w:p w:rsidR="00EF367D" w:rsidRPr="004A6D20" w:rsidRDefault="00EF367D" w:rsidP="00EF367D">
            <w:pPr>
              <w:jc w:val="right"/>
              <w:rPr>
                <w:rFonts w:ascii="Arial" w:hAnsi="Arial" w:cs="Arial"/>
                <w:color w:val="000000"/>
              </w:rPr>
            </w:pPr>
            <w:r w:rsidRPr="004A6D20">
              <w:rPr>
                <w:rFonts w:ascii="Arial" w:hAnsi="Arial" w:cs="Arial"/>
                <w:color w:val="000000"/>
              </w:rPr>
              <w:t>-</w:t>
            </w:r>
          </w:p>
        </w:tc>
        <w:tc>
          <w:tcPr>
            <w:tcW w:w="0" w:type="auto"/>
            <w:tcBorders>
              <w:top w:val="nil"/>
              <w:left w:val="single" w:sz="4" w:space="0" w:color="auto"/>
              <w:bottom w:val="nil"/>
              <w:right w:val="single" w:sz="4" w:space="0" w:color="auto"/>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1</w:t>
            </w:r>
          </w:p>
        </w:tc>
        <w:tc>
          <w:tcPr>
            <w:tcW w:w="0" w:type="auto"/>
            <w:tcBorders>
              <w:top w:val="nil"/>
              <w:left w:val="nil"/>
              <w:bottom w:val="nil"/>
              <w:right w:val="single" w:sz="4" w:space="0" w:color="auto"/>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1</w:t>
            </w:r>
          </w:p>
        </w:tc>
        <w:tc>
          <w:tcPr>
            <w:tcW w:w="0" w:type="auto"/>
            <w:tcBorders>
              <w:top w:val="nil"/>
              <w:left w:val="nil"/>
              <w:bottom w:val="nil"/>
              <w:right w:val="single" w:sz="4" w:space="0" w:color="auto"/>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w:t>
            </w:r>
          </w:p>
        </w:tc>
        <w:tc>
          <w:tcPr>
            <w:tcW w:w="0" w:type="auto"/>
            <w:tcBorders>
              <w:top w:val="nil"/>
              <w:left w:val="nil"/>
              <w:bottom w:val="nil"/>
              <w:right w:val="nil"/>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1</w:t>
            </w:r>
          </w:p>
        </w:tc>
        <w:tc>
          <w:tcPr>
            <w:tcW w:w="0" w:type="auto"/>
            <w:tcBorders>
              <w:top w:val="nil"/>
              <w:left w:val="single" w:sz="4" w:space="0" w:color="auto"/>
              <w:bottom w:val="nil"/>
              <w:right w:val="single" w:sz="4" w:space="0" w:color="auto"/>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1</w:t>
            </w:r>
          </w:p>
        </w:tc>
        <w:tc>
          <w:tcPr>
            <w:tcW w:w="0" w:type="auto"/>
            <w:tcBorders>
              <w:top w:val="nil"/>
              <w:left w:val="nil"/>
              <w:bottom w:val="nil"/>
              <w:right w:val="single" w:sz="4" w:space="0" w:color="auto"/>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120,618</w:t>
            </w:r>
          </w:p>
        </w:tc>
        <w:tc>
          <w:tcPr>
            <w:tcW w:w="0" w:type="auto"/>
            <w:tcBorders>
              <w:top w:val="nil"/>
              <w:left w:val="nil"/>
              <w:bottom w:val="nil"/>
              <w:right w:val="single" w:sz="4" w:space="0" w:color="auto"/>
            </w:tcBorders>
            <w:shd w:val="clear" w:color="auto" w:fill="auto"/>
            <w:noWrap/>
          </w:tcPr>
          <w:p w:rsidR="00EF367D" w:rsidRDefault="00EF367D" w:rsidP="00EF367D">
            <w:pPr>
              <w:jc w:val="right"/>
              <w:rPr>
                <w:rFonts w:ascii="Arial" w:hAnsi="Arial" w:cs="Arial"/>
                <w:color w:val="000000"/>
              </w:rPr>
            </w:pPr>
            <w:r>
              <w:rPr>
                <w:rFonts w:ascii="Arial" w:hAnsi="Arial" w:cs="Arial"/>
                <w:color w:val="000000"/>
              </w:rPr>
              <w:t>131,223</w:t>
            </w:r>
          </w:p>
        </w:tc>
      </w:tr>
      <w:tr w:rsidR="00D75634" w:rsidRPr="004A6D20" w:rsidTr="00BD02AC">
        <w:trPr>
          <w:trHeight w:val="255"/>
        </w:trPr>
        <w:tc>
          <w:tcPr>
            <w:tcW w:w="0" w:type="auto"/>
            <w:tcBorders>
              <w:top w:val="nil"/>
              <w:left w:val="single" w:sz="4" w:space="0" w:color="auto"/>
              <w:bottom w:val="nil"/>
              <w:right w:val="single" w:sz="4" w:space="0" w:color="auto"/>
            </w:tcBorders>
            <w:noWrap/>
          </w:tcPr>
          <w:p w:rsidR="00D75634" w:rsidRPr="004A6D20" w:rsidRDefault="00D75634" w:rsidP="00D75634">
            <w:pPr>
              <w:rPr>
                <w:rFonts w:ascii="Arial" w:hAnsi="Arial" w:cs="Arial"/>
                <w:color w:val="000000"/>
              </w:rPr>
            </w:pPr>
            <w:r w:rsidRPr="004A6D20">
              <w:rPr>
                <w:rFonts w:ascii="Arial" w:hAnsi="Arial" w:cs="Arial"/>
                <w:color w:val="000000"/>
              </w:rPr>
              <w:t> </w:t>
            </w:r>
          </w:p>
        </w:tc>
        <w:tc>
          <w:tcPr>
            <w:tcW w:w="0" w:type="auto"/>
            <w:tcBorders>
              <w:top w:val="nil"/>
              <w:left w:val="nil"/>
              <w:bottom w:val="single" w:sz="4" w:space="0" w:color="auto"/>
              <w:right w:val="nil"/>
            </w:tcBorders>
            <w:noWrap/>
          </w:tcPr>
          <w:p w:rsidR="00D75634" w:rsidRPr="004A6D20" w:rsidRDefault="00D75634" w:rsidP="00D75634">
            <w:pPr>
              <w:rPr>
                <w:rFonts w:ascii="Arial" w:hAnsi="Arial" w:cs="Arial"/>
                <w:color w:val="000000"/>
              </w:rPr>
            </w:pPr>
            <w:r w:rsidRPr="004A6D20">
              <w:rPr>
                <w:rFonts w:ascii="Arial" w:hAnsi="Arial" w:cs="Arial"/>
                <w:color w:val="000000"/>
              </w:rPr>
              <w:t> </w:t>
            </w:r>
          </w:p>
        </w:tc>
        <w:tc>
          <w:tcPr>
            <w:tcW w:w="0" w:type="auto"/>
            <w:tcBorders>
              <w:top w:val="nil"/>
              <w:left w:val="single" w:sz="4" w:space="0" w:color="auto"/>
              <w:bottom w:val="single" w:sz="4" w:space="0" w:color="auto"/>
              <w:right w:val="single" w:sz="4" w:space="0" w:color="auto"/>
            </w:tcBorders>
            <w:noWrap/>
          </w:tcPr>
          <w:p w:rsidR="00D75634" w:rsidRPr="004A6D20" w:rsidRDefault="00D75634" w:rsidP="00D75634">
            <w:pPr>
              <w:rPr>
                <w:rFonts w:ascii="Arial" w:hAnsi="Arial" w:cs="Arial"/>
                <w:color w:val="000000"/>
              </w:rPr>
            </w:pPr>
            <w:r w:rsidRPr="004A6D20">
              <w:rPr>
                <w:rFonts w:ascii="Arial" w:hAnsi="Arial" w:cs="Arial"/>
                <w:color w:val="000000"/>
              </w:rPr>
              <w:t> </w:t>
            </w:r>
          </w:p>
        </w:tc>
        <w:tc>
          <w:tcPr>
            <w:tcW w:w="0" w:type="auto"/>
            <w:tcBorders>
              <w:top w:val="nil"/>
              <w:left w:val="nil"/>
              <w:bottom w:val="nil"/>
              <w:right w:val="nil"/>
            </w:tcBorders>
            <w:noWrap/>
          </w:tcPr>
          <w:p w:rsidR="00D75634" w:rsidRPr="004A6D20" w:rsidRDefault="00D75634" w:rsidP="00D75634">
            <w:pPr>
              <w:rPr>
                <w:rFonts w:ascii="Arial" w:hAnsi="Arial" w:cs="Arial"/>
                <w:color w:val="000000"/>
              </w:rPr>
            </w:pPr>
            <w:r w:rsidRPr="004A6D20">
              <w:rPr>
                <w:rFonts w:ascii="Arial" w:hAnsi="Arial" w:cs="Arial"/>
                <w:color w:val="000000"/>
              </w:rPr>
              <w:t> </w:t>
            </w:r>
          </w:p>
        </w:tc>
        <w:tc>
          <w:tcPr>
            <w:tcW w:w="0" w:type="auto"/>
            <w:tcBorders>
              <w:top w:val="nil"/>
              <w:left w:val="single" w:sz="4" w:space="0" w:color="auto"/>
              <w:bottom w:val="nil"/>
              <w:right w:val="single" w:sz="4" w:space="0" w:color="auto"/>
            </w:tcBorders>
            <w:noWrap/>
          </w:tcPr>
          <w:p w:rsidR="00D75634" w:rsidRPr="004A6D20" w:rsidRDefault="00D75634" w:rsidP="00D75634">
            <w:pPr>
              <w:rPr>
                <w:rFonts w:ascii="Arial" w:hAnsi="Arial" w:cs="Arial"/>
                <w:color w:val="000000"/>
              </w:rPr>
            </w:pPr>
            <w:r w:rsidRPr="004A6D20">
              <w:rPr>
                <w:rFonts w:ascii="Arial" w:hAnsi="Arial" w:cs="Arial"/>
                <w:color w:val="000000"/>
              </w:rPr>
              <w:t> </w:t>
            </w:r>
          </w:p>
        </w:tc>
        <w:tc>
          <w:tcPr>
            <w:tcW w:w="0" w:type="auto"/>
            <w:tcBorders>
              <w:top w:val="nil"/>
              <w:left w:val="nil"/>
              <w:bottom w:val="single" w:sz="4" w:space="0" w:color="auto"/>
              <w:right w:val="nil"/>
            </w:tcBorders>
            <w:noWrap/>
          </w:tcPr>
          <w:p w:rsidR="00D75634" w:rsidRPr="004A6D20" w:rsidRDefault="00D75634" w:rsidP="00D75634">
            <w:pPr>
              <w:jc w:val="right"/>
              <w:rPr>
                <w:rFonts w:ascii="Arial" w:hAnsi="Arial" w:cs="Arial"/>
                <w:color w:val="000000"/>
              </w:rPr>
            </w:pPr>
            <w:r w:rsidRPr="004A6D20">
              <w:rPr>
                <w:rFonts w:ascii="Arial" w:hAnsi="Arial" w:cs="Arial"/>
                <w:color w:val="000000"/>
              </w:rPr>
              <w:t> </w:t>
            </w:r>
          </w:p>
        </w:tc>
        <w:tc>
          <w:tcPr>
            <w:tcW w:w="0" w:type="auto"/>
            <w:tcBorders>
              <w:top w:val="nil"/>
              <w:left w:val="single" w:sz="4" w:space="0" w:color="auto"/>
              <w:bottom w:val="single" w:sz="4" w:space="0" w:color="auto"/>
              <w:right w:val="single" w:sz="4" w:space="0" w:color="auto"/>
            </w:tcBorders>
            <w:noWrap/>
          </w:tcPr>
          <w:p w:rsidR="00D75634" w:rsidRPr="004A6D20" w:rsidRDefault="00D75634" w:rsidP="00D75634">
            <w:pPr>
              <w:jc w:val="right"/>
              <w:rPr>
                <w:rFonts w:ascii="Arial" w:hAnsi="Arial" w:cs="Arial"/>
                <w:color w:val="000000"/>
              </w:rPr>
            </w:pPr>
          </w:p>
        </w:tc>
        <w:tc>
          <w:tcPr>
            <w:tcW w:w="0" w:type="auto"/>
            <w:tcBorders>
              <w:top w:val="nil"/>
              <w:left w:val="nil"/>
              <w:bottom w:val="single" w:sz="4" w:space="0" w:color="auto"/>
              <w:right w:val="nil"/>
            </w:tcBorders>
            <w:noWrap/>
          </w:tcPr>
          <w:p w:rsidR="00D75634" w:rsidRPr="004A6D20" w:rsidRDefault="00D75634" w:rsidP="00D75634">
            <w:pPr>
              <w:rPr>
                <w:rFonts w:ascii="Arial" w:hAnsi="Arial" w:cs="Arial"/>
                <w:color w:val="000000"/>
              </w:rPr>
            </w:pPr>
            <w:r w:rsidRPr="004A6D20">
              <w:rPr>
                <w:rFonts w:ascii="Arial" w:hAnsi="Arial" w:cs="Arial"/>
                <w:color w:val="000000"/>
              </w:rPr>
              <w:t> </w:t>
            </w:r>
          </w:p>
        </w:tc>
        <w:tc>
          <w:tcPr>
            <w:tcW w:w="0" w:type="auto"/>
            <w:tcBorders>
              <w:top w:val="nil"/>
              <w:left w:val="single" w:sz="4" w:space="0" w:color="auto"/>
              <w:bottom w:val="single" w:sz="4" w:space="0" w:color="auto"/>
              <w:right w:val="single" w:sz="4" w:space="0" w:color="auto"/>
            </w:tcBorders>
            <w:noWrap/>
          </w:tcPr>
          <w:p w:rsidR="00D75634" w:rsidRPr="004A6D20" w:rsidRDefault="00D75634" w:rsidP="00D75634">
            <w:pPr>
              <w:rPr>
                <w:rFonts w:ascii="Arial" w:hAnsi="Arial" w:cs="Arial"/>
                <w:color w:val="000000"/>
              </w:rPr>
            </w:pPr>
            <w:r w:rsidRPr="004A6D20">
              <w:rPr>
                <w:rFonts w:ascii="Arial" w:hAnsi="Arial" w:cs="Arial"/>
                <w:color w:val="000000"/>
              </w:rPr>
              <w:t> </w:t>
            </w:r>
          </w:p>
        </w:tc>
      </w:tr>
      <w:tr w:rsidR="00D75634" w:rsidRPr="004A6D20" w:rsidTr="00CF66C7">
        <w:trPr>
          <w:trHeight w:val="255"/>
        </w:trPr>
        <w:tc>
          <w:tcPr>
            <w:tcW w:w="0" w:type="auto"/>
            <w:tcBorders>
              <w:top w:val="single" w:sz="4" w:space="0" w:color="auto"/>
              <w:left w:val="single" w:sz="4" w:space="0" w:color="auto"/>
              <w:bottom w:val="single" w:sz="4" w:space="0" w:color="auto"/>
              <w:right w:val="single" w:sz="4" w:space="0" w:color="auto"/>
            </w:tcBorders>
            <w:shd w:val="clear" w:color="auto" w:fill="4472C4" w:themeFill="accent5"/>
            <w:noWrap/>
          </w:tcPr>
          <w:p w:rsidR="00D75634" w:rsidRPr="004A6D20" w:rsidRDefault="00D75634" w:rsidP="00D75634">
            <w:pPr>
              <w:jc w:val="center"/>
              <w:rPr>
                <w:rFonts w:ascii="Arial" w:hAnsi="Arial" w:cs="Arial"/>
                <w:color w:val="000000"/>
              </w:rPr>
            </w:pPr>
            <w:r w:rsidRPr="004A6D20">
              <w:rPr>
                <w:rFonts w:ascii="Arial" w:hAnsi="Arial" w:cs="Arial"/>
                <w:color w:val="000000"/>
              </w:rPr>
              <w:t>total</w:t>
            </w:r>
          </w:p>
        </w:tc>
        <w:tc>
          <w:tcPr>
            <w:tcW w:w="0" w:type="auto"/>
            <w:tcBorders>
              <w:top w:val="nil"/>
              <w:left w:val="nil"/>
              <w:bottom w:val="single" w:sz="4" w:space="0" w:color="auto"/>
              <w:right w:val="nil"/>
            </w:tcBorders>
            <w:shd w:val="clear" w:color="auto" w:fill="C1D6F5"/>
            <w:noWrap/>
          </w:tcPr>
          <w:p w:rsidR="00D75634" w:rsidRPr="004A6D20" w:rsidRDefault="00D75634" w:rsidP="00D75634">
            <w:pPr>
              <w:jc w:val="right"/>
              <w:rPr>
                <w:rFonts w:ascii="Arial" w:hAnsi="Arial" w:cs="Arial"/>
                <w:color w:val="000000"/>
              </w:rPr>
            </w:pPr>
            <w:r>
              <w:rPr>
                <w:rFonts w:ascii="Arial" w:hAnsi="Arial" w:cs="Arial"/>
                <w:color w:val="000000"/>
              </w:rPr>
              <w:t>3</w:t>
            </w:r>
          </w:p>
        </w:tc>
        <w:tc>
          <w:tcPr>
            <w:tcW w:w="0" w:type="auto"/>
            <w:tcBorders>
              <w:top w:val="nil"/>
              <w:left w:val="single" w:sz="4" w:space="0" w:color="auto"/>
              <w:bottom w:val="single" w:sz="4" w:space="0" w:color="auto"/>
              <w:right w:val="single" w:sz="4" w:space="0" w:color="auto"/>
            </w:tcBorders>
            <w:shd w:val="clear" w:color="auto" w:fill="4472C4" w:themeFill="accent5"/>
            <w:noWrap/>
          </w:tcPr>
          <w:p w:rsidR="00D75634" w:rsidRPr="004A6D20" w:rsidRDefault="00EF367D" w:rsidP="00D75634">
            <w:pPr>
              <w:jc w:val="right"/>
              <w:rPr>
                <w:rFonts w:ascii="Arial" w:hAnsi="Arial" w:cs="Arial"/>
                <w:color w:val="000000"/>
              </w:rPr>
            </w:pPr>
            <w:r>
              <w:rPr>
                <w:rFonts w:ascii="Arial" w:hAnsi="Arial" w:cs="Arial"/>
                <w:color w:val="000000"/>
              </w:rPr>
              <w:t>5</w:t>
            </w:r>
          </w:p>
        </w:tc>
        <w:tc>
          <w:tcPr>
            <w:tcW w:w="0" w:type="auto"/>
            <w:tcBorders>
              <w:top w:val="single" w:sz="4" w:space="0" w:color="auto"/>
              <w:left w:val="nil"/>
              <w:bottom w:val="single" w:sz="4" w:space="0" w:color="auto"/>
              <w:right w:val="nil"/>
            </w:tcBorders>
            <w:shd w:val="clear" w:color="auto" w:fill="C1D6F5"/>
            <w:noWrap/>
          </w:tcPr>
          <w:p w:rsidR="00D75634" w:rsidRPr="004A6D20" w:rsidRDefault="00D75634" w:rsidP="00D75634">
            <w:pPr>
              <w:jc w:val="right"/>
              <w:rPr>
                <w:rFonts w:ascii="Arial" w:hAnsi="Arial" w:cs="Arial"/>
                <w:color w:val="000000"/>
              </w:rPr>
            </w:pPr>
            <w:r>
              <w:rPr>
                <w:rFonts w:ascii="Arial" w:hAnsi="Arial" w:cs="Arial"/>
                <w:color w:val="000000"/>
              </w:rPr>
              <w:t>3</w:t>
            </w:r>
          </w:p>
        </w:tc>
        <w:tc>
          <w:tcPr>
            <w:tcW w:w="0" w:type="auto"/>
            <w:tcBorders>
              <w:top w:val="single" w:sz="4" w:space="0" w:color="auto"/>
              <w:left w:val="single" w:sz="4" w:space="0" w:color="auto"/>
              <w:bottom w:val="single" w:sz="4" w:space="0" w:color="auto"/>
              <w:right w:val="single" w:sz="4" w:space="0" w:color="auto"/>
            </w:tcBorders>
            <w:shd w:val="clear" w:color="auto" w:fill="4472C4" w:themeFill="accent5"/>
            <w:noWrap/>
          </w:tcPr>
          <w:p w:rsidR="00D75634" w:rsidRPr="004A6D20" w:rsidRDefault="00EF367D" w:rsidP="00D75634">
            <w:pPr>
              <w:jc w:val="right"/>
              <w:rPr>
                <w:rFonts w:ascii="Arial" w:hAnsi="Arial" w:cs="Arial"/>
                <w:color w:val="000000"/>
              </w:rPr>
            </w:pPr>
            <w:r>
              <w:rPr>
                <w:rFonts w:ascii="Arial" w:hAnsi="Arial" w:cs="Arial"/>
                <w:color w:val="000000"/>
              </w:rPr>
              <w:t>2</w:t>
            </w:r>
          </w:p>
        </w:tc>
        <w:tc>
          <w:tcPr>
            <w:tcW w:w="0" w:type="auto"/>
            <w:tcBorders>
              <w:top w:val="nil"/>
              <w:left w:val="nil"/>
              <w:bottom w:val="single" w:sz="4" w:space="0" w:color="auto"/>
              <w:right w:val="nil"/>
            </w:tcBorders>
            <w:shd w:val="clear" w:color="auto" w:fill="C1D6F5"/>
            <w:noWrap/>
          </w:tcPr>
          <w:p w:rsidR="00D75634" w:rsidRPr="004A6D20" w:rsidRDefault="00D75634" w:rsidP="00D75634">
            <w:pPr>
              <w:jc w:val="right"/>
              <w:rPr>
                <w:rFonts w:ascii="Arial" w:hAnsi="Arial" w:cs="Arial"/>
                <w:color w:val="000000"/>
              </w:rPr>
            </w:pPr>
            <w:r>
              <w:rPr>
                <w:rFonts w:ascii="Arial" w:hAnsi="Arial" w:cs="Arial"/>
                <w:color w:val="000000"/>
              </w:rPr>
              <w:t>6</w:t>
            </w:r>
          </w:p>
        </w:tc>
        <w:tc>
          <w:tcPr>
            <w:tcW w:w="0" w:type="auto"/>
            <w:tcBorders>
              <w:top w:val="nil"/>
              <w:left w:val="single" w:sz="4" w:space="0" w:color="auto"/>
              <w:bottom w:val="single" w:sz="4" w:space="0" w:color="auto"/>
              <w:right w:val="single" w:sz="4" w:space="0" w:color="auto"/>
            </w:tcBorders>
            <w:shd w:val="clear" w:color="auto" w:fill="4472C4" w:themeFill="accent5"/>
            <w:noWrap/>
          </w:tcPr>
          <w:p w:rsidR="00D75634" w:rsidRPr="004A6D20" w:rsidRDefault="00EF367D" w:rsidP="00D75634">
            <w:pPr>
              <w:jc w:val="right"/>
              <w:rPr>
                <w:rFonts w:ascii="Arial" w:hAnsi="Arial" w:cs="Arial"/>
                <w:color w:val="000000"/>
              </w:rPr>
            </w:pPr>
            <w:r>
              <w:rPr>
                <w:rFonts w:ascii="Arial" w:hAnsi="Arial" w:cs="Arial"/>
                <w:color w:val="000000"/>
              </w:rPr>
              <w:t>7</w:t>
            </w:r>
          </w:p>
        </w:tc>
        <w:tc>
          <w:tcPr>
            <w:tcW w:w="0" w:type="auto"/>
            <w:tcBorders>
              <w:top w:val="nil"/>
              <w:left w:val="nil"/>
              <w:bottom w:val="single" w:sz="4" w:space="0" w:color="auto"/>
              <w:right w:val="nil"/>
            </w:tcBorders>
            <w:shd w:val="clear" w:color="auto" w:fill="C1D6F5"/>
            <w:noWrap/>
          </w:tcPr>
          <w:p w:rsidR="00D75634" w:rsidRPr="004A6D20" w:rsidRDefault="00D75634" w:rsidP="00D75634">
            <w:pPr>
              <w:jc w:val="right"/>
              <w:rPr>
                <w:rFonts w:ascii="Arial" w:hAnsi="Arial" w:cs="Arial"/>
                <w:color w:val="000000"/>
              </w:rPr>
            </w:pPr>
            <w:r w:rsidRPr="004A6D20">
              <w:rPr>
                <w:rFonts w:ascii="Arial" w:hAnsi="Arial" w:cs="Arial"/>
                <w:color w:val="000000"/>
              </w:rPr>
              <w:t>243,345</w:t>
            </w:r>
          </w:p>
        </w:tc>
        <w:tc>
          <w:tcPr>
            <w:tcW w:w="0" w:type="auto"/>
            <w:tcBorders>
              <w:top w:val="nil"/>
              <w:left w:val="single" w:sz="4" w:space="0" w:color="auto"/>
              <w:bottom w:val="single" w:sz="4" w:space="0" w:color="auto"/>
              <w:right w:val="single" w:sz="4" w:space="0" w:color="auto"/>
            </w:tcBorders>
            <w:shd w:val="clear" w:color="auto" w:fill="4472C4" w:themeFill="accent5"/>
            <w:noWrap/>
          </w:tcPr>
          <w:p w:rsidR="00D75634" w:rsidRPr="004A6D20" w:rsidRDefault="007F3DFF" w:rsidP="00477460">
            <w:pPr>
              <w:jc w:val="right"/>
              <w:rPr>
                <w:rFonts w:ascii="Arial" w:hAnsi="Arial" w:cs="Arial"/>
                <w:color w:val="000000"/>
              </w:rPr>
            </w:pPr>
            <w:r>
              <w:rPr>
                <w:rFonts w:ascii="Arial" w:hAnsi="Arial" w:cs="Arial"/>
                <w:color w:val="000000"/>
              </w:rPr>
              <w:t>2</w:t>
            </w:r>
            <w:r w:rsidR="00477460">
              <w:rPr>
                <w:rFonts w:ascii="Arial" w:hAnsi="Arial" w:cs="Arial"/>
                <w:color w:val="000000"/>
              </w:rPr>
              <w:t>58,637</w:t>
            </w:r>
          </w:p>
        </w:tc>
      </w:tr>
    </w:tbl>
    <w:p w:rsidR="001E24EC" w:rsidRPr="004A6D20" w:rsidRDefault="001E24EC" w:rsidP="001E24EC">
      <w:pPr>
        <w:autoSpaceDE w:val="0"/>
        <w:autoSpaceDN w:val="0"/>
        <w:adjustRightInd w:val="0"/>
        <w:ind w:left="700"/>
        <w:rPr>
          <w:rFonts w:ascii="Arial" w:hAnsi="Arial" w:cs="Arial"/>
          <w:lang w:eastAsia="en-GB"/>
        </w:rPr>
      </w:pPr>
    </w:p>
    <w:p w:rsidR="00BE20E3" w:rsidRPr="004A6D20" w:rsidRDefault="000828A5" w:rsidP="00BE20E3">
      <w:pPr>
        <w:autoSpaceDE w:val="0"/>
        <w:autoSpaceDN w:val="0"/>
        <w:adjustRightInd w:val="0"/>
        <w:rPr>
          <w:rFonts w:ascii="Arial" w:eastAsia="Calibri" w:hAnsi="Arial" w:cs="Arial"/>
          <w:lang w:eastAsia="en-GB"/>
        </w:rPr>
      </w:pPr>
      <w:r w:rsidRPr="004A6D20">
        <w:rPr>
          <w:rFonts w:ascii="Arial" w:eastAsia="Calibri" w:hAnsi="Arial" w:cs="Arial"/>
          <w:lang w:eastAsia="en-GB"/>
        </w:rPr>
        <w:t xml:space="preserve">The CC terminated the contracts of a number of employees in </w:t>
      </w:r>
      <w:r w:rsidR="007F3DFF">
        <w:rPr>
          <w:rFonts w:ascii="Arial" w:eastAsia="Calibri" w:hAnsi="Arial" w:cs="Arial"/>
          <w:lang w:eastAsia="en-GB"/>
        </w:rPr>
        <w:t>2019/20</w:t>
      </w:r>
      <w:r w:rsidRPr="004A6D20">
        <w:rPr>
          <w:rFonts w:ascii="Arial" w:eastAsia="Calibri" w:hAnsi="Arial" w:cs="Arial"/>
          <w:lang w:eastAsia="en-GB"/>
        </w:rPr>
        <w:t xml:space="preserve">, incurring liabilities of </w:t>
      </w:r>
      <w:r w:rsidR="007F3DFF">
        <w:rPr>
          <w:rFonts w:ascii="Arial" w:eastAsia="Calibri" w:hAnsi="Arial" w:cs="Arial"/>
          <w:lang w:eastAsia="en-GB"/>
        </w:rPr>
        <w:t>£2</w:t>
      </w:r>
      <w:r w:rsidR="00477460">
        <w:rPr>
          <w:rFonts w:ascii="Arial" w:eastAsia="Calibri" w:hAnsi="Arial" w:cs="Arial"/>
          <w:lang w:eastAsia="en-GB"/>
        </w:rPr>
        <w:t>59</w:t>
      </w:r>
      <w:r w:rsidR="0060496E" w:rsidRPr="004A6D20">
        <w:rPr>
          <w:rFonts w:ascii="Arial" w:eastAsia="Calibri" w:hAnsi="Arial" w:cs="Arial"/>
          <w:lang w:eastAsia="en-GB"/>
        </w:rPr>
        <w:t xml:space="preserve">k </w:t>
      </w:r>
      <w:r w:rsidRPr="004A6D20">
        <w:rPr>
          <w:rFonts w:ascii="Arial" w:eastAsia="Calibri" w:hAnsi="Arial" w:cs="Arial"/>
          <w:lang w:eastAsia="en-GB"/>
        </w:rPr>
        <w:t>(£</w:t>
      </w:r>
      <w:r w:rsidR="00870563" w:rsidRPr="004A6D20">
        <w:rPr>
          <w:rFonts w:ascii="Arial" w:eastAsia="Calibri" w:hAnsi="Arial" w:cs="Arial"/>
          <w:lang w:eastAsia="en-GB"/>
        </w:rPr>
        <w:t>24</w:t>
      </w:r>
      <w:r w:rsidR="007F3DFF">
        <w:rPr>
          <w:rFonts w:ascii="Arial" w:eastAsia="Calibri" w:hAnsi="Arial" w:cs="Arial"/>
          <w:lang w:eastAsia="en-GB"/>
        </w:rPr>
        <w:t>3</w:t>
      </w:r>
      <w:r w:rsidR="00D327EC" w:rsidRPr="004A6D20">
        <w:rPr>
          <w:rFonts w:ascii="Arial" w:eastAsia="Calibri" w:hAnsi="Arial" w:cs="Arial"/>
          <w:lang w:eastAsia="en-GB"/>
        </w:rPr>
        <w:t xml:space="preserve">k in </w:t>
      </w:r>
      <w:r w:rsidR="007F3DFF">
        <w:rPr>
          <w:rFonts w:ascii="Arial" w:eastAsia="Calibri" w:hAnsi="Arial" w:cs="Arial"/>
          <w:lang w:eastAsia="en-GB"/>
        </w:rPr>
        <w:t>2018/19</w:t>
      </w:r>
      <w:r w:rsidRPr="004A6D20">
        <w:rPr>
          <w:rFonts w:ascii="Arial" w:eastAsia="Calibri" w:hAnsi="Arial" w:cs="Arial"/>
          <w:lang w:eastAsia="en-GB"/>
        </w:rPr>
        <w:t xml:space="preserve">).  </w:t>
      </w:r>
      <w:r w:rsidR="007F3DFF">
        <w:rPr>
          <w:rFonts w:ascii="Arial" w:eastAsia="Calibri" w:hAnsi="Arial" w:cs="Arial"/>
          <w:lang w:eastAsia="en-GB"/>
        </w:rPr>
        <w:t>One</w:t>
      </w:r>
      <w:r w:rsidR="00BE20E3" w:rsidRPr="004A6D20">
        <w:rPr>
          <w:rFonts w:ascii="Arial" w:eastAsia="Calibri" w:hAnsi="Arial" w:cs="Arial"/>
          <w:lang w:eastAsia="en-GB"/>
        </w:rPr>
        <w:t xml:space="preserve"> of the Police Staff employees included in the table above worked </w:t>
      </w:r>
      <w:r w:rsidR="007F3DFF">
        <w:rPr>
          <w:rFonts w:ascii="Arial" w:eastAsia="Calibri" w:hAnsi="Arial" w:cs="Arial"/>
          <w:lang w:eastAsia="en-GB"/>
        </w:rPr>
        <w:t>in a shared role with Northamptonshire Police and Leicestershire has therefore only met 50% of their costs.</w:t>
      </w:r>
    </w:p>
    <w:p w:rsidR="000828A5" w:rsidRPr="004A6D20" w:rsidRDefault="000828A5" w:rsidP="000828A5">
      <w:pPr>
        <w:autoSpaceDE w:val="0"/>
        <w:autoSpaceDN w:val="0"/>
        <w:adjustRightInd w:val="0"/>
        <w:rPr>
          <w:rFonts w:ascii="Arial" w:eastAsia="Calibri" w:hAnsi="Arial" w:cs="Arial"/>
          <w:lang w:eastAsia="en-GB"/>
        </w:rPr>
      </w:pPr>
    </w:p>
    <w:p w:rsidR="007D057D" w:rsidRPr="004A6D20" w:rsidRDefault="007D057D" w:rsidP="00B25D6B">
      <w:pPr>
        <w:pStyle w:val="Style1"/>
        <w:ind w:left="400"/>
        <w:rPr>
          <w:rFonts w:ascii="Arial" w:hAnsi="Arial" w:cs="Arial"/>
          <w:sz w:val="16"/>
          <w:szCs w:val="16"/>
        </w:rPr>
      </w:pPr>
    </w:p>
    <w:p w:rsidR="007D057D" w:rsidRPr="004A6D20" w:rsidRDefault="007D057D" w:rsidP="00B25D6B">
      <w:pPr>
        <w:pStyle w:val="Style1"/>
        <w:ind w:left="400"/>
        <w:rPr>
          <w:rFonts w:ascii="Arial" w:hAnsi="Arial" w:cs="Arial"/>
          <w:sz w:val="16"/>
          <w:szCs w:val="16"/>
        </w:rPr>
      </w:pPr>
    </w:p>
    <w:p w:rsidR="007D057D" w:rsidRPr="004A6D20" w:rsidRDefault="007D057D" w:rsidP="00B25D6B">
      <w:pPr>
        <w:pStyle w:val="Style1"/>
        <w:ind w:left="400"/>
        <w:rPr>
          <w:rFonts w:ascii="Arial" w:hAnsi="Arial" w:cs="Arial"/>
          <w:sz w:val="16"/>
          <w:szCs w:val="16"/>
        </w:rPr>
        <w:sectPr w:rsidR="007D057D" w:rsidRPr="004A6D20" w:rsidSect="0073218C">
          <w:headerReference w:type="default" r:id="rId27"/>
          <w:pgSz w:w="11907" w:h="16840" w:code="9"/>
          <w:pgMar w:top="851" w:right="567" w:bottom="284" w:left="510" w:header="578" w:footer="437" w:gutter="561"/>
          <w:cols w:sep="1" w:space="720"/>
          <w:docGrid w:linePitch="272"/>
        </w:sectPr>
      </w:pPr>
    </w:p>
    <w:p w:rsidR="007D057D" w:rsidRPr="004A6D20" w:rsidRDefault="007D057D" w:rsidP="0029008F">
      <w:pPr>
        <w:pStyle w:val="Heading6"/>
        <w:numPr>
          <w:ilvl w:val="0"/>
          <w:numId w:val="1"/>
        </w:numPr>
        <w:tabs>
          <w:tab w:val="clear" w:pos="284"/>
          <w:tab w:val="num" w:pos="300"/>
        </w:tabs>
        <w:ind w:left="300" w:hanging="300"/>
        <w:rPr>
          <w:rFonts w:cs="Arial"/>
          <w:sz w:val="24"/>
        </w:rPr>
      </w:pPr>
      <w:r w:rsidRPr="004A6D20">
        <w:rPr>
          <w:rFonts w:cs="Arial"/>
          <w:sz w:val="24"/>
        </w:rPr>
        <w:t>Jointly Controlled Operations</w:t>
      </w:r>
    </w:p>
    <w:p w:rsidR="00081F9C" w:rsidRPr="004A6D20" w:rsidRDefault="00081F9C" w:rsidP="00081F9C">
      <w:pPr>
        <w:rPr>
          <w:sz w:val="10"/>
          <w:szCs w:val="10"/>
        </w:rPr>
      </w:pPr>
    </w:p>
    <w:p w:rsidR="00737137" w:rsidRPr="004A6D20" w:rsidRDefault="00737137" w:rsidP="00737137">
      <w:pPr>
        <w:autoSpaceDE w:val="0"/>
        <w:autoSpaceDN w:val="0"/>
        <w:adjustRightInd w:val="0"/>
        <w:ind w:left="284"/>
        <w:rPr>
          <w:rFonts w:ascii="Arial" w:eastAsia="Calibri" w:hAnsi="Arial" w:cs="Arial"/>
        </w:rPr>
      </w:pPr>
      <w:r w:rsidRPr="004A6D20">
        <w:rPr>
          <w:rFonts w:ascii="Arial" w:eastAsia="Calibri" w:hAnsi="Arial" w:cs="Arial"/>
        </w:rPr>
        <w:t>The OCC participates in collaborative arrangements with other East Midlands Forces. The police officers involved are seconded from the individual forces and all costs are borne in agreed proportions. Details of the member forces are set out in the table below (where reference is made to ‘all 5 forces’ this refers to Leicestershire, Derbyshire, Nottinghamshire, Northamptonshire and Lincolnshire).</w:t>
      </w:r>
    </w:p>
    <w:p w:rsidR="00737137" w:rsidRPr="004A6D20" w:rsidRDefault="00737137" w:rsidP="00737137">
      <w:pPr>
        <w:autoSpaceDE w:val="0"/>
        <w:autoSpaceDN w:val="0"/>
        <w:adjustRightInd w:val="0"/>
        <w:ind w:left="284"/>
        <w:rPr>
          <w:rFonts w:ascii="Arial" w:eastAsia="Calibri" w:hAnsi="Arial" w:cs="Arial"/>
        </w:rPr>
      </w:pPr>
    </w:p>
    <w:p w:rsidR="00737137" w:rsidRPr="004A6D20" w:rsidRDefault="00737137" w:rsidP="00737137">
      <w:pPr>
        <w:rPr>
          <w:rFonts w:ascii="Arial" w:hAnsi="Arial" w:cs="Arial"/>
        </w:rPr>
      </w:pPr>
      <w:r w:rsidRPr="004A6D20">
        <w:rPr>
          <w:rFonts w:ascii="Arial" w:hAnsi="Arial" w:cs="Arial"/>
        </w:rPr>
        <w:t>East Midlands (EM) Jointly Controlled Operations</w:t>
      </w:r>
    </w:p>
    <w:p w:rsidR="00737137" w:rsidRPr="004A6D20" w:rsidRDefault="00737137" w:rsidP="00737137">
      <w:pPr>
        <w:rPr>
          <w:sz w:val="10"/>
          <w:szCs w:val="1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7"/>
        <w:gridCol w:w="3378"/>
        <w:gridCol w:w="1560"/>
        <w:gridCol w:w="1842"/>
      </w:tblGrid>
      <w:tr w:rsidR="00737137" w:rsidRPr="004A6D20" w:rsidTr="00CF66C7">
        <w:tc>
          <w:tcPr>
            <w:tcW w:w="2967" w:type="dxa"/>
            <w:shd w:val="clear" w:color="auto" w:fill="4472C4" w:themeFill="accent5"/>
          </w:tcPr>
          <w:p w:rsidR="00737137" w:rsidRPr="004A6D20" w:rsidRDefault="00737137" w:rsidP="00737137">
            <w:pPr>
              <w:spacing w:after="60"/>
              <w:jc w:val="center"/>
              <w:rPr>
                <w:rFonts w:ascii="Arial" w:hAnsi="Arial" w:cs="Arial"/>
                <w:b/>
              </w:rPr>
            </w:pPr>
            <w:r w:rsidRPr="004A6D20">
              <w:rPr>
                <w:rFonts w:ascii="Arial" w:hAnsi="Arial" w:cs="Arial"/>
                <w:b/>
              </w:rPr>
              <w:t>Jointly Controlled Operation</w:t>
            </w:r>
          </w:p>
        </w:tc>
        <w:tc>
          <w:tcPr>
            <w:tcW w:w="3378" w:type="dxa"/>
            <w:shd w:val="clear" w:color="auto" w:fill="4472C4" w:themeFill="accent5"/>
          </w:tcPr>
          <w:p w:rsidR="00737137" w:rsidRPr="004A6D20" w:rsidRDefault="00737137" w:rsidP="00737137">
            <w:pPr>
              <w:spacing w:after="60"/>
              <w:jc w:val="center"/>
              <w:rPr>
                <w:rFonts w:ascii="Arial" w:hAnsi="Arial" w:cs="Arial"/>
                <w:b/>
              </w:rPr>
            </w:pPr>
            <w:r w:rsidRPr="004A6D20">
              <w:rPr>
                <w:rFonts w:ascii="Arial" w:hAnsi="Arial" w:cs="Arial"/>
                <w:b/>
              </w:rPr>
              <w:t>Member Forces</w:t>
            </w:r>
          </w:p>
        </w:tc>
        <w:tc>
          <w:tcPr>
            <w:tcW w:w="1560" w:type="dxa"/>
            <w:shd w:val="clear" w:color="auto" w:fill="4472C4" w:themeFill="accent5"/>
          </w:tcPr>
          <w:p w:rsidR="00737137" w:rsidRPr="004A6D20" w:rsidRDefault="00737137" w:rsidP="00737137">
            <w:pPr>
              <w:spacing w:after="60"/>
              <w:jc w:val="center"/>
              <w:rPr>
                <w:rFonts w:ascii="Arial" w:hAnsi="Arial" w:cs="Arial"/>
                <w:b/>
              </w:rPr>
            </w:pPr>
            <w:r w:rsidRPr="004A6D20">
              <w:rPr>
                <w:rFonts w:ascii="Arial" w:hAnsi="Arial" w:cs="Arial"/>
                <w:b/>
              </w:rPr>
              <w:t>Ownership %</w:t>
            </w:r>
          </w:p>
        </w:tc>
        <w:tc>
          <w:tcPr>
            <w:tcW w:w="1842" w:type="dxa"/>
            <w:shd w:val="clear" w:color="auto" w:fill="4472C4" w:themeFill="accent5"/>
          </w:tcPr>
          <w:p w:rsidR="00737137" w:rsidRPr="004A6D20" w:rsidRDefault="00737137" w:rsidP="00737137">
            <w:pPr>
              <w:spacing w:after="60"/>
              <w:jc w:val="center"/>
              <w:rPr>
                <w:rFonts w:ascii="Arial" w:hAnsi="Arial" w:cs="Arial"/>
                <w:b/>
              </w:rPr>
            </w:pPr>
            <w:r w:rsidRPr="004A6D20">
              <w:rPr>
                <w:rFonts w:ascii="Arial" w:hAnsi="Arial" w:cs="Arial"/>
                <w:b/>
              </w:rPr>
              <w:t>Lead Force</w:t>
            </w:r>
          </w:p>
        </w:tc>
      </w:tr>
      <w:tr w:rsidR="009B1CF2" w:rsidRPr="004A6D20" w:rsidTr="00737137">
        <w:tc>
          <w:tcPr>
            <w:tcW w:w="2967" w:type="dxa"/>
            <w:shd w:val="clear" w:color="auto" w:fill="auto"/>
            <w:vAlign w:val="center"/>
          </w:tcPr>
          <w:p w:rsidR="009B1CF2" w:rsidRPr="004A6D20" w:rsidRDefault="00190B0A" w:rsidP="009B1CF2">
            <w:pPr>
              <w:spacing w:after="60"/>
              <w:rPr>
                <w:rFonts w:ascii="Arial" w:hAnsi="Arial" w:cs="Arial"/>
              </w:rPr>
            </w:pPr>
            <w:r w:rsidRPr="004A6D20">
              <w:rPr>
                <w:rFonts w:ascii="Arial" w:hAnsi="Arial" w:cs="Arial"/>
              </w:rPr>
              <w:t xml:space="preserve">EM Special Operations Unit </w:t>
            </w:r>
            <w:r w:rsidRPr="004A6D20">
              <w:rPr>
                <w:rFonts w:ascii="Arial" w:hAnsi="Arial" w:cs="Arial"/>
                <w:i/>
                <w:sz w:val="16"/>
                <w:szCs w:val="16"/>
              </w:rPr>
              <w:t>(inc Technical Support Unit)</w:t>
            </w:r>
          </w:p>
        </w:tc>
        <w:tc>
          <w:tcPr>
            <w:tcW w:w="3378"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All 5 Forces</w:t>
            </w:r>
          </w:p>
        </w:tc>
        <w:tc>
          <w:tcPr>
            <w:tcW w:w="1560"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22.90 %</w:t>
            </w:r>
          </w:p>
        </w:tc>
        <w:tc>
          <w:tcPr>
            <w:tcW w:w="1842"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Leicestershire</w:t>
            </w:r>
          </w:p>
        </w:tc>
      </w:tr>
      <w:tr w:rsidR="009B1CF2" w:rsidRPr="004A6D20" w:rsidTr="00737137">
        <w:tc>
          <w:tcPr>
            <w:tcW w:w="2967"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EM Major Crime</w:t>
            </w:r>
          </w:p>
        </w:tc>
        <w:tc>
          <w:tcPr>
            <w:tcW w:w="3378"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All 5 Forces</w:t>
            </w:r>
          </w:p>
        </w:tc>
        <w:tc>
          <w:tcPr>
            <w:tcW w:w="1560"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22.90 %</w:t>
            </w:r>
          </w:p>
        </w:tc>
        <w:tc>
          <w:tcPr>
            <w:tcW w:w="1842"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Leicestershire</w:t>
            </w:r>
          </w:p>
        </w:tc>
      </w:tr>
      <w:tr w:rsidR="009B1CF2" w:rsidRPr="004A6D20" w:rsidTr="00737137">
        <w:tc>
          <w:tcPr>
            <w:tcW w:w="2967"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EM Forensics</w:t>
            </w:r>
          </w:p>
        </w:tc>
        <w:tc>
          <w:tcPr>
            <w:tcW w:w="3378"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All 5 Forces</w:t>
            </w:r>
          </w:p>
        </w:tc>
        <w:tc>
          <w:tcPr>
            <w:tcW w:w="1560"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22.90 %</w:t>
            </w:r>
          </w:p>
        </w:tc>
        <w:tc>
          <w:tcPr>
            <w:tcW w:w="1842"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Derbyshire</w:t>
            </w:r>
          </w:p>
        </w:tc>
      </w:tr>
      <w:tr w:rsidR="009B1CF2" w:rsidRPr="004A6D20" w:rsidTr="00737137">
        <w:tc>
          <w:tcPr>
            <w:tcW w:w="2967"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EM Criminal Justice</w:t>
            </w:r>
          </w:p>
        </w:tc>
        <w:tc>
          <w:tcPr>
            <w:tcW w:w="3378"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Leicestershire, Nottinghamshire, Northamptonshire and Lincolnshire</w:t>
            </w:r>
          </w:p>
        </w:tc>
        <w:tc>
          <w:tcPr>
            <w:tcW w:w="1560"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29.30 %</w:t>
            </w:r>
          </w:p>
        </w:tc>
        <w:tc>
          <w:tcPr>
            <w:tcW w:w="1842"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Lincolnshire</w:t>
            </w:r>
          </w:p>
        </w:tc>
      </w:tr>
      <w:tr w:rsidR="009B1CF2" w:rsidRPr="004A6D20" w:rsidTr="00737137">
        <w:tc>
          <w:tcPr>
            <w:tcW w:w="2967"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EM Operational Support Service</w:t>
            </w:r>
          </w:p>
        </w:tc>
        <w:tc>
          <w:tcPr>
            <w:tcW w:w="3378" w:type="dxa"/>
            <w:shd w:val="clear" w:color="auto" w:fill="auto"/>
            <w:vAlign w:val="center"/>
          </w:tcPr>
          <w:p w:rsidR="009B1CF2" w:rsidRPr="004A6D20" w:rsidRDefault="009B1CF2" w:rsidP="009B1CF2">
            <w:pPr>
              <w:spacing w:after="60"/>
              <w:rPr>
                <w:rFonts w:ascii="Arial" w:hAnsi="Arial" w:cs="Arial"/>
                <w:i/>
                <w:sz w:val="16"/>
                <w:szCs w:val="16"/>
              </w:rPr>
            </w:pPr>
            <w:r w:rsidRPr="004A6D20">
              <w:rPr>
                <w:rFonts w:ascii="Arial" w:hAnsi="Arial" w:cs="Arial"/>
              </w:rPr>
              <w:t>Leicestershire, Northamptonshire and Lincolnshire (</w:t>
            </w:r>
            <w:r w:rsidRPr="004A6D20">
              <w:rPr>
                <w:rFonts w:ascii="Arial" w:hAnsi="Arial" w:cs="Arial"/>
                <w:i/>
                <w:sz w:val="14"/>
                <w:szCs w:val="14"/>
              </w:rPr>
              <w:t>From the 1</w:t>
            </w:r>
            <w:r w:rsidRPr="004A6D20">
              <w:rPr>
                <w:rFonts w:ascii="Arial" w:hAnsi="Arial" w:cs="Arial"/>
                <w:i/>
                <w:sz w:val="14"/>
                <w:szCs w:val="14"/>
                <w:vertAlign w:val="superscript"/>
              </w:rPr>
              <w:t>st</w:t>
            </w:r>
            <w:r w:rsidRPr="004A6D20">
              <w:rPr>
                <w:rFonts w:ascii="Arial" w:hAnsi="Arial" w:cs="Arial"/>
                <w:i/>
                <w:sz w:val="14"/>
                <w:szCs w:val="14"/>
              </w:rPr>
              <w:t>May 2018</w:t>
            </w:r>
            <w:r w:rsidR="007F3DFF">
              <w:rPr>
                <w:rFonts w:ascii="Arial" w:hAnsi="Arial" w:cs="Arial"/>
                <w:i/>
                <w:sz w:val="14"/>
                <w:szCs w:val="14"/>
              </w:rPr>
              <w:t xml:space="preserve"> – 31</w:t>
            </w:r>
            <w:r w:rsidR="007F3DFF" w:rsidRPr="007F3DFF">
              <w:rPr>
                <w:rFonts w:ascii="Arial" w:hAnsi="Arial" w:cs="Arial"/>
                <w:i/>
                <w:sz w:val="14"/>
                <w:szCs w:val="14"/>
                <w:vertAlign w:val="superscript"/>
              </w:rPr>
              <w:t>st</w:t>
            </w:r>
            <w:r w:rsidR="007F3DFF">
              <w:rPr>
                <w:rFonts w:ascii="Arial" w:hAnsi="Arial" w:cs="Arial"/>
                <w:i/>
                <w:sz w:val="14"/>
                <w:szCs w:val="14"/>
              </w:rPr>
              <w:t xml:space="preserve"> May 2020</w:t>
            </w:r>
            <w:r w:rsidRPr="004A6D20">
              <w:rPr>
                <w:rFonts w:ascii="Arial" w:hAnsi="Arial" w:cs="Arial"/>
                <w:i/>
                <w:sz w:val="14"/>
                <w:szCs w:val="14"/>
              </w:rPr>
              <w:t>)</w:t>
            </w:r>
          </w:p>
        </w:tc>
        <w:tc>
          <w:tcPr>
            <w:tcW w:w="1560"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44.90 %</w:t>
            </w:r>
          </w:p>
        </w:tc>
        <w:tc>
          <w:tcPr>
            <w:tcW w:w="1842"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Lincolnshire</w:t>
            </w:r>
          </w:p>
        </w:tc>
      </w:tr>
      <w:tr w:rsidR="007F3DFF" w:rsidRPr="004A6D20" w:rsidTr="00737137">
        <w:tc>
          <w:tcPr>
            <w:tcW w:w="2967" w:type="dxa"/>
            <w:shd w:val="clear" w:color="auto" w:fill="auto"/>
            <w:vAlign w:val="center"/>
          </w:tcPr>
          <w:p w:rsidR="007F3DFF" w:rsidRPr="004A6D20" w:rsidRDefault="007F3DFF" w:rsidP="009B1CF2">
            <w:pPr>
              <w:spacing w:after="60"/>
              <w:rPr>
                <w:rFonts w:ascii="Arial" w:hAnsi="Arial" w:cs="Arial"/>
              </w:rPr>
            </w:pPr>
            <w:r>
              <w:rPr>
                <w:rFonts w:ascii="Arial" w:hAnsi="Arial" w:cs="Arial"/>
              </w:rPr>
              <w:t>Specialist Operations Training</w:t>
            </w:r>
          </w:p>
        </w:tc>
        <w:tc>
          <w:tcPr>
            <w:tcW w:w="3378" w:type="dxa"/>
            <w:shd w:val="clear" w:color="auto" w:fill="auto"/>
            <w:vAlign w:val="center"/>
          </w:tcPr>
          <w:p w:rsidR="007F3DFF" w:rsidRPr="004A6D20" w:rsidRDefault="007F3DFF" w:rsidP="009B1CF2">
            <w:pPr>
              <w:spacing w:after="60"/>
              <w:rPr>
                <w:rFonts w:ascii="Arial" w:hAnsi="Arial" w:cs="Arial"/>
              </w:rPr>
            </w:pPr>
            <w:r w:rsidRPr="00E70E9F">
              <w:rPr>
                <w:rFonts w:ascii="Arial" w:hAnsi="Arial" w:cs="Arial"/>
              </w:rPr>
              <w:t xml:space="preserve">Leicestershire, Northamptonshire and Lincolnshire </w:t>
            </w:r>
            <w:r w:rsidRPr="00E70E9F">
              <w:rPr>
                <w:rFonts w:ascii="Arial" w:hAnsi="Arial" w:cs="Arial"/>
                <w:sz w:val="16"/>
                <w:szCs w:val="16"/>
              </w:rPr>
              <w:t>(</w:t>
            </w:r>
            <w:r w:rsidRPr="00E70E9F">
              <w:rPr>
                <w:rFonts w:ascii="Arial" w:hAnsi="Arial" w:cs="Arial"/>
                <w:i/>
                <w:sz w:val="14"/>
                <w:szCs w:val="14"/>
              </w:rPr>
              <w:t>From the 1</w:t>
            </w:r>
            <w:r w:rsidRPr="00E70E9F">
              <w:rPr>
                <w:rFonts w:ascii="Arial" w:hAnsi="Arial" w:cs="Arial"/>
                <w:i/>
                <w:sz w:val="14"/>
                <w:szCs w:val="14"/>
                <w:vertAlign w:val="superscript"/>
              </w:rPr>
              <w:t>st</w:t>
            </w:r>
            <w:r>
              <w:rPr>
                <w:rFonts w:ascii="Arial" w:hAnsi="Arial" w:cs="Arial"/>
                <w:i/>
                <w:sz w:val="14"/>
                <w:szCs w:val="14"/>
              </w:rPr>
              <w:t>June</w:t>
            </w:r>
            <w:r w:rsidRPr="00E70E9F">
              <w:rPr>
                <w:rFonts w:ascii="Arial" w:hAnsi="Arial" w:cs="Arial"/>
                <w:i/>
                <w:sz w:val="14"/>
                <w:szCs w:val="14"/>
              </w:rPr>
              <w:t xml:space="preserve"> </w:t>
            </w:r>
            <w:r>
              <w:rPr>
                <w:rFonts w:ascii="Arial" w:hAnsi="Arial" w:cs="Arial"/>
                <w:i/>
                <w:sz w:val="14"/>
                <w:szCs w:val="14"/>
              </w:rPr>
              <w:t>2020</w:t>
            </w:r>
            <w:r w:rsidRPr="00E70E9F">
              <w:rPr>
                <w:rFonts w:ascii="Arial" w:hAnsi="Arial" w:cs="Arial"/>
                <w:i/>
                <w:sz w:val="14"/>
                <w:szCs w:val="14"/>
              </w:rPr>
              <w:t>)</w:t>
            </w:r>
          </w:p>
        </w:tc>
        <w:tc>
          <w:tcPr>
            <w:tcW w:w="1560" w:type="dxa"/>
            <w:shd w:val="clear" w:color="auto" w:fill="auto"/>
            <w:vAlign w:val="center"/>
          </w:tcPr>
          <w:p w:rsidR="007F3DFF" w:rsidRPr="004A6D20" w:rsidRDefault="007F3DFF" w:rsidP="009B1CF2">
            <w:pPr>
              <w:spacing w:after="60"/>
              <w:rPr>
                <w:rFonts w:ascii="Arial" w:hAnsi="Arial" w:cs="Arial"/>
              </w:rPr>
            </w:pPr>
            <w:r>
              <w:rPr>
                <w:rFonts w:ascii="Arial" w:hAnsi="Arial" w:cs="Arial"/>
              </w:rPr>
              <w:t>44.90%</w:t>
            </w:r>
          </w:p>
        </w:tc>
        <w:tc>
          <w:tcPr>
            <w:tcW w:w="1842" w:type="dxa"/>
            <w:shd w:val="clear" w:color="auto" w:fill="auto"/>
            <w:vAlign w:val="center"/>
          </w:tcPr>
          <w:p w:rsidR="007F3DFF" w:rsidRPr="004A6D20" w:rsidRDefault="007F3DFF" w:rsidP="009B1CF2">
            <w:pPr>
              <w:spacing w:after="60"/>
              <w:rPr>
                <w:rFonts w:ascii="Arial" w:hAnsi="Arial" w:cs="Arial"/>
              </w:rPr>
            </w:pPr>
            <w:r w:rsidRPr="004A6D20">
              <w:rPr>
                <w:rFonts w:ascii="Arial" w:hAnsi="Arial" w:cs="Arial"/>
              </w:rPr>
              <w:t>Leicestershire</w:t>
            </w:r>
          </w:p>
        </w:tc>
      </w:tr>
      <w:tr w:rsidR="009B1CF2" w:rsidRPr="004A6D20" w:rsidTr="00737137">
        <w:tc>
          <w:tcPr>
            <w:tcW w:w="2967"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EM Legal Services</w:t>
            </w:r>
          </w:p>
        </w:tc>
        <w:tc>
          <w:tcPr>
            <w:tcW w:w="3378"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All 5 Forces</w:t>
            </w:r>
          </w:p>
        </w:tc>
        <w:tc>
          <w:tcPr>
            <w:tcW w:w="1560"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22.90 %</w:t>
            </w:r>
          </w:p>
        </w:tc>
        <w:tc>
          <w:tcPr>
            <w:tcW w:w="1842"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Derbyshire</w:t>
            </w:r>
          </w:p>
        </w:tc>
      </w:tr>
      <w:tr w:rsidR="009B1CF2" w:rsidRPr="004A6D20" w:rsidTr="00737137">
        <w:tc>
          <w:tcPr>
            <w:tcW w:w="2967"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EM Occupational Health</w:t>
            </w:r>
          </w:p>
        </w:tc>
        <w:tc>
          <w:tcPr>
            <w:tcW w:w="3378"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All 5 Forces</w:t>
            </w:r>
          </w:p>
        </w:tc>
        <w:tc>
          <w:tcPr>
            <w:tcW w:w="1560"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22.90 %</w:t>
            </w:r>
          </w:p>
        </w:tc>
        <w:tc>
          <w:tcPr>
            <w:tcW w:w="1842"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Leicestershire</w:t>
            </w:r>
          </w:p>
        </w:tc>
      </w:tr>
      <w:tr w:rsidR="009B1CF2" w:rsidRPr="004A6D20" w:rsidTr="00737137">
        <w:tc>
          <w:tcPr>
            <w:tcW w:w="2967"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EM Learning &amp; Development</w:t>
            </w:r>
          </w:p>
        </w:tc>
        <w:tc>
          <w:tcPr>
            <w:tcW w:w="3378"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Leicestershire, Nottinghamshire, Northamptonshire and Derbyshire</w:t>
            </w:r>
          </w:p>
        </w:tc>
        <w:tc>
          <w:tcPr>
            <w:tcW w:w="1560"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26.36 %</w:t>
            </w:r>
          </w:p>
        </w:tc>
        <w:tc>
          <w:tcPr>
            <w:tcW w:w="1842"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Leicestershire</w:t>
            </w:r>
          </w:p>
        </w:tc>
      </w:tr>
      <w:tr w:rsidR="009B1CF2" w:rsidRPr="004A6D20" w:rsidTr="00737137">
        <w:tc>
          <w:tcPr>
            <w:tcW w:w="2967"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EM HR Shared Service Centre</w:t>
            </w:r>
          </w:p>
        </w:tc>
        <w:tc>
          <w:tcPr>
            <w:tcW w:w="3378"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Leicestershire &amp; Derbyshire</w:t>
            </w:r>
          </w:p>
        </w:tc>
        <w:tc>
          <w:tcPr>
            <w:tcW w:w="1560"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50.00 %</w:t>
            </w:r>
          </w:p>
        </w:tc>
        <w:tc>
          <w:tcPr>
            <w:tcW w:w="1842"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Derbyshire</w:t>
            </w:r>
          </w:p>
        </w:tc>
      </w:tr>
      <w:tr w:rsidR="009B1CF2" w:rsidRPr="004A6D20" w:rsidTr="00737137">
        <w:tc>
          <w:tcPr>
            <w:tcW w:w="2967"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EM ESN Programme Team</w:t>
            </w:r>
          </w:p>
        </w:tc>
        <w:tc>
          <w:tcPr>
            <w:tcW w:w="3378"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All 5 Forces</w:t>
            </w:r>
          </w:p>
        </w:tc>
        <w:tc>
          <w:tcPr>
            <w:tcW w:w="1560"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22.60 %</w:t>
            </w:r>
          </w:p>
        </w:tc>
        <w:tc>
          <w:tcPr>
            <w:tcW w:w="1842"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Leicestershire</w:t>
            </w:r>
          </w:p>
        </w:tc>
      </w:tr>
      <w:tr w:rsidR="009B1CF2" w:rsidRPr="004A6D20" w:rsidTr="00737137">
        <w:tc>
          <w:tcPr>
            <w:tcW w:w="2967"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ASU (Hangar Only)</w:t>
            </w:r>
          </w:p>
        </w:tc>
        <w:tc>
          <w:tcPr>
            <w:tcW w:w="3378"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Leicestershire, Northamptonshire and Warwickshire</w:t>
            </w:r>
          </w:p>
        </w:tc>
        <w:tc>
          <w:tcPr>
            <w:tcW w:w="1560"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33.33 %</w:t>
            </w:r>
          </w:p>
        </w:tc>
        <w:tc>
          <w:tcPr>
            <w:tcW w:w="1842" w:type="dxa"/>
            <w:shd w:val="clear" w:color="auto" w:fill="auto"/>
            <w:vAlign w:val="center"/>
          </w:tcPr>
          <w:p w:rsidR="009B1CF2" w:rsidRPr="004A6D20" w:rsidRDefault="009B1CF2" w:rsidP="009B1CF2">
            <w:pPr>
              <w:spacing w:after="60"/>
              <w:rPr>
                <w:rFonts w:ascii="Arial" w:hAnsi="Arial" w:cs="Arial"/>
              </w:rPr>
            </w:pPr>
            <w:r w:rsidRPr="004A6D20">
              <w:rPr>
                <w:rFonts w:ascii="Arial" w:hAnsi="Arial" w:cs="Arial"/>
              </w:rPr>
              <w:t>Leicestershire</w:t>
            </w:r>
          </w:p>
        </w:tc>
      </w:tr>
    </w:tbl>
    <w:p w:rsidR="00737137" w:rsidRPr="004A6D20" w:rsidRDefault="00737137" w:rsidP="00737137">
      <w:pPr>
        <w:autoSpaceDE w:val="0"/>
        <w:autoSpaceDN w:val="0"/>
        <w:adjustRightInd w:val="0"/>
        <w:ind w:left="284"/>
        <w:rPr>
          <w:rFonts w:ascii="Arial" w:eastAsia="Calibri" w:hAnsi="Arial" w:cs="Arial"/>
        </w:rPr>
      </w:pPr>
    </w:p>
    <w:p w:rsidR="00737137" w:rsidRPr="004A6D20" w:rsidRDefault="00737137" w:rsidP="00737137">
      <w:pPr>
        <w:autoSpaceDE w:val="0"/>
        <w:autoSpaceDN w:val="0"/>
        <w:adjustRightInd w:val="0"/>
        <w:ind w:left="284"/>
        <w:rPr>
          <w:rFonts w:ascii="Arial" w:eastAsia="Calibri" w:hAnsi="Arial" w:cs="Arial"/>
          <w:sz w:val="16"/>
          <w:szCs w:val="16"/>
        </w:rPr>
      </w:pPr>
      <w:r w:rsidRPr="004A6D20">
        <w:rPr>
          <w:rFonts w:ascii="Arial" w:eastAsia="Calibri" w:hAnsi="Arial" w:cs="Arial"/>
        </w:rPr>
        <w:t xml:space="preserve">The following tables relate to Leicestershire’s share only.  </w:t>
      </w:r>
    </w:p>
    <w:p w:rsidR="007D057D" w:rsidRPr="004A6D20" w:rsidRDefault="005807BA" w:rsidP="0029008F">
      <w:pPr>
        <w:ind w:left="300"/>
        <w:rPr>
          <w:rFonts w:ascii="Arial" w:eastAsia="Calibri" w:hAnsi="Arial" w:cs="Arial"/>
          <w:b/>
          <w:sz w:val="22"/>
          <w:szCs w:val="22"/>
        </w:rPr>
      </w:pPr>
      <w:r w:rsidRPr="004A6D20">
        <w:rPr>
          <w:rFonts w:ascii="Arial" w:eastAsia="Calibri" w:hAnsi="Arial" w:cs="Arial"/>
          <w:b/>
          <w:sz w:val="22"/>
          <w:szCs w:val="22"/>
        </w:rPr>
        <w:t>5</w:t>
      </w:r>
      <w:r w:rsidR="007D057D" w:rsidRPr="004A6D20">
        <w:rPr>
          <w:rFonts w:ascii="Arial" w:eastAsia="Calibri" w:hAnsi="Arial" w:cs="Arial"/>
          <w:b/>
          <w:sz w:val="22"/>
          <w:szCs w:val="22"/>
        </w:rPr>
        <w:t xml:space="preserve">.1 </w:t>
      </w:r>
      <w:r w:rsidR="007D057D" w:rsidRPr="004A6D20">
        <w:rPr>
          <w:rFonts w:ascii="Arial" w:eastAsia="Calibri" w:hAnsi="Arial" w:cs="Arial"/>
          <w:b/>
          <w:sz w:val="24"/>
          <w:szCs w:val="24"/>
        </w:rPr>
        <w:t>Comprehensive Income &amp; Expenditure Statement Jointly Controlled Operations</w:t>
      </w:r>
    </w:p>
    <w:tbl>
      <w:tblPr>
        <w:tblW w:w="8640" w:type="dxa"/>
        <w:tblInd w:w="789" w:type="dxa"/>
        <w:tblLook w:val="0000" w:firstRow="0" w:lastRow="0" w:firstColumn="0" w:lastColumn="0" w:noHBand="0" w:noVBand="0"/>
      </w:tblPr>
      <w:tblGrid>
        <w:gridCol w:w="1080"/>
        <w:gridCol w:w="280"/>
        <w:gridCol w:w="6160"/>
        <w:gridCol w:w="1120"/>
      </w:tblGrid>
      <w:tr w:rsidR="00870563" w:rsidRPr="004A6D20" w:rsidTr="00CF66C7">
        <w:trPr>
          <w:trHeight w:val="255"/>
        </w:trPr>
        <w:tc>
          <w:tcPr>
            <w:tcW w:w="1080" w:type="dxa"/>
            <w:tcBorders>
              <w:top w:val="single" w:sz="4" w:space="0" w:color="auto"/>
              <w:left w:val="single" w:sz="4" w:space="0" w:color="auto"/>
              <w:bottom w:val="nil"/>
              <w:right w:val="single" w:sz="4" w:space="0" w:color="auto"/>
            </w:tcBorders>
            <w:shd w:val="clear" w:color="auto" w:fill="C1D6F5"/>
            <w:vAlign w:val="center"/>
          </w:tcPr>
          <w:p w:rsidR="00870563" w:rsidRPr="004A6D20" w:rsidRDefault="00D75634" w:rsidP="00870563">
            <w:pPr>
              <w:jc w:val="center"/>
              <w:rPr>
                <w:rFonts w:ascii="Arial" w:hAnsi="Arial" w:cs="Arial"/>
                <w:b/>
                <w:bCs/>
                <w:color w:val="000000"/>
                <w:lang w:eastAsia="en-GB"/>
              </w:rPr>
            </w:pPr>
            <w:r>
              <w:rPr>
                <w:rFonts w:ascii="Arial" w:hAnsi="Arial" w:cs="Arial"/>
                <w:b/>
                <w:bCs/>
                <w:color w:val="000000"/>
              </w:rPr>
              <w:t>2018/19</w:t>
            </w:r>
          </w:p>
        </w:tc>
        <w:tc>
          <w:tcPr>
            <w:tcW w:w="280" w:type="dxa"/>
            <w:tcBorders>
              <w:top w:val="single" w:sz="4" w:space="0" w:color="auto"/>
              <w:left w:val="nil"/>
              <w:bottom w:val="nil"/>
              <w:right w:val="nil"/>
            </w:tcBorders>
            <w:shd w:val="clear" w:color="auto" w:fill="4472C4" w:themeFill="accent5"/>
            <w:vAlign w:val="center"/>
          </w:tcPr>
          <w:p w:rsidR="00870563" w:rsidRPr="004A6D20" w:rsidRDefault="00870563" w:rsidP="00870563">
            <w:pPr>
              <w:jc w:val="center"/>
              <w:rPr>
                <w:rFonts w:ascii="Arial" w:hAnsi="Arial" w:cs="Arial"/>
                <w:b/>
                <w:bCs/>
                <w:color w:val="000000"/>
              </w:rPr>
            </w:pPr>
            <w:r w:rsidRPr="004A6D20">
              <w:rPr>
                <w:rFonts w:ascii="Arial" w:hAnsi="Arial" w:cs="Arial"/>
                <w:b/>
                <w:bCs/>
                <w:color w:val="000000"/>
              </w:rPr>
              <w:t> </w:t>
            </w:r>
          </w:p>
        </w:tc>
        <w:tc>
          <w:tcPr>
            <w:tcW w:w="6160" w:type="dxa"/>
            <w:tcBorders>
              <w:top w:val="single" w:sz="4" w:space="0" w:color="auto"/>
              <w:left w:val="nil"/>
              <w:bottom w:val="nil"/>
              <w:right w:val="nil"/>
            </w:tcBorders>
            <w:shd w:val="clear" w:color="auto" w:fill="4472C4" w:themeFill="accent5"/>
            <w:vAlign w:val="center"/>
          </w:tcPr>
          <w:p w:rsidR="00870563" w:rsidRPr="004A6D20" w:rsidRDefault="00870563" w:rsidP="00870563">
            <w:pPr>
              <w:rPr>
                <w:rFonts w:ascii="Arial" w:hAnsi="Arial" w:cs="Arial"/>
                <w:b/>
                <w:bCs/>
                <w:color w:val="000000"/>
              </w:rPr>
            </w:pPr>
            <w:r w:rsidRPr="004A6D20">
              <w:rPr>
                <w:rFonts w:ascii="Arial" w:hAnsi="Arial" w:cs="Arial"/>
                <w:b/>
                <w:bCs/>
                <w:color w:val="000000"/>
              </w:rPr>
              <w:t> </w:t>
            </w:r>
          </w:p>
        </w:tc>
        <w:tc>
          <w:tcPr>
            <w:tcW w:w="1120" w:type="dxa"/>
            <w:tcBorders>
              <w:top w:val="single" w:sz="4" w:space="0" w:color="auto"/>
              <w:left w:val="single" w:sz="4" w:space="0" w:color="auto"/>
              <w:bottom w:val="nil"/>
              <w:right w:val="single" w:sz="4" w:space="0" w:color="auto"/>
            </w:tcBorders>
            <w:shd w:val="clear" w:color="auto" w:fill="4472C4" w:themeFill="accent5"/>
            <w:vAlign w:val="center"/>
          </w:tcPr>
          <w:p w:rsidR="00870563" w:rsidRPr="004A6D20" w:rsidRDefault="00D75634" w:rsidP="00870563">
            <w:pPr>
              <w:jc w:val="center"/>
              <w:rPr>
                <w:rFonts w:ascii="Arial" w:hAnsi="Arial" w:cs="Arial"/>
                <w:b/>
                <w:bCs/>
                <w:color w:val="000000"/>
              </w:rPr>
            </w:pPr>
            <w:r>
              <w:rPr>
                <w:rFonts w:ascii="Arial" w:hAnsi="Arial" w:cs="Arial"/>
                <w:b/>
                <w:bCs/>
                <w:color w:val="000000"/>
              </w:rPr>
              <w:t>2019/20</w:t>
            </w:r>
          </w:p>
        </w:tc>
      </w:tr>
      <w:tr w:rsidR="00870563" w:rsidRPr="004A6D20" w:rsidTr="00CF66C7">
        <w:trPr>
          <w:trHeight w:val="255"/>
        </w:trPr>
        <w:tc>
          <w:tcPr>
            <w:tcW w:w="1080" w:type="dxa"/>
            <w:tcBorders>
              <w:top w:val="nil"/>
              <w:left w:val="single" w:sz="4" w:space="0" w:color="auto"/>
              <w:bottom w:val="single" w:sz="4" w:space="0" w:color="auto"/>
              <w:right w:val="single" w:sz="4" w:space="0" w:color="auto"/>
            </w:tcBorders>
            <w:shd w:val="clear" w:color="auto" w:fill="C1D6F5"/>
            <w:vAlign w:val="center"/>
          </w:tcPr>
          <w:p w:rsidR="00870563" w:rsidRPr="004A6D20" w:rsidRDefault="00870563" w:rsidP="00870563">
            <w:pPr>
              <w:jc w:val="center"/>
              <w:rPr>
                <w:rFonts w:ascii="Arial" w:hAnsi="Arial" w:cs="Arial"/>
                <w:b/>
                <w:bCs/>
                <w:color w:val="000000"/>
              </w:rPr>
            </w:pPr>
            <w:r w:rsidRPr="004A6D20">
              <w:rPr>
                <w:rFonts w:ascii="Arial" w:hAnsi="Arial" w:cs="Arial"/>
                <w:b/>
                <w:bCs/>
                <w:color w:val="000000"/>
              </w:rPr>
              <w:t>£000</w:t>
            </w:r>
          </w:p>
        </w:tc>
        <w:tc>
          <w:tcPr>
            <w:tcW w:w="280" w:type="dxa"/>
            <w:tcBorders>
              <w:top w:val="nil"/>
              <w:left w:val="nil"/>
              <w:bottom w:val="single" w:sz="4" w:space="0" w:color="auto"/>
              <w:right w:val="nil"/>
            </w:tcBorders>
            <w:shd w:val="clear" w:color="auto" w:fill="4472C4" w:themeFill="accent5"/>
            <w:vAlign w:val="center"/>
          </w:tcPr>
          <w:p w:rsidR="00870563" w:rsidRPr="004A6D20" w:rsidRDefault="00870563" w:rsidP="00870563">
            <w:pPr>
              <w:jc w:val="center"/>
              <w:rPr>
                <w:rFonts w:ascii="Arial" w:hAnsi="Arial" w:cs="Arial"/>
                <w:b/>
                <w:bCs/>
                <w:color w:val="000000"/>
              </w:rPr>
            </w:pPr>
            <w:r w:rsidRPr="004A6D20">
              <w:rPr>
                <w:rFonts w:ascii="Arial" w:hAnsi="Arial" w:cs="Arial"/>
                <w:b/>
                <w:bCs/>
                <w:color w:val="000000"/>
              </w:rPr>
              <w:t> </w:t>
            </w:r>
          </w:p>
        </w:tc>
        <w:tc>
          <w:tcPr>
            <w:tcW w:w="6160" w:type="dxa"/>
            <w:tcBorders>
              <w:top w:val="nil"/>
              <w:left w:val="nil"/>
              <w:bottom w:val="single" w:sz="4" w:space="0" w:color="auto"/>
              <w:right w:val="nil"/>
            </w:tcBorders>
            <w:shd w:val="clear" w:color="auto" w:fill="4472C4" w:themeFill="accent5"/>
            <w:vAlign w:val="center"/>
          </w:tcPr>
          <w:p w:rsidR="00870563" w:rsidRPr="004A6D20" w:rsidRDefault="00870563" w:rsidP="00870563">
            <w:pPr>
              <w:jc w:val="center"/>
              <w:rPr>
                <w:rFonts w:ascii="Arial" w:hAnsi="Arial" w:cs="Arial"/>
                <w:color w:val="000000"/>
              </w:rPr>
            </w:pPr>
            <w:r w:rsidRPr="004A6D20">
              <w:rPr>
                <w:rFonts w:ascii="Arial" w:hAnsi="Arial" w:cs="Arial"/>
                <w:color w:val="000000"/>
              </w:rPr>
              <w:t> </w:t>
            </w:r>
          </w:p>
        </w:tc>
        <w:tc>
          <w:tcPr>
            <w:tcW w:w="1120" w:type="dxa"/>
            <w:tcBorders>
              <w:top w:val="nil"/>
              <w:left w:val="single" w:sz="4" w:space="0" w:color="auto"/>
              <w:bottom w:val="single" w:sz="4" w:space="0" w:color="auto"/>
              <w:right w:val="single" w:sz="4" w:space="0" w:color="auto"/>
            </w:tcBorders>
            <w:shd w:val="clear" w:color="auto" w:fill="4472C4" w:themeFill="accent5"/>
            <w:vAlign w:val="center"/>
          </w:tcPr>
          <w:p w:rsidR="00870563" w:rsidRPr="004A6D20" w:rsidRDefault="00870563" w:rsidP="00870563">
            <w:pPr>
              <w:jc w:val="center"/>
              <w:rPr>
                <w:rFonts w:ascii="Arial" w:hAnsi="Arial" w:cs="Arial"/>
                <w:b/>
                <w:bCs/>
                <w:color w:val="000000"/>
              </w:rPr>
            </w:pPr>
            <w:r w:rsidRPr="004A6D20">
              <w:rPr>
                <w:rFonts w:ascii="Arial" w:hAnsi="Arial" w:cs="Arial"/>
                <w:b/>
                <w:bCs/>
                <w:color w:val="000000"/>
              </w:rPr>
              <w:t>£000</w:t>
            </w:r>
          </w:p>
        </w:tc>
      </w:tr>
      <w:tr w:rsidR="00870563" w:rsidRPr="004A6D20" w:rsidTr="00D327EC">
        <w:trPr>
          <w:trHeight w:val="70"/>
        </w:trPr>
        <w:tc>
          <w:tcPr>
            <w:tcW w:w="1080" w:type="dxa"/>
            <w:tcBorders>
              <w:top w:val="nil"/>
              <w:left w:val="single" w:sz="4" w:space="0" w:color="auto"/>
              <w:bottom w:val="nil"/>
              <w:right w:val="single" w:sz="4" w:space="0" w:color="auto"/>
            </w:tcBorders>
            <w:vAlign w:val="center"/>
          </w:tcPr>
          <w:p w:rsidR="00870563" w:rsidRPr="004A6D20" w:rsidRDefault="00870563" w:rsidP="00870563">
            <w:pPr>
              <w:jc w:val="right"/>
              <w:rPr>
                <w:rFonts w:ascii="Arial" w:hAnsi="Arial" w:cs="Arial"/>
                <w:color w:val="000000"/>
                <w:sz w:val="10"/>
                <w:szCs w:val="10"/>
              </w:rPr>
            </w:pPr>
            <w:r w:rsidRPr="004A6D20">
              <w:rPr>
                <w:rFonts w:ascii="Arial" w:hAnsi="Arial" w:cs="Arial"/>
                <w:color w:val="000000"/>
                <w:sz w:val="10"/>
                <w:szCs w:val="10"/>
              </w:rPr>
              <w:t> </w:t>
            </w:r>
          </w:p>
        </w:tc>
        <w:tc>
          <w:tcPr>
            <w:tcW w:w="280" w:type="dxa"/>
            <w:tcBorders>
              <w:top w:val="nil"/>
              <w:left w:val="nil"/>
              <w:bottom w:val="nil"/>
              <w:right w:val="nil"/>
            </w:tcBorders>
            <w:vAlign w:val="center"/>
          </w:tcPr>
          <w:p w:rsidR="00870563" w:rsidRPr="004A6D20" w:rsidRDefault="00870563" w:rsidP="00870563">
            <w:pPr>
              <w:jc w:val="right"/>
              <w:rPr>
                <w:rFonts w:ascii="Arial" w:hAnsi="Arial" w:cs="Arial"/>
                <w:color w:val="000000"/>
                <w:sz w:val="10"/>
                <w:szCs w:val="10"/>
              </w:rPr>
            </w:pPr>
          </w:p>
        </w:tc>
        <w:tc>
          <w:tcPr>
            <w:tcW w:w="6160" w:type="dxa"/>
            <w:tcBorders>
              <w:top w:val="nil"/>
              <w:left w:val="nil"/>
              <w:bottom w:val="nil"/>
              <w:right w:val="nil"/>
            </w:tcBorders>
            <w:vAlign w:val="center"/>
          </w:tcPr>
          <w:p w:rsidR="00870563" w:rsidRPr="004A6D20" w:rsidRDefault="00870563" w:rsidP="00870563">
            <w:pPr>
              <w:jc w:val="right"/>
              <w:rPr>
                <w:sz w:val="10"/>
                <w:szCs w:val="10"/>
              </w:rPr>
            </w:pPr>
          </w:p>
        </w:tc>
        <w:tc>
          <w:tcPr>
            <w:tcW w:w="1120" w:type="dxa"/>
            <w:tcBorders>
              <w:top w:val="nil"/>
              <w:left w:val="single" w:sz="4" w:space="0" w:color="auto"/>
              <w:bottom w:val="nil"/>
              <w:right w:val="single" w:sz="4" w:space="0" w:color="auto"/>
            </w:tcBorders>
            <w:vAlign w:val="center"/>
          </w:tcPr>
          <w:p w:rsidR="00870563" w:rsidRPr="004A6D20" w:rsidRDefault="00870563" w:rsidP="00870563">
            <w:pPr>
              <w:jc w:val="right"/>
              <w:rPr>
                <w:rFonts w:ascii="Arial" w:hAnsi="Arial" w:cs="Arial"/>
                <w:color w:val="000000"/>
                <w:sz w:val="10"/>
                <w:szCs w:val="10"/>
              </w:rPr>
            </w:pPr>
            <w:r w:rsidRPr="004A6D20">
              <w:rPr>
                <w:rFonts w:ascii="Arial" w:hAnsi="Arial" w:cs="Arial"/>
                <w:color w:val="000000"/>
                <w:sz w:val="10"/>
                <w:szCs w:val="10"/>
              </w:rPr>
              <w:t> </w:t>
            </w:r>
          </w:p>
        </w:tc>
      </w:tr>
      <w:tr w:rsidR="007F3DFF" w:rsidRPr="004A6D20" w:rsidTr="00566CA2">
        <w:trPr>
          <w:trHeight w:val="255"/>
        </w:trPr>
        <w:tc>
          <w:tcPr>
            <w:tcW w:w="1080" w:type="dxa"/>
            <w:tcBorders>
              <w:top w:val="nil"/>
              <w:left w:val="single" w:sz="4" w:space="0" w:color="auto"/>
              <w:bottom w:val="nil"/>
              <w:right w:val="single" w:sz="4" w:space="0" w:color="auto"/>
            </w:tcBorders>
          </w:tcPr>
          <w:p w:rsidR="007F3DFF" w:rsidRPr="004A6D20" w:rsidRDefault="007F3DFF" w:rsidP="007F3DFF">
            <w:pPr>
              <w:jc w:val="right"/>
              <w:rPr>
                <w:rFonts w:ascii="Arial" w:hAnsi="Arial" w:cs="Arial"/>
                <w:color w:val="000000"/>
              </w:rPr>
            </w:pPr>
            <w:r w:rsidRPr="004A6D20">
              <w:rPr>
                <w:rFonts w:ascii="Arial" w:hAnsi="Arial" w:cs="Arial"/>
                <w:color w:val="000000"/>
              </w:rPr>
              <w:t>1,145</w:t>
            </w:r>
          </w:p>
        </w:tc>
        <w:tc>
          <w:tcPr>
            <w:tcW w:w="280" w:type="dxa"/>
            <w:tcBorders>
              <w:top w:val="nil"/>
              <w:left w:val="nil"/>
              <w:bottom w:val="nil"/>
              <w:right w:val="nil"/>
            </w:tcBorders>
            <w:vAlign w:val="center"/>
          </w:tcPr>
          <w:p w:rsidR="007F3DFF" w:rsidRPr="004A6D20" w:rsidRDefault="007F3DFF" w:rsidP="007F3DFF">
            <w:pPr>
              <w:jc w:val="right"/>
              <w:rPr>
                <w:rFonts w:ascii="Arial" w:hAnsi="Arial" w:cs="Arial"/>
                <w:color w:val="000000"/>
              </w:rPr>
            </w:pPr>
          </w:p>
        </w:tc>
        <w:tc>
          <w:tcPr>
            <w:tcW w:w="6160" w:type="dxa"/>
            <w:tcBorders>
              <w:top w:val="nil"/>
              <w:left w:val="nil"/>
              <w:bottom w:val="nil"/>
              <w:right w:val="nil"/>
            </w:tcBorders>
            <w:noWrap/>
            <w:vAlign w:val="center"/>
          </w:tcPr>
          <w:p w:rsidR="007F3DFF" w:rsidRPr="004A6D20" w:rsidRDefault="007F3DFF" w:rsidP="007F3DFF">
            <w:pPr>
              <w:rPr>
                <w:rFonts w:ascii="Arial" w:hAnsi="Arial" w:cs="Arial"/>
                <w:color w:val="000000"/>
              </w:rPr>
            </w:pPr>
            <w:r w:rsidRPr="004A6D20">
              <w:rPr>
                <w:rFonts w:ascii="Arial" w:hAnsi="Arial" w:cs="Arial"/>
                <w:color w:val="000000"/>
              </w:rPr>
              <w:t>Police pay &amp; allowances</w:t>
            </w:r>
          </w:p>
        </w:tc>
        <w:tc>
          <w:tcPr>
            <w:tcW w:w="1120" w:type="dxa"/>
            <w:tcBorders>
              <w:top w:val="nil"/>
              <w:left w:val="single" w:sz="4" w:space="0" w:color="auto"/>
              <w:bottom w:val="nil"/>
              <w:right w:val="single" w:sz="4" w:space="0" w:color="auto"/>
            </w:tcBorders>
          </w:tcPr>
          <w:p w:rsidR="007F3DFF" w:rsidRPr="00595875" w:rsidRDefault="007F3DFF" w:rsidP="007F3DFF">
            <w:pPr>
              <w:jc w:val="right"/>
              <w:rPr>
                <w:rFonts w:ascii="Arial" w:hAnsi="Arial" w:cs="Arial"/>
                <w:color w:val="000000"/>
              </w:rPr>
            </w:pPr>
            <w:r w:rsidRPr="00595875">
              <w:rPr>
                <w:rFonts w:ascii="Arial" w:hAnsi="Arial" w:cs="Arial"/>
              </w:rPr>
              <w:t>1,097</w:t>
            </w:r>
          </w:p>
        </w:tc>
      </w:tr>
      <w:tr w:rsidR="007F3DFF" w:rsidRPr="004A6D20" w:rsidTr="00566CA2">
        <w:trPr>
          <w:trHeight w:val="255"/>
        </w:trPr>
        <w:tc>
          <w:tcPr>
            <w:tcW w:w="1080" w:type="dxa"/>
            <w:tcBorders>
              <w:top w:val="nil"/>
              <w:left w:val="single" w:sz="4" w:space="0" w:color="auto"/>
              <w:bottom w:val="nil"/>
              <w:right w:val="single" w:sz="4" w:space="0" w:color="auto"/>
            </w:tcBorders>
          </w:tcPr>
          <w:p w:rsidR="007F3DFF" w:rsidRPr="004A6D20" w:rsidRDefault="007F3DFF" w:rsidP="007F3DFF">
            <w:pPr>
              <w:jc w:val="right"/>
              <w:rPr>
                <w:rFonts w:ascii="Arial" w:hAnsi="Arial" w:cs="Arial"/>
                <w:color w:val="000000"/>
              </w:rPr>
            </w:pPr>
            <w:r w:rsidRPr="004A6D20">
              <w:rPr>
                <w:rFonts w:ascii="Arial" w:hAnsi="Arial" w:cs="Arial"/>
                <w:color w:val="000000"/>
              </w:rPr>
              <w:t>4,619</w:t>
            </w:r>
          </w:p>
        </w:tc>
        <w:tc>
          <w:tcPr>
            <w:tcW w:w="280" w:type="dxa"/>
            <w:tcBorders>
              <w:top w:val="nil"/>
              <w:left w:val="nil"/>
              <w:bottom w:val="nil"/>
              <w:right w:val="nil"/>
            </w:tcBorders>
            <w:vAlign w:val="center"/>
          </w:tcPr>
          <w:p w:rsidR="007F3DFF" w:rsidRPr="004A6D20" w:rsidRDefault="007F3DFF" w:rsidP="007F3DFF">
            <w:pPr>
              <w:jc w:val="right"/>
              <w:rPr>
                <w:rFonts w:ascii="Arial" w:hAnsi="Arial" w:cs="Arial"/>
                <w:color w:val="000000"/>
              </w:rPr>
            </w:pPr>
          </w:p>
        </w:tc>
        <w:tc>
          <w:tcPr>
            <w:tcW w:w="6160" w:type="dxa"/>
            <w:tcBorders>
              <w:top w:val="nil"/>
              <w:left w:val="nil"/>
              <w:bottom w:val="nil"/>
              <w:right w:val="nil"/>
            </w:tcBorders>
            <w:vAlign w:val="center"/>
          </w:tcPr>
          <w:p w:rsidR="007F3DFF" w:rsidRPr="004A6D20" w:rsidRDefault="007F3DFF" w:rsidP="007F3DFF">
            <w:pPr>
              <w:rPr>
                <w:rFonts w:ascii="Arial" w:hAnsi="Arial" w:cs="Arial"/>
                <w:color w:val="000000"/>
              </w:rPr>
            </w:pPr>
            <w:r w:rsidRPr="004A6D20">
              <w:rPr>
                <w:rFonts w:ascii="Arial" w:hAnsi="Arial" w:cs="Arial"/>
                <w:color w:val="000000"/>
              </w:rPr>
              <w:t>Police Staff pay &amp; allowances</w:t>
            </w:r>
          </w:p>
        </w:tc>
        <w:tc>
          <w:tcPr>
            <w:tcW w:w="1120" w:type="dxa"/>
            <w:tcBorders>
              <w:top w:val="nil"/>
              <w:left w:val="single" w:sz="4" w:space="0" w:color="auto"/>
              <w:bottom w:val="nil"/>
              <w:right w:val="single" w:sz="4" w:space="0" w:color="auto"/>
            </w:tcBorders>
          </w:tcPr>
          <w:p w:rsidR="007F3DFF" w:rsidRPr="00595875" w:rsidRDefault="007F3DFF" w:rsidP="007F3DFF">
            <w:pPr>
              <w:jc w:val="right"/>
              <w:rPr>
                <w:rFonts w:ascii="Arial" w:hAnsi="Arial" w:cs="Arial"/>
                <w:color w:val="000000"/>
              </w:rPr>
            </w:pPr>
            <w:r w:rsidRPr="00595875">
              <w:rPr>
                <w:rFonts w:ascii="Arial" w:hAnsi="Arial" w:cs="Arial"/>
              </w:rPr>
              <w:t>5,286</w:t>
            </w:r>
          </w:p>
        </w:tc>
      </w:tr>
      <w:tr w:rsidR="007F3DFF" w:rsidRPr="004A6D20" w:rsidTr="00566CA2">
        <w:trPr>
          <w:trHeight w:val="255"/>
        </w:trPr>
        <w:tc>
          <w:tcPr>
            <w:tcW w:w="1080" w:type="dxa"/>
            <w:tcBorders>
              <w:top w:val="nil"/>
              <w:left w:val="single" w:sz="4" w:space="0" w:color="auto"/>
              <w:bottom w:val="nil"/>
              <w:right w:val="single" w:sz="4" w:space="0" w:color="auto"/>
            </w:tcBorders>
          </w:tcPr>
          <w:p w:rsidR="007F3DFF" w:rsidRPr="004A6D20" w:rsidRDefault="007F3DFF" w:rsidP="007F3DFF">
            <w:pPr>
              <w:jc w:val="right"/>
              <w:rPr>
                <w:rFonts w:ascii="Arial" w:hAnsi="Arial" w:cs="Arial"/>
                <w:color w:val="000000"/>
              </w:rPr>
            </w:pPr>
            <w:r w:rsidRPr="004A6D20">
              <w:rPr>
                <w:rFonts w:ascii="Arial" w:hAnsi="Arial" w:cs="Arial"/>
                <w:color w:val="000000"/>
              </w:rPr>
              <w:t>198</w:t>
            </w:r>
          </w:p>
        </w:tc>
        <w:tc>
          <w:tcPr>
            <w:tcW w:w="280" w:type="dxa"/>
            <w:tcBorders>
              <w:top w:val="nil"/>
              <w:left w:val="nil"/>
              <w:bottom w:val="nil"/>
              <w:right w:val="nil"/>
            </w:tcBorders>
            <w:vAlign w:val="center"/>
          </w:tcPr>
          <w:p w:rsidR="007F3DFF" w:rsidRPr="004A6D20" w:rsidRDefault="007F3DFF" w:rsidP="007F3DFF">
            <w:pPr>
              <w:jc w:val="right"/>
              <w:rPr>
                <w:rFonts w:ascii="Arial" w:hAnsi="Arial" w:cs="Arial"/>
                <w:color w:val="000000"/>
              </w:rPr>
            </w:pPr>
          </w:p>
        </w:tc>
        <w:tc>
          <w:tcPr>
            <w:tcW w:w="6160" w:type="dxa"/>
            <w:tcBorders>
              <w:top w:val="nil"/>
              <w:left w:val="nil"/>
              <w:bottom w:val="nil"/>
              <w:right w:val="nil"/>
            </w:tcBorders>
            <w:vAlign w:val="center"/>
          </w:tcPr>
          <w:p w:rsidR="007F3DFF" w:rsidRPr="004A6D20" w:rsidRDefault="007F3DFF" w:rsidP="007F3DFF">
            <w:pPr>
              <w:rPr>
                <w:rFonts w:ascii="Arial" w:hAnsi="Arial" w:cs="Arial"/>
                <w:color w:val="000000"/>
              </w:rPr>
            </w:pPr>
            <w:r w:rsidRPr="004A6D20">
              <w:rPr>
                <w:rFonts w:ascii="Arial" w:hAnsi="Arial" w:cs="Arial"/>
                <w:color w:val="000000"/>
              </w:rPr>
              <w:t>Other employees expenses</w:t>
            </w:r>
          </w:p>
        </w:tc>
        <w:tc>
          <w:tcPr>
            <w:tcW w:w="1120" w:type="dxa"/>
            <w:tcBorders>
              <w:top w:val="nil"/>
              <w:left w:val="single" w:sz="4" w:space="0" w:color="auto"/>
              <w:bottom w:val="nil"/>
              <w:right w:val="single" w:sz="4" w:space="0" w:color="auto"/>
            </w:tcBorders>
          </w:tcPr>
          <w:p w:rsidR="007F3DFF" w:rsidRPr="00595875" w:rsidRDefault="007F3DFF" w:rsidP="007F3DFF">
            <w:pPr>
              <w:jc w:val="right"/>
              <w:rPr>
                <w:rFonts w:ascii="Arial" w:hAnsi="Arial" w:cs="Arial"/>
                <w:color w:val="000000"/>
              </w:rPr>
            </w:pPr>
            <w:r w:rsidRPr="00595875">
              <w:rPr>
                <w:rFonts w:ascii="Arial" w:hAnsi="Arial" w:cs="Arial"/>
              </w:rPr>
              <w:t>134</w:t>
            </w:r>
          </w:p>
        </w:tc>
      </w:tr>
      <w:tr w:rsidR="007F3DFF" w:rsidRPr="004A6D20" w:rsidTr="00566CA2">
        <w:trPr>
          <w:trHeight w:val="255"/>
        </w:trPr>
        <w:tc>
          <w:tcPr>
            <w:tcW w:w="1080" w:type="dxa"/>
            <w:tcBorders>
              <w:top w:val="nil"/>
              <w:left w:val="single" w:sz="4" w:space="0" w:color="auto"/>
              <w:bottom w:val="nil"/>
              <w:right w:val="single" w:sz="4" w:space="0" w:color="auto"/>
            </w:tcBorders>
          </w:tcPr>
          <w:p w:rsidR="007F3DFF" w:rsidRPr="004A6D20" w:rsidRDefault="007F3DFF" w:rsidP="007F3DFF">
            <w:pPr>
              <w:jc w:val="right"/>
              <w:rPr>
                <w:rFonts w:ascii="Arial" w:hAnsi="Arial" w:cs="Arial"/>
                <w:color w:val="000000"/>
              </w:rPr>
            </w:pPr>
            <w:r w:rsidRPr="004A6D20">
              <w:rPr>
                <w:rFonts w:ascii="Arial" w:hAnsi="Arial" w:cs="Arial"/>
                <w:color w:val="000000"/>
              </w:rPr>
              <w:t>132</w:t>
            </w:r>
          </w:p>
        </w:tc>
        <w:tc>
          <w:tcPr>
            <w:tcW w:w="280" w:type="dxa"/>
            <w:tcBorders>
              <w:top w:val="nil"/>
              <w:left w:val="nil"/>
              <w:bottom w:val="nil"/>
              <w:right w:val="nil"/>
            </w:tcBorders>
            <w:vAlign w:val="center"/>
          </w:tcPr>
          <w:p w:rsidR="007F3DFF" w:rsidRPr="004A6D20" w:rsidRDefault="007F3DFF" w:rsidP="007F3DFF">
            <w:pPr>
              <w:jc w:val="right"/>
              <w:rPr>
                <w:rFonts w:ascii="Arial" w:hAnsi="Arial" w:cs="Arial"/>
                <w:color w:val="000000"/>
              </w:rPr>
            </w:pPr>
          </w:p>
        </w:tc>
        <w:tc>
          <w:tcPr>
            <w:tcW w:w="6160" w:type="dxa"/>
            <w:tcBorders>
              <w:top w:val="nil"/>
              <w:left w:val="nil"/>
              <w:bottom w:val="nil"/>
              <w:right w:val="nil"/>
            </w:tcBorders>
            <w:vAlign w:val="center"/>
          </w:tcPr>
          <w:p w:rsidR="007F3DFF" w:rsidRPr="004A6D20" w:rsidRDefault="007F3DFF" w:rsidP="007F3DFF">
            <w:pPr>
              <w:rPr>
                <w:rFonts w:ascii="Arial" w:hAnsi="Arial" w:cs="Arial"/>
                <w:color w:val="000000"/>
              </w:rPr>
            </w:pPr>
            <w:r w:rsidRPr="004A6D20">
              <w:rPr>
                <w:rFonts w:ascii="Arial" w:hAnsi="Arial" w:cs="Arial"/>
                <w:color w:val="000000"/>
              </w:rPr>
              <w:t>Premises</w:t>
            </w:r>
          </w:p>
        </w:tc>
        <w:tc>
          <w:tcPr>
            <w:tcW w:w="1120" w:type="dxa"/>
            <w:tcBorders>
              <w:top w:val="nil"/>
              <w:left w:val="single" w:sz="4" w:space="0" w:color="auto"/>
              <w:bottom w:val="nil"/>
              <w:right w:val="single" w:sz="4" w:space="0" w:color="auto"/>
            </w:tcBorders>
          </w:tcPr>
          <w:p w:rsidR="007F3DFF" w:rsidRPr="00595875" w:rsidRDefault="007F3DFF" w:rsidP="007F3DFF">
            <w:pPr>
              <w:jc w:val="right"/>
              <w:rPr>
                <w:rFonts w:ascii="Arial" w:hAnsi="Arial" w:cs="Arial"/>
                <w:color w:val="000000"/>
              </w:rPr>
            </w:pPr>
            <w:r w:rsidRPr="00595875">
              <w:rPr>
                <w:rFonts w:ascii="Arial" w:hAnsi="Arial" w:cs="Arial"/>
              </w:rPr>
              <w:t>175</w:t>
            </w:r>
          </w:p>
        </w:tc>
      </w:tr>
      <w:tr w:rsidR="007F3DFF" w:rsidRPr="004A6D20" w:rsidTr="00566CA2">
        <w:trPr>
          <w:trHeight w:val="255"/>
        </w:trPr>
        <w:tc>
          <w:tcPr>
            <w:tcW w:w="1080" w:type="dxa"/>
            <w:tcBorders>
              <w:top w:val="nil"/>
              <w:left w:val="single" w:sz="4" w:space="0" w:color="auto"/>
              <w:bottom w:val="nil"/>
              <w:right w:val="single" w:sz="4" w:space="0" w:color="auto"/>
            </w:tcBorders>
          </w:tcPr>
          <w:p w:rsidR="007F3DFF" w:rsidRPr="004A6D20" w:rsidRDefault="007F3DFF" w:rsidP="007F3DFF">
            <w:pPr>
              <w:jc w:val="right"/>
              <w:rPr>
                <w:rFonts w:ascii="Arial" w:hAnsi="Arial" w:cs="Arial"/>
                <w:color w:val="000000"/>
              </w:rPr>
            </w:pPr>
            <w:r w:rsidRPr="004A6D20">
              <w:rPr>
                <w:rFonts w:ascii="Arial" w:hAnsi="Arial" w:cs="Arial"/>
                <w:color w:val="000000"/>
              </w:rPr>
              <w:t>209</w:t>
            </w:r>
          </w:p>
        </w:tc>
        <w:tc>
          <w:tcPr>
            <w:tcW w:w="280" w:type="dxa"/>
            <w:tcBorders>
              <w:top w:val="nil"/>
              <w:left w:val="nil"/>
              <w:bottom w:val="nil"/>
              <w:right w:val="nil"/>
            </w:tcBorders>
            <w:vAlign w:val="center"/>
          </w:tcPr>
          <w:p w:rsidR="007F3DFF" w:rsidRPr="004A6D20" w:rsidRDefault="007F3DFF" w:rsidP="007F3DFF">
            <w:pPr>
              <w:jc w:val="right"/>
              <w:rPr>
                <w:rFonts w:ascii="Arial" w:hAnsi="Arial" w:cs="Arial"/>
                <w:color w:val="000000"/>
              </w:rPr>
            </w:pPr>
          </w:p>
        </w:tc>
        <w:tc>
          <w:tcPr>
            <w:tcW w:w="6160" w:type="dxa"/>
            <w:tcBorders>
              <w:top w:val="nil"/>
              <w:left w:val="nil"/>
              <w:bottom w:val="nil"/>
              <w:right w:val="nil"/>
            </w:tcBorders>
            <w:vAlign w:val="center"/>
          </w:tcPr>
          <w:p w:rsidR="007F3DFF" w:rsidRPr="004A6D20" w:rsidRDefault="007F3DFF" w:rsidP="007F3DFF">
            <w:pPr>
              <w:rPr>
                <w:rFonts w:ascii="Arial" w:hAnsi="Arial" w:cs="Arial"/>
                <w:color w:val="000000"/>
              </w:rPr>
            </w:pPr>
            <w:r w:rsidRPr="004A6D20">
              <w:rPr>
                <w:rFonts w:ascii="Arial" w:hAnsi="Arial" w:cs="Arial"/>
                <w:color w:val="000000"/>
              </w:rPr>
              <w:t>Transport</w:t>
            </w:r>
          </w:p>
        </w:tc>
        <w:tc>
          <w:tcPr>
            <w:tcW w:w="1120" w:type="dxa"/>
            <w:tcBorders>
              <w:top w:val="nil"/>
              <w:left w:val="single" w:sz="4" w:space="0" w:color="auto"/>
              <w:bottom w:val="nil"/>
              <w:right w:val="single" w:sz="4" w:space="0" w:color="auto"/>
            </w:tcBorders>
          </w:tcPr>
          <w:p w:rsidR="007F3DFF" w:rsidRPr="00595875" w:rsidRDefault="007F3DFF" w:rsidP="007F3DFF">
            <w:pPr>
              <w:jc w:val="right"/>
              <w:rPr>
                <w:rFonts w:ascii="Arial" w:hAnsi="Arial" w:cs="Arial"/>
                <w:color w:val="000000"/>
              </w:rPr>
            </w:pPr>
            <w:r w:rsidRPr="00595875">
              <w:rPr>
                <w:rFonts w:ascii="Arial" w:hAnsi="Arial" w:cs="Arial"/>
              </w:rPr>
              <w:t>208</w:t>
            </w:r>
          </w:p>
        </w:tc>
      </w:tr>
      <w:tr w:rsidR="007F3DFF" w:rsidRPr="004A6D20" w:rsidTr="00566CA2">
        <w:trPr>
          <w:trHeight w:val="255"/>
        </w:trPr>
        <w:tc>
          <w:tcPr>
            <w:tcW w:w="1080" w:type="dxa"/>
            <w:tcBorders>
              <w:top w:val="nil"/>
              <w:left w:val="single" w:sz="4" w:space="0" w:color="auto"/>
              <w:bottom w:val="nil"/>
              <w:right w:val="single" w:sz="4" w:space="0" w:color="auto"/>
            </w:tcBorders>
          </w:tcPr>
          <w:p w:rsidR="007F3DFF" w:rsidRPr="004A6D20" w:rsidRDefault="007F3DFF" w:rsidP="007F3DFF">
            <w:pPr>
              <w:jc w:val="right"/>
              <w:rPr>
                <w:rFonts w:ascii="Arial" w:hAnsi="Arial" w:cs="Arial"/>
                <w:color w:val="000000"/>
              </w:rPr>
            </w:pPr>
            <w:r w:rsidRPr="004A6D20">
              <w:rPr>
                <w:rFonts w:ascii="Arial" w:hAnsi="Arial" w:cs="Arial"/>
                <w:color w:val="000000"/>
              </w:rPr>
              <w:t>955</w:t>
            </w:r>
          </w:p>
        </w:tc>
        <w:tc>
          <w:tcPr>
            <w:tcW w:w="280" w:type="dxa"/>
            <w:tcBorders>
              <w:top w:val="nil"/>
              <w:left w:val="nil"/>
              <w:bottom w:val="nil"/>
              <w:right w:val="nil"/>
            </w:tcBorders>
            <w:vAlign w:val="center"/>
          </w:tcPr>
          <w:p w:rsidR="007F3DFF" w:rsidRPr="004A6D20" w:rsidRDefault="007F3DFF" w:rsidP="007F3DFF">
            <w:pPr>
              <w:jc w:val="right"/>
              <w:rPr>
                <w:rFonts w:ascii="Arial" w:hAnsi="Arial" w:cs="Arial"/>
                <w:color w:val="000000"/>
              </w:rPr>
            </w:pPr>
          </w:p>
        </w:tc>
        <w:tc>
          <w:tcPr>
            <w:tcW w:w="6160" w:type="dxa"/>
            <w:tcBorders>
              <w:top w:val="nil"/>
              <w:left w:val="nil"/>
              <w:bottom w:val="nil"/>
              <w:right w:val="nil"/>
            </w:tcBorders>
            <w:vAlign w:val="center"/>
          </w:tcPr>
          <w:p w:rsidR="007F3DFF" w:rsidRPr="004A6D20" w:rsidRDefault="007F3DFF" w:rsidP="007F3DFF">
            <w:pPr>
              <w:rPr>
                <w:rFonts w:ascii="Arial" w:hAnsi="Arial" w:cs="Arial"/>
                <w:color w:val="000000"/>
              </w:rPr>
            </w:pPr>
            <w:r w:rsidRPr="004A6D20">
              <w:rPr>
                <w:rFonts w:ascii="Arial" w:hAnsi="Arial" w:cs="Arial"/>
                <w:color w:val="000000"/>
              </w:rPr>
              <w:t>Supplies &amp; services</w:t>
            </w:r>
          </w:p>
        </w:tc>
        <w:tc>
          <w:tcPr>
            <w:tcW w:w="1120" w:type="dxa"/>
            <w:tcBorders>
              <w:top w:val="nil"/>
              <w:left w:val="single" w:sz="4" w:space="0" w:color="auto"/>
              <w:bottom w:val="nil"/>
              <w:right w:val="single" w:sz="4" w:space="0" w:color="auto"/>
            </w:tcBorders>
          </w:tcPr>
          <w:p w:rsidR="007F3DFF" w:rsidRPr="00595875" w:rsidRDefault="007F3DFF" w:rsidP="007F3DFF">
            <w:pPr>
              <w:jc w:val="right"/>
              <w:rPr>
                <w:rFonts w:ascii="Arial" w:hAnsi="Arial" w:cs="Arial"/>
                <w:color w:val="000000"/>
              </w:rPr>
            </w:pPr>
            <w:r w:rsidRPr="00595875">
              <w:rPr>
                <w:rFonts w:ascii="Arial" w:hAnsi="Arial" w:cs="Arial"/>
              </w:rPr>
              <w:t>1,001</w:t>
            </w:r>
          </w:p>
        </w:tc>
      </w:tr>
      <w:tr w:rsidR="007F3DFF" w:rsidRPr="004A6D20" w:rsidTr="00566CA2">
        <w:trPr>
          <w:trHeight w:val="255"/>
        </w:trPr>
        <w:tc>
          <w:tcPr>
            <w:tcW w:w="1080" w:type="dxa"/>
            <w:tcBorders>
              <w:top w:val="nil"/>
              <w:left w:val="single" w:sz="4" w:space="0" w:color="auto"/>
              <w:bottom w:val="nil"/>
              <w:right w:val="single" w:sz="4" w:space="0" w:color="auto"/>
            </w:tcBorders>
          </w:tcPr>
          <w:p w:rsidR="007F3DFF" w:rsidRPr="004A6D20" w:rsidRDefault="007F3DFF" w:rsidP="007F3DFF">
            <w:pPr>
              <w:jc w:val="right"/>
              <w:rPr>
                <w:rFonts w:ascii="Arial" w:hAnsi="Arial" w:cs="Arial"/>
                <w:color w:val="000000"/>
              </w:rPr>
            </w:pPr>
            <w:r w:rsidRPr="004A6D20">
              <w:rPr>
                <w:rFonts w:ascii="Arial" w:hAnsi="Arial" w:cs="Arial"/>
                <w:color w:val="000000"/>
              </w:rPr>
              <w:t>40</w:t>
            </w:r>
          </w:p>
        </w:tc>
        <w:tc>
          <w:tcPr>
            <w:tcW w:w="280" w:type="dxa"/>
            <w:tcBorders>
              <w:top w:val="nil"/>
              <w:left w:val="nil"/>
              <w:bottom w:val="nil"/>
              <w:right w:val="nil"/>
            </w:tcBorders>
            <w:vAlign w:val="center"/>
          </w:tcPr>
          <w:p w:rsidR="007F3DFF" w:rsidRPr="004A6D20" w:rsidRDefault="007F3DFF" w:rsidP="007F3DFF">
            <w:pPr>
              <w:jc w:val="right"/>
              <w:rPr>
                <w:rFonts w:ascii="Arial" w:hAnsi="Arial" w:cs="Arial"/>
                <w:color w:val="000000"/>
              </w:rPr>
            </w:pPr>
          </w:p>
        </w:tc>
        <w:tc>
          <w:tcPr>
            <w:tcW w:w="6160" w:type="dxa"/>
            <w:tcBorders>
              <w:top w:val="nil"/>
              <w:left w:val="nil"/>
              <w:bottom w:val="nil"/>
              <w:right w:val="nil"/>
            </w:tcBorders>
            <w:vAlign w:val="center"/>
          </w:tcPr>
          <w:p w:rsidR="007F3DFF" w:rsidRPr="004A6D20" w:rsidRDefault="007F3DFF" w:rsidP="007F3DFF">
            <w:pPr>
              <w:rPr>
                <w:rFonts w:ascii="Arial" w:hAnsi="Arial" w:cs="Arial"/>
                <w:color w:val="000000"/>
              </w:rPr>
            </w:pPr>
            <w:r w:rsidRPr="004A6D20">
              <w:rPr>
                <w:rFonts w:ascii="Arial" w:hAnsi="Arial" w:cs="Arial"/>
                <w:color w:val="000000"/>
              </w:rPr>
              <w:t>Agency &amp; contracted services</w:t>
            </w:r>
          </w:p>
        </w:tc>
        <w:tc>
          <w:tcPr>
            <w:tcW w:w="1120" w:type="dxa"/>
            <w:tcBorders>
              <w:top w:val="nil"/>
              <w:left w:val="single" w:sz="4" w:space="0" w:color="auto"/>
              <w:bottom w:val="nil"/>
              <w:right w:val="single" w:sz="4" w:space="0" w:color="auto"/>
            </w:tcBorders>
          </w:tcPr>
          <w:p w:rsidR="007F3DFF" w:rsidRPr="00595875" w:rsidRDefault="007F3DFF" w:rsidP="007F3DFF">
            <w:pPr>
              <w:jc w:val="right"/>
              <w:rPr>
                <w:rFonts w:ascii="Arial" w:hAnsi="Arial" w:cs="Arial"/>
                <w:color w:val="000000"/>
              </w:rPr>
            </w:pPr>
            <w:r w:rsidRPr="00595875">
              <w:rPr>
                <w:rFonts w:ascii="Arial" w:hAnsi="Arial" w:cs="Arial"/>
              </w:rPr>
              <w:t>718</w:t>
            </w:r>
          </w:p>
        </w:tc>
      </w:tr>
      <w:tr w:rsidR="007F3DFF" w:rsidRPr="004A6D20" w:rsidTr="00566CA2">
        <w:trPr>
          <w:trHeight w:val="255"/>
        </w:trPr>
        <w:tc>
          <w:tcPr>
            <w:tcW w:w="1080" w:type="dxa"/>
            <w:tcBorders>
              <w:top w:val="nil"/>
              <w:left w:val="single" w:sz="4" w:space="0" w:color="auto"/>
              <w:bottom w:val="nil"/>
              <w:right w:val="single" w:sz="4" w:space="0" w:color="auto"/>
            </w:tcBorders>
          </w:tcPr>
          <w:p w:rsidR="007F3DFF" w:rsidRPr="004A6D20" w:rsidRDefault="007F3DFF" w:rsidP="007F3DFF">
            <w:pPr>
              <w:jc w:val="right"/>
              <w:rPr>
                <w:rFonts w:ascii="Arial" w:hAnsi="Arial" w:cs="Arial"/>
                <w:color w:val="000000"/>
              </w:rPr>
            </w:pPr>
            <w:r w:rsidRPr="004A6D20">
              <w:rPr>
                <w:rFonts w:ascii="Arial" w:hAnsi="Arial" w:cs="Arial"/>
                <w:color w:val="000000"/>
              </w:rPr>
              <w:t>(938)</w:t>
            </w:r>
          </w:p>
        </w:tc>
        <w:tc>
          <w:tcPr>
            <w:tcW w:w="280" w:type="dxa"/>
            <w:tcBorders>
              <w:top w:val="nil"/>
              <w:left w:val="nil"/>
              <w:bottom w:val="nil"/>
              <w:right w:val="nil"/>
            </w:tcBorders>
            <w:vAlign w:val="center"/>
          </w:tcPr>
          <w:p w:rsidR="007F3DFF" w:rsidRPr="004A6D20" w:rsidRDefault="007F3DFF" w:rsidP="007F3DFF">
            <w:pPr>
              <w:jc w:val="right"/>
              <w:rPr>
                <w:rFonts w:ascii="Arial" w:hAnsi="Arial" w:cs="Arial"/>
                <w:color w:val="000000"/>
              </w:rPr>
            </w:pPr>
          </w:p>
        </w:tc>
        <w:tc>
          <w:tcPr>
            <w:tcW w:w="6160" w:type="dxa"/>
            <w:tcBorders>
              <w:top w:val="nil"/>
              <w:left w:val="nil"/>
              <w:bottom w:val="nil"/>
              <w:right w:val="nil"/>
            </w:tcBorders>
            <w:vAlign w:val="center"/>
          </w:tcPr>
          <w:p w:rsidR="007F3DFF" w:rsidRPr="004A6D20" w:rsidRDefault="007F3DFF" w:rsidP="007F3DFF">
            <w:pPr>
              <w:rPr>
                <w:rFonts w:ascii="Arial" w:hAnsi="Arial" w:cs="Arial"/>
                <w:color w:val="000000"/>
              </w:rPr>
            </w:pPr>
            <w:r w:rsidRPr="004A6D20">
              <w:rPr>
                <w:rFonts w:ascii="Arial" w:hAnsi="Arial" w:cs="Arial"/>
                <w:color w:val="000000"/>
              </w:rPr>
              <w:t>Income from Government Grants</w:t>
            </w:r>
          </w:p>
        </w:tc>
        <w:tc>
          <w:tcPr>
            <w:tcW w:w="1120" w:type="dxa"/>
            <w:tcBorders>
              <w:top w:val="nil"/>
              <w:left w:val="single" w:sz="4" w:space="0" w:color="auto"/>
              <w:bottom w:val="nil"/>
              <w:right w:val="single" w:sz="4" w:space="0" w:color="auto"/>
            </w:tcBorders>
          </w:tcPr>
          <w:p w:rsidR="007F3DFF" w:rsidRPr="00595875" w:rsidRDefault="007F3DFF" w:rsidP="007F3DFF">
            <w:pPr>
              <w:jc w:val="right"/>
              <w:rPr>
                <w:rFonts w:ascii="Arial" w:hAnsi="Arial" w:cs="Arial"/>
                <w:color w:val="000000"/>
              </w:rPr>
            </w:pPr>
            <w:r w:rsidRPr="00595875">
              <w:rPr>
                <w:rFonts w:ascii="Arial" w:hAnsi="Arial" w:cs="Arial"/>
              </w:rPr>
              <w:t>(827)</w:t>
            </w:r>
          </w:p>
        </w:tc>
      </w:tr>
      <w:tr w:rsidR="007F3DFF" w:rsidRPr="004A6D20" w:rsidTr="00566CA2">
        <w:trPr>
          <w:trHeight w:val="255"/>
        </w:trPr>
        <w:tc>
          <w:tcPr>
            <w:tcW w:w="1080" w:type="dxa"/>
            <w:tcBorders>
              <w:top w:val="nil"/>
              <w:left w:val="single" w:sz="4" w:space="0" w:color="auto"/>
              <w:bottom w:val="nil"/>
              <w:right w:val="single" w:sz="4" w:space="0" w:color="auto"/>
            </w:tcBorders>
          </w:tcPr>
          <w:p w:rsidR="007F3DFF" w:rsidRPr="004A6D20" w:rsidRDefault="007F3DFF" w:rsidP="007F3DFF">
            <w:pPr>
              <w:jc w:val="right"/>
              <w:rPr>
                <w:rFonts w:ascii="Arial" w:hAnsi="Arial" w:cs="Arial"/>
                <w:color w:val="000000"/>
              </w:rPr>
            </w:pPr>
            <w:r w:rsidRPr="004A6D20">
              <w:rPr>
                <w:rFonts w:ascii="Arial" w:hAnsi="Arial" w:cs="Arial"/>
                <w:color w:val="000000"/>
              </w:rPr>
              <w:t>(214)</w:t>
            </w:r>
          </w:p>
        </w:tc>
        <w:tc>
          <w:tcPr>
            <w:tcW w:w="280" w:type="dxa"/>
            <w:tcBorders>
              <w:top w:val="nil"/>
              <w:left w:val="nil"/>
              <w:bottom w:val="nil"/>
              <w:right w:val="nil"/>
            </w:tcBorders>
            <w:vAlign w:val="center"/>
          </w:tcPr>
          <w:p w:rsidR="007F3DFF" w:rsidRPr="004A6D20" w:rsidRDefault="007F3DFF" w:rsidP="007F3DFF">
            <w:pPr>
              <w:jc w:val="right"/>
              <w:rPr>
                <w:rFonts w:ascii="Arial" w:hAnsi="Arial" w:cs="Arial"/>
                <w:color w:val="000000"/>
              </w:rPr>
            </w:pPr>
          </w:p>
        </w:tc>
        <w:tc>
          <w:tcPr>
            <w:tcW w:w="6160" w:type="dxa"/>
            <w:tcBorders>
              <w:top w:val="nil"/>
              <w:left w:val="nil"/>
              <w:bottom w:val="nil"/>
              <w:right w:val="nil"/>
            </w:tcBorders>
            <w:vAlign w:val="center"/>
          </w:tcPr>
          <w:p w:rsidR="007F3DFF" w:rsidRPr="004A6D20" w:rsidRDefault="007F3DFF" w:rsidP="007F3DFF">
            <w:pPr>
              <w:rPr>
                <w:rFonts w:ascii="Arial" w:hAnsi="Arial" w:cs="Arial"/>
                <w:color w:val="000000"/>
              </w:rPr>
            </w:pPr>
            <w:r w:rsidRPr="004A6D20">
              <w:rPr>
                <w:rFonts w:ascii="Arial" w:hAnsi="Arial" w:cs="Arial"/>
                <w:color w:val="000000"/>
              </w:rPr>
              <w:t>Income from Fees &amp; charges</w:t>
            </w:r>
          </w:p>
        </w:tc>
        <w:tc>
          <w:tcPr>
            <w:tcW w:w="1120" w:type="dxa"/>
            <w:tcBorders>
              <w:top w:val="nil"/>
              <w:left w:val="single" w:sz="4" w:space="0" w:color="auto"/>
              <w:bottom w:val="nil"/>
              <w:right w:val="single" w:sz="4" w:space="0" w:color="auto"/>
            </w:tcBorders>
          </w:tcPr>
          <w:p w:rsidR="007F3DFF" w:rsidRPr="00595875" w:rsidRDefault="007F3DFF" w:rsidP="007F3DFF">
            <w:pPr>
              <w:jc w:val="right"/>
              <w:rPr>
                <w:rFonts w:ascii="Arial" w:hAnsi="Arial" w:cs="Arial"/>
                <w:color w:val="000000"/>
              </w:rPr>
            </w:pPr>
            <w:r w:rsidRPr="00595875">
              <w:rPr>
                <w:rFonts w:ascii="Arial" w:hAnsi="Arial" w:cs="Arial"/>
              </w:rPr>
              <w:t>(413)</w:t>
            </w:r>
          </w:p>
        </w:tc>
      </w:tr>
      <w:tr w:rsidR="007F3DFF" w:rsidRPr="004A6D20" w:rsidTr="00566CA2">
        <w:trPr>
          <w:trHeight w:val="255"/>
        </w:trPr>
        <w:tc>
          <w:tcPr>
            <w:tcW w:w="1080" w:type="dxa"/>
            <w:tcBorders>
              <w:top w:val="nil"/>
              <w:left w:val="single" w:sz="4" w:space="0" w:color="auto"/>
              <w:bottom w:val="nil"/>
              <w:right w:val="single" w:sz="4" w:space="0" w:color="auto"/>
            </w:tcBorders>
          </w:tcPr>
          <w:p w:rsidR="007F3DFF" w:rsidRPr="004A6D20" w:rsidRDefault="007F3DFF" w:rsidP="007F3DFF">
            <w:pPr>
              <w:jc w:val="right"/>
              <w:rPr>
                <w:rFonts w:ascii="Arial" w:hAnsi="Arial" w:cs="Arial"/>
                <w:color w:val="000000"/>
              </w:rPr>
            </w:pPr>
            <w:r w:rsidRPr="004A6D20">
              <w:rPr>
                <w:rFonts w:ascii="Arial" w:hAnsi="Arial" w:cs="Arial"/>
                <w:color w:val="000000"/>
              </w:rPr>
              <w:t>(6,358)</w:t>
            </w:r>
          </w:p>
        </w:tc>
        <w:tc>
          <w:tcPr>
            <w:tcW w:w="280" w:type="dxa"/>
            <w:tcBorders>
              <w:top w:val="nil"/>
              <w:left w:val="nil"/>
              <w:bottom w:val="nil"/>
              <w:right w:val="nil"/>
            </w:tcBorders>
            <w:vAlign w:val="center"/>
          </w:tcPr>
          <w:p w:rsidR="007F3DFF" w:rsidRPr="004A6D20" w:rsidRDefault="007F3DFF" w:rsidP="007F3DFF">
            <w:pPr>
              <w:jc w:val="right"/>
              <w:rPr>
                <w:rFonts w:ascii="Arial" w:hAnsi="Arial" w:cs="Arial"/>
                <w:color w:val="000000"/>
              </w:rPr>
            </w:pPr>
          </w:p>
        </w:tc>
        <w:tc>
          <w:tcPr>
            <w:tcW w:w="6160" w:type="dxa"/>
            <w:tcBorders>
              <w:top w:val="nil"/>
              <w:left w:val="nil"/>
              <w:bottom w:val="nil"/>
              <w:right w:val="nil"/>
            </w:tcBorders>
            <w:vAlign w:val="center"/>
          </w:tcPr>
          <w:p w:rsidR="007F3DFF" w:rsidRPr="004A6D20" w:rsidRDefault="007F3DFF" w:rsidP="007F3DFF">
            <w:pPr>
              <w:rPr>
                <w:rFonts w:ascii="Arial" w:hAnsi="Arial" w:cs="Arial"/>
                <w:color w:val="000000"/>
              </w:rPr>
            </w:pPr>
            <w:r w:rsidRPr="004A6D20">
              <w:rPr>
                <w:rFonts w:ascii="Arial" w:hAnsi="Arial" w:cs="Arial"/>
                <w:color w:val="000000"/>
              </w:rPr>
              <w:t>Funding provided to the pooled budget</w:t>
            </w:r>
          </w:p>
        </w:tc>
        <w:tc>
          <w:tcPr>
            <w:tcW w:w="1120" w:type="dxa"/>
            <w:tcBorders>
              <w:top w:val="nil"/>
              <w:left w:val="single" w:sz="4" w:space="0" w:color="auto"/>
              <w:bottom w:val="nil"/>
              <w:right w:val="single" w:sz="4" w:space="0" w:color="auto"/>
            </w:tcBorders>
          </w:tcPr>
          <w:p w:rsidR="007F3DFF" w:rsidRPr="00595875" w:rsidRDefault="007F3DFF" w:rsidP="007F3DFF">
            <w:pPr>
              <w:jc w:val="right"/>
              <w:rPr>
                <w:rFonts w:ascii="Arial" w:hAnsi="Arial" w:cs="Arial"/>
                <w:color w:val="000000"/>
              </w:rPr>
            </w:pPr>
            <w:r w:rsidRPr="00595875">
              <w:rPr>
                <w:rFonts w:ascii="Arial" w:hAnsi="Arial" w:cs="Arial"/>
              </w:rPr>
              <w:t>(7,662)</w:t>
            </w:r>
          </w:p>
        </w:tc>
      </w:tr>
      <w:tr w:rsidR="007F3DFF" w:rsidRPr="004A6D20" w:rsidTr="003B4388">
        <w:trPr>
          <w:trHeight w:val="169"/>
        </w:trPr>
        <w:tc>
          <w:tcPr>
            <w:tcW w:w="1080" w:type="dxa"/>
            <w:tcBorders>
              <w:top w:val="nil"/>
              <w:left w:val="single" w:sz="4" w:space="0" w:color="auto"/>
              <w:right w:val="single" w:sz="4" w:space="0" w:color="auto"/>
            </w:tcBorders>
          </w:tcPr>
          <w:p w:rsidR="007F3DFF" w:rsidRPr="004A6D20" w:rsidRDefault="007F3DFF" w:rsidP="007F3DFF">
            <w:pPr>
              <w:jc w:val="right"/>
              <w:rPr>
                <w:rFonts w:ascii="Arial" w:hAnsi="Arial" w:cs="Arial"/>
                <w:color w:val="000000"/>
              </w:rPr>
            </w:pPr>
            <w:r w:rsidRPr="004A6D20">
              <w:rPr>
                <w:rFonts w:ascii="Arial" w:hAnsi="Arial" w:cs="Arial"/>
                <w:color w:val="000000"/>
              </w:rPr>
              <w:t>299</w:t>
            </w:r>
          </w:p>
        </w:tc>
        <w:tc>
          <w:tcPr>
            <w:tcW w:w="280" w:type="dxa"/>
            <w:tcBorders>
              <w:top w:val="nil"/>
              <w:left w:val="nil"/>
              <w:right w:val="nil"/>
            </w:tcBorders>
            <w:vAlign w:val="center"/>
          </w:tcPr>
          <w:p w:rsidR="007F3DFF" w:rsidRPr="004A6D20" w:rsidRDefault="007F3DFF" w:rsidP="007F3DFF">
            <w:pPr>
              <w:jc w:val="right"/>
              <w:rPr>
                <w:rFonts w:ascii="Arial" w:hAnsi="Arial" w:cs="Arial"/>
                <w:color w:val="000000"/>
              </w:rPr>
            </w:pPr>
          </w:p>
        </w:tc>
        <w:tc>
          <w:tcPr>
            <w:tcW w:w="6160" w:type="dxa"/>
            <w:tcBorders>
              <w:top w:val="nil"/>
              <w:left w:val="nil"/>
              <w:right w:val="nil"/>
            </w:tcBorders>
            <w:vAlign w:val="center"/>
          </w:tcPr>
          <w:p w:rsidR="007F3DFF" w:rsidRPr="004A6D20" w:rsidRDefault="007F3DFF" w:rsidP="007F3DFF">
            <w:pPr>
              <w:rPr>
                <w:rFonts w:ascii="Arial" w:hAnsi="Arial" w:cs="Arial"/>
                <w:color w:val="000000"/>
              </w:rPr>
            </w:pPr>
            <w:r w:rsidRPr="004A6D20">
              <w:rPr>
                <w:rFonts w:ascii="Arial" w:hAnsi="Arial" w:cs="Arial"/>
                <w:color w:val="000000"/>
              </w:rPr>
              <w:t>Depreciation &amp; Amortisation</w:t>
            </w:r>
          </w:p>
        </w:tc>
        <w:tc>
          <w:tcPr>
            <w:tcW w:w="1120" w:type="dxa"/>
            <w:tcBorders>
              <w:top w:val="nil"/>
              <w:left w:val="single" w:sz="4" w:space="0" w:color="auto"/>
              <w:bottom w:val="nil"/>
              <w:right w:val="single" w:sz="4" w:space="0" w:color="auto"/>
            </w:tcBorders>
          </w:tcPr>
          <w:p w:rsidR="007F3DFF" w:rsidRPr="00595875" w:rsidRDefault="007F3DFF" w:rsidP="007F3DFF">
            <w:pPr>
              <w:jc w:val="right"/>
              <w:rPr>
                <w:rFonts w:ascii="Arial" w:hAnsi="Arial" w:cs="Arial"/>
                <w:color w:val="000000"/>
              </w:rPr>
            </w:pPr>
            <w:r w:rsidRPr="00595875">
              <w:rPr>
                <w:rFonts w:ascii="Arial" w:hAnsi="Arial" w:cs="Arial"/>
              </w:rPr>
              <w:t>324</w:t>
            </w:r>
          </w:p>
        </w:tc>
      </w:tr>
      <w:tr w:rsidR="007F3DFF" w:rsidRPr="004A6D20" w:rsidTr="003B4388">
        <w:trPr>
          <w:trHeight w:val="508"/>
        </w:trPr>
        <w:tc>
          <w:tcPr>
            <w:tcW w:w="1080" w:type="dxa"/>
            <w:tcBorders>
              <w:left w:val="single" w:sz="4" w:space="0" w:color="auto"/>
              <w:bottom w:val="single" w:sz="4" w:space="0" w:color="auto"/>
              <w:right w:val="single" w:sz="4" w:space="0" w:color="auto"/>
            </w:tcBorders>
          </w:tcPr>
          <w:p w:rsidR="007F3DFF" w:rsidRPr="004A6D20" w:rsidRDefault="007F3DFF" w:rsidP="007F3DFF">
            <w:pPr>
              <w:jc w:val="right"/>
              <w:rPr>
                <w:rFonts w:ascii="Arial" w:hAnsi="Arial" w:cs="Arial"/>
                <w:color w:val="000000"/>
              </w:rPr>
            </w:pPr>
            <w:r w:rsidRPr="004A6D20">
              <w:rPr>
                <w:rFonts w:ascii="Arial" w:hAnsi="Arial" w:cs="Arial"/>
                <w:color w:val="000000"/>
              </w:rPr>
              <w:t>263</w:t>
            </w:r>
          </w:p>
        </w:tc>
        <w:tc>
          <w:tcPr>
            <w:tcW w:w="280" w:type="dxa"/>
            <w:tcBorders>
              <w:left w:val="nil"/>
              <w:bottom w:val="single" w:sz="4" w:space="0" w:color="auto"/>
              <w:right w:val="nil"/>
            </w:tcBorders>
            <w:vAlign w:val="center"/>
          </w:tcPr>
          <w:p w:rsidR="007F3DFF" w:rsidRPr="004A6D20" w:rsidRDefault="007F3DFF" w:rsidP="007F3DFF">
            <w:pPr>
              <w:jc w:val="right"/>
              <w:rPr>
                <w:rFonts w:ascii="Arial" w:hAnsi="Arial" w:cs="Arial"/>
                <w:color w:val="000000"/>
              </w:rPr>
            </w:pPr>
            <w:r w:rsidRPr="004A6D20">
              <w:rPr>
                <w:rFonts w:ascii="Arial" w:hAnsi="Arial" w:cs="Arial"/>
                <w:color w:val="000000"/>
              </w:rPr>
              <w:t> </w:t>
            </w:r>
          </w:p>
        </w:tc>
        <w:tc>
          <w:tcPr>
            <w:tcW w:w="6160" w:type="dxa"/>
            <w:tcBorders>
              <w:left w:val="nil"/>
              <w:bottom w:val="single" w:sz="4" w:space="0" w:color="auto"/>
              <w:right w:val="nil"/>
            </w:tcBorders>
            <w:vAlign w:val="center"/>
          </w:tcPr>
          <w:p w:rsidR="007F3DFF" w:rsidRPr="004A6D20" w:rsidRDefault="007F3DFF" w:rsidP="007F3DFF">
            <w:pPr>
              <w:rPr>
                <w:rFonts w:ascii="Arial" w:hAnsi="Arial" w:cs="Arial"/>
                <w:color w:val="000000"/>
              </w:rPr>
            </w:pPr>
            <w:r w:rsidRPr="004A6D20">
              <w:rPr>
                <w:rFonts w:ascii="Arial" w:hAnsi="Arial" w:cs="Arial"/>
                <w:color w:val="000000"/>
              </w:rPr>
              <w:t>(Surplus / Deficit on revaluation of non-current assets (not covered by accumulated revaluation gains</w:t>
            </w:r>
          </w:p>
        </w:tc>
        <w:tc>
          <w:tcPr>
            <w:tcW w:w="1120" w:type="dxa"/>
            <w:tcBorders>
              <w:top w:val="nil"/>
              <w:left w:val="single" w:sz="4" w:space="0" w:color="auto"/>
              <w:bottom w:val="single" w:sz="4" w:space="0" w:color="auto"/>
              <w:right w:val="single" w:sz="4" w:space="0" w:color="auto"/>
            </w:tcBorders>
          </w:tcPr>
          <w:p w:rsidR="007F3DFF" w:rsidRPr="00595875" w:rsidRDefault="007F3DFF" w:rsidP="007F3DFF">
            <w:pPr>
              <w:jc w:val="right"/>
              <w:rPr>
                <w:rFonts w:ascii="Arial" w:hAnsi="Arial" w:cs="Arial"/>
                <w:color w:val="000000"/>
              </w:rPr>
            </w:pPr>
            <w:r w:rsidRPr="00595875">
              <w:rPr>
                <w:rFonts w:ascii="Arial" w:hAnsi="Arial" w:cs="Arial"/>
              </w:rPr>
              <w:t>-</w:t>
            </w:r>
          </w:p>
        </w:tc>
      </w:tr>
      <w:tr w:rsidR="00D75634" w:rsidRPr="004A6D20" w:rsidTr="00566CA2">
        <w:trPr>
          <w:trHeight w:val="255"/>
        </w:trPr>
        <w:tc>
          <w:tcPr>
            <w:tcW w:w="1080" w:type="dxa"/>
            <w:tcBorders>
              <w:top w:val="nil"/>
              <w:left w:val="single" w:sz="4" w:space="0" w:color="auto"/>
              <w:bottom w:val="nil"/>
              <w:right w:val="single" w:sz="4" w:space="0" w:color="auto"/>
            </w:tcBorders>
            <w:shd w:val="clear" w:color="auto" w:fill="C1D6F5"/>
          </w:tcPr>
          <w:p w:rsidR="00D75634" w:rsidRPr="004A6D20" w:rsidRDefault="00D75634" w:rsidP="00D75634">
            <w:pPr>
              <w:jc w:val="right"/>
              <w:rPr>
                <w:rFonts w:ascii="Arial" w:hAnsi="Arial" w:cs="Arial"/>
                <w:b/>
                <w:bCs/>
                <w:color w:val="000000"/>
              </w:rPr>
            </w:pPr>
            <w:r w:rsidRPr="004A6D20">
              <w:rPr>
                <w:rFonts w:ascii="Arial" w:hAnsi="Arial" w:cs="Arial"/>
                <w:b/>
                <w:bCs/>
                <w:color w:val="000000"/>
              </w:rPr>
              <w:t>350</w:t>
            </w:r>
          </w:p>
        </w:tc>
        <w:tc>
          <w:tcPr>
            <w:tcW w:w="280" w:type="dxa"/>
            <w:tcBorders>
              <w:top w:val="nil"/>
              <w:left w:val="nil"/>
              <w:bottom w:val="nil"/>
              <w:right w:val="nil"/>
            </w:tcBorders>
            <w:shd w:val="clear" w:color="auto" w:fill="4472C4" w:themeFill="accent5"/>
            <w:vAlign w:val="center"/>
          </w:tcPr>
          <w:p w:rsidR="00D75634" w:rsidRPr="004A6D20" w:rsidRDefault="00D75634" w:rsidP="00D75634">
            <w:pPr>
              <w:jc w:val="right"/>
              <w:rPr>
                <w:rFonts w:ascii="Arial" w:hAnsi="Arial" w:cs="Arial"/>
                <w:b/>
                <w:bCs/>
                <w:color w:val="000000"/>
              </w:rPr>
            </w:pPr>
          </w:p>
        </w:tc>
        <w:tc>
          <w:tcPr>
            <w:tcW w:w="6160" w:type="dxa"/>
            <w:tcBorders>
              <w:top w:val="nil"/>
              <w:left w:val="nil"/>
              <w:bottom w:val="nil"/>
              <w:right w:val="nil"/>
            </w:tcBorders>
            <w:shd w:val="clear" w:color="auto" w:fill="4472C4" w:themeFill="accent5"/>
            <w:vAlign w:val="center"/>
          </w:tcPr>
          <w:p w:rsidR="00D75634" w:rsidRPr="004A6D20" w:rsidRDefault="00D75634" w:rsidP="00D75634">
            <w:pPr>
              <w:rPr>
                <w:rFonts w:ascii="Arial" w:hAnsi="Arial" w:cs="Arial"/>
                <w:b/>
                <w:bCs/>
                <w:color w:val="000000"/>
              </w:rPr>
            </w:pPr>
            <w:r w:rsidRPr="004A6D20">
              <w:rPr>
                <w:rFonts w:ascii="Arial" w:hAnsi="Arial" w:cs="Arial"/>
                <w:b/>
                <w:bCs/>
                <w:color w:val="000000"/>
              </w:rPr>
              <w:t>Cost of Services</w:t>
            </w:r>
          </w:p>
        </w:tc>
        <w:tc>
          <w:tcPr>
            <w:tcW w:w="1120" w:type="dxa"/>
            <w:tcBorders>
              <w:top w:val="nil"/>
              <w:left w:val="single" w:sz="4" w:space="0" w:color="auto"/>
              <w:bottom w:val="nil"/>
              <w:right w:val="single" w:sz="4" w:space="0" w:color="auto"/>
            </w:tcBorders>
            <w:shd w:val="clear" w:color="auto" w:fill="4472C4" w:themeFill="accent5"/>
          </w:tcPr>
          <w:p w:rsidR="00D75634" w:rsidRPr="004A6D20" w:rsidRDefault="007F3DFF" w:rsidP="00D75634">
            <w:pPr>
              <w:jc w:val="right"/>
              <w:rPr>
                <w:rFonts w:ascii="Arial" w:hAnsi="Arial" w:cs="Arial"/>
                <w:b/>
                <w:bCs/>
                <w:color w:val="000000"/>
              </w:rPr>
            </w:pPr>
            <w:r>
              <w:rPr>
                <w:rFonts w:ascii="Arial" w:hAnsi="Arial" w:cs="Arial"/>
                <w:b/>
                <w:bCs/>
                <w:color w:val="000000"/>
              </w:rPr>
              <w:t>41</w:t>
            </w:r>
          </w:p>
        </w:tc>
      </w:tr>
      <w:tr w:rsidR="00D75634" w:rsidRPr="004A6D20" w:rsidTr="00566CA2">
        <w:trPr>
          <w:trHeight w:val="105"/>
        </w:trPr>
        <w:tc>
          <w:tcPr>
            <w:tcW w:w="1080" w:type="dxa"/>
            <w:tcBorders>
              <w:top w:val="nil"/>
              <w:left w:val="single" w:sz="4" w:space="0" w:color="auto"/>
              <w:right w:val="single" w:sz="4" w:space="0" w:color="auto"/>
            </w:tcBorders>
          </w:tcPr>
          <w:p w:rsidR="00D75634" w:rsidRPr="004A6D20" w:rsidRDefault="00D75634" w:rsidP="00D75634">
            <w:pPr>
              <w:jc w:val="right"/>
              <w:rPr>
                <w:rFonts w:ascii="Arial" w:hAnsi="Arial" w:cs="Arial"/>
                <w:color w:val="000000"/>
                <w:sz w:val="10"/>
                <w:szCs w:val="10"/>
              </w:rPr>
            </w:pPr>
            <w:r w:rsidRPr="004A6D20">
              <w:rPr>
                <w:rFonts w:ascii="Arial" w:hAnsi="Arial" w:cs="Arial"/>
                <w:color w:val="000000"/>
                <w:sz w:val="10"/>
                <w:szCs w:val="10"/>
              </w:rPr>
              <w:t> </w:t>
            </w:r>
          </w:p>
        </w:tc>
        <w:tc>
          <w:tcPr>
            <w:tcW w:w="280" w:type="dxa"/>
            <w:tcBorders>
              <w:top w:val="nil"/>
              <w:left w:val="nil"/>
              <w:right w:val="nil"/>
            </w:tcBorders>
            <w:vAlign w:val="center"/>
          </w:tcPr>
          <w:p w:rsidR="00D75634" w:rsidRPr="004A6D20" w:rsidRDefault="00D75634" w:rsidP="00D75634">
            <w:pPr>
              <w:jc w:val="right"/>
              <w:rPr>
                <w:rFonts w:ascii="Arial" w:hAnsi="Arial" w:cs="Arial"/>
                <w:color w:val="000000"/>
                <w:sz w:val="10"/>
                <w:szCs w:val="10"/>
              </w:rPr>
            </w:pPr>
          </w:p>
        </w:tc>
        <w:tc>
          <w:tcPr>
            <w:tcW w:w="6160" w:type="dxa"/>
            <w:tcBorders>
              <w:top w:val="nil"/>
              <w:left w:val="nil"/>
              <w:right w:val="nil"/>
            </w:tcBorders>
            <w:vAlign w:val="center"/>
          </w:tcPr>
          <w:p w:rsidR="00D75634" w:rsidRPr="004A6D20" w:rsidRDefault="00D75634" w:rsidP="00D75634">
            <w:pPr>
              <w:jc w:val="right"/>
              <w:rPr>
                <w:sz w:val="10"/>
                <w:szCs w:val="10"/>
              </w:rPr>
            </w:pPr>
          </w:p>
        </w:tc>
        <w:tc>
          <w:tcPr>
            <w:tcW w:w="1120" w:type="dxa"/>
            <w:tcBorders>
              <w:top w:val="nil"/>
              <w:left w:val="single" w:sz="4" w:space="0" w:color="auto"/>
              <w:right w:val="single" w:sz="4" w:space="0" w:color="auto"/>
            </w:tcBorders>
          </w:tcPr>
          <w:p w:rsidR="00D75634" w:rsidRPr="004A6D20" w:rsidRDefault="00D75634" w:rsidP="00D75634">
            <w:pPr>
              <w:jc w:val="right"/>
              <w:rPr>
                <w:rFonts w:ascii="Arial" w:hAnsi="Arial" w:cs="Arial"/>
                <w:color w:val="000000"/>
                <w:sz w:val="10"/>
                <w:szCs w:val="10"/>
              </w:rPr>
            </w:pPr>
          </w:p>
        </w:tc>
      </w:tr>
      <w:tr w:rsidR="00D75634" w:rsidRPr="004A6D20" w:rsidTr="00566CA2">
        <w:trPr>
          <w:trHeight w:val="186"/>
        </w:trPr>
        <w:tc>
          <w:tcPr>
            <w:tcW w:w="1080" w:type="dxa"/>
            <w:tcBorders>
              <w:top w:val="nil"/>
              <w:left w:val="single" w:sz="4" w:space="0" w:color="auto"/>
              <w:right w:val="single" w:sz="4" w:space="0" w:color="auto"/>
            </w:tcBorders>
          </w:tcPr>
          <w:p w:rsidR="00D75634" w:rsidRPr="004A6D20" w:rsidRDefault="00D75634" w:rsidP="00D75634">
            <w:pPr>
              <w:jc w:val="right"/>
              <w:rPr>
                <w:rFonts w:ascii="Arial" w:hAnsi="Arial" w:cs="Arial"/>
                <w:color w:val="000000"/>
              </w:rPr>
            </w:pPr>
            <w:r w:rsidRPr="004A6D20">
              <w:rPr>
                <w:rFonts w:ascii="Arial" w:hAnsi="Arial" w:cs="Arial"/>
                <w:color w:val="000000"/>
              </w:rPr>
              <w:t>(3)</w:t>
            </w:r>
          </w:p>
        </w:tc>
        <w:tc>
          <w:tcPr>
            <w:tcW w:w="280" w:type="dxa"/>
            <w:tcBorders>
              <w:top w:val="nil"/>
              <w:left w:val="nil"/>
              <w:right w:val="nil"/>
            </w:tcBorders>
            <w:vAlign w:val="center"/>
          </w:tcPr>
          <w:p w:rsidR="00D75634" w:rsidRPr="004A6D20" w:rsidRDefault="00D75634" w:rsidP="00D75634">
            <w:pPr>
              <w:jc w:val="right"/>
              <w:rPr>
                <w:rFonts w:ascii="Arial" w:hAnsi="Arial" w:cs="Arial"/>
                <w:color w:val="000000"/>
              </w:rPr>
            </w:pPr>
          </w:p>
        </w:tc>
        <w:tc>
          <w:tcPr>
            <w:tcW w:w="6160" w:type="dxa"/>
            <w:tcBorders>
              <w:top w:val="nil"/>
              <w:left w:val="nil"/>
              <w:right w:val="nil"/>
            </w:tcBorders>
            <w:vAlign w:val="center"/>
          </w:tcPr>
          <w:p w:rsidR="00D75634" w:rsidRPr="004A6D20" w:rsidRDefault="00D75634" w:rsidP="00D75634">
            <w:pPr>
              <w:rPr>
                <w:rFonts w:ascii="Arial" w:hAnsi="Arial" w:cs="Arial"/>
                <w:color w:val="000000"/>
              </w:rPr>
            </w:pPr>
            <w:r w:rsidRPr="004A6D20">
              <w:rPr>
                <w:rFonts w:ascii="Arial" w:hAnsi="Arial" w:cs="Arial"/>
                <w:color w:val="000000"/>
              </w:rPr>
              <w:t>Gains / Losses on disposal of non-current assets</w:t>
            </w:r>
          </w:p>
        </w:tc>
        <w:tc>
          <w:tcPr>
            <w:tcW w:w="1120" w:type="dxa"/>
            <w:tcBorders>
              <w:top w:val="nil"/>
              <w:left w:val="single" w:sz="4" w:space="0" w:color="auto"/>
              <w:right w:val="single" w:sz="4" w:space="0" w:color="auto"/>
            </w:tcBorders>
          </w:tcPr>
          <w:p w:rsidR="00D75634" w:rsidRPr="004A6D20" w:rsidRDefault="007F3DFF" w:rsidP="00D75634">
            <w:pPr>
              <w:jc w:val="right"/>
              <w:rPr>
                <w:rFonts w:ascii="Arial" w:hAnsi="Arial" w:cs="Arial"/>
                <w:color w:val="000000"/>
              </w:rPr>
            </w:pPr>
            <w:r>
              <w:rPr>
                <w:rFonts w:ascii="Arial" w:hAnsi="Arial" w:cs="Arial"/>
                <w:color w:val="000000"/>
              </w:rPr>
              <w:t>7</w:t>
            </w:r>
          </w:p>
        </w:tc>
      </w:tr>
      <w:tr w:rsidR="00D75634" w:rsidRPr="004A6D20" w:rsidTr="00566CA2">
        <w:trPr>
          <w:trHeight w:val="255"/>
        </w:trPr>
        <w:tc>
          <w:tcPr>
            <w:tcW w:w="1080" w:type="dxa"/>
            <w:tcBorders>
              <w:top w:val="nil"/>
              <w:left w:val="single" w:sz="4" w:space="0" w:color="auto"/>
              <w:bottom w:val="single" w:sz="4" w:space="0" w:color="auto"/>
              <w:right w:val="single" w:sz="4" w:space="0" w:color="auto"/>
            </w:tcBorders>
          </w:tcPr>
          <w:p w:rsidR="00D75634" w:rsidRPr="004A6D20" w:rsidRDefault="00D75634" w:rsidP="00D75634">
            <w:pPr>
              <w:jc w:val="right"/>
              <w:rPr>
                <w:rFonts w:ascii="Arial" w:hAnsi="Arial" w:cs="Arial"/>
                <w:color w:val="000000"/>
              </w:rPr>
            </w:pPr>
            <w:r w:rsidRPr="004A6D20">
              <w:rPr>
                <w:rFonts w:ascii="Arial" w:hAnsi="Arial" w:cs="Arial"/>
                <w:color w:val="000000"/>
              </w:rPr>
              <w:t>(72)</w:t>
            </w:r>
          </w:p>
        </w:tc>
        <w:tc>
          <w:tcPr>
            <w:tcW w:w="280" w:type="dxa"/>
            <w:tcBorders>
              <w:top w:val="nil"/>
              <w:left w:val="nil"/>
              <w:bottom w:val="single" w:sz="4" w:space="0" w:color="auto"/>
              <w:right w:val="nil"/>
            </w:tcBorders>
            <w:vAlign w:val="center"/>
          </w:tcPr>
          <w:p w:rsidR="00D75634" w:rsidRPr="004A6D20" w:rsidRDefault="00D75634" w:rsidP="00D75634">
            <w:pPr>
              <w:jc w:val="right"/>
              <w:rPr>
                <w:rFonts w:ascii="Arial" w:hAnsi="Arial" w:cs="Arial"/>
                <w:color w:val="000000"/>
              </w:rPr>
            </w:pPr>
            <w:r w:rsidRPr="004A6D20">
              <w:rPr>
                <w:rFonts w:ascii="Arial" w:hAnsi="Arial" w:cs="Arial"/>
                <w:color w:val="000000"/>
              </w:rPr>
              <w:t> </w:t>
            </w:r>
          </w:p>
        </w:tc>
        <w:tc>
          <w:tcPr>
            <w:tcW w:w="6160" w:type="dxa"/>
            <w:tcBorders>
              <w:top w:val="nil"/>
              <w:left w:val="nil"/>
              <w:bottom w:val="single" w:sz="4" w:space="0" w:color="auto"/>
              <w:right w:val="nil"/>
            </w:tcBorders>
            <w:vAlign w:val="center"/>
          </w:tcPr>
          <w:p w:rsidR="00D75634" w:rsidRPr="004A6D20" w:rsidRDefault="00D75634" w:rsidP="00D75634">
            <w:pPr>
              <w:rPr>
                <w:rFonts w:ascii="Arial" w:hAnsi="Arial" w:cs="Arial"/>
                <w:color w:val="000000"/>
              </w:rPr>
            </w:pPr>
            <w:r w:rsidRPr="004A6D20">
              <w:rPr>
                <w:rFonts w:ascii="Arial" w:hAnsi="Arial" w:cs="Arial"/>
                <w:color w:val="000000"/>
              </w:rPr>
              <w:t>Capital Grants &amp; Contributions</w:t>
            </w:r>
          </w:p>
        </w:tc>
        <w:tc>
          <w:tcPr>
            <w:tcW w:w="1120" w:type="dxa"/>
            <w:tcBorders>
              <w:top w:val="nil"/>
              <w:left w:val="single" w:sz="4" w:space="0" w:color="auto"/>
              <w:bottom w:val="single" w:sz="4" w:space="0" w:color="auto"/>
              <w:right w:val="single" w:sz="4" w:space="0" w:color="auto"/>
            </w:tcBorders>
          </w:tcPr>
          <w:p w:rsidR="00D75634" w:rsidRPr="004A6D20" w:rsidRDefault="00D75634" w:rsidP="00D75634">
            <w:pPr>
              <w:jc w:val="right"/>
              <w:rPr>
                <w:rFonts w:ascii="Arial" w:hAnsi="Arial" w:cs="Arial"/>
                <w:color w:val="000000"/>
              </w:rPr>
            </w:pPr>
            <w:r>
              <w:rPr>
                <w:rFonts w:ascii="Arial" w:hAnsi="Arial" w:cs="Arial"/>
                <w:color w:val="000000"/>
              </w:rPr>
              <w:t>-</w:t>
            </w:r>
          </w:p>
        </w:tc>
      </w:tr>
      <w:tr w:rsidR="00D75634" w:rsidRPr="004A6D20" w:rsidTr="00566CA2">
        <w:trPr>
          <w:trHeight w:val="255"/>
        </w:trPr>
        <w:tc>
          <w:tcPr>
            <w:tcW w:w="1080" w:type="dxa"/>
            <w:tcBorders>
              <w:top w:val="nil"/>
              <w:left w:val="single" w:sz="4" w:space="0" w:color="auto"/>
              <w:bottom w:val="nil"/>
              <w:right w:val="single" w:sz="4" w:space="0" w:color="auto"/>
            </w:tcBorders>
            <w:shd w:val="clear" w:color="auto" w:fill="C1D6F5"/>
          </w:tcPr>
          <w:p w:rsidR="00D75634" w:rsidRPr="004A6D20" w:rsidRDefault="00D75634" w:rsidP="00D75634">
            <w:pPr>
              <w:jc w:val="right"/>
              <w:rPr>
                <w:rFonts w:ascii="Arial" w:hAnsi="Arial" w:cs="Arial"/>
                <w:b/>
                <w:bCs/>
                <w:color w:val="000000"/>
              </w:rPr>
            </w:pPr>
            <w:r w:rsidRPr="004A6D20">
              <w:rPr>
                <w:rFonts w:ascii="Arial" w:hAnsi="Arial" w:cs="Arial"/>
                <w:b/>
                <w:bCs/>
                <w:color w:val="000000"/>
              </w:rPr>
              <w:t>275</w:t>
            </w:r>
          </w:p>
        </w:tc>
        <w:tc>
          <w:tcPr>
            <w:tcW w:w="280" w:type="dxa"/>
            <w:tcBorders>
              <w:top w:val="nil"/>
              <w:left w:val="nil"/>
              <w:bottom w:val="nil"/>
              <w:right w:val="nil"/>
            </w:tcBorders>
            <w:shd w:val="clear" w:color="auto" w:fill="4472C4" w:themeFill="accent5"/>
            <w:vAlign w:val="center"/>
          </w:tcPr>
          <w:p w:rsidR="00D75634" w:rsidRPr="004A6D20" w:rsidRDefault="00D75634" w:rsidP="00D75634">
            <w:pPr>
              <w:jc w:val="right"/>
              <w:rPr>
                <w:rFonts w:ascii="Arial" w:hAnsi="Arial" w:cs="Arial"/>
                <w:b/>
                <w:bCs/>
                <w:color w:val="000000"/>
              </w:rPr>
            </w:pPr>
          </w:p>
        </w:tc>
        <w:tc>
          <w:tcPr>
            <w:tcW w:w="6160" w:type="dxa"/>
            <w:tcBorders>
              <w:top w:val="nil"/>
              <w:left w:val="nil"/>
              <w:bottom w:val="nil"/>
              <w:right w:val="nil"/>
            </w:tcBorders>
            <w:shd w:val="clear" w:color="auto" w:fill="4472C4" w:themeFill="accent5"/>
            <w:vAlign w:val="center"/>
          </w:tcPr>
          <w:p w:rsidR="00D75634" w:rsidRPr="004A6D20" w:rsidRDefault="00D75634" w:rsidP="00D75634">
            <w:pPr>
              <w:rPr>
                <w:rFonts w:ascii="Arial" w:hAnsi="Arial" w:cs="Arial"/>
                <w:b/>
                <w:bCs/>
                <w:color w:val="000000"/>
              </w:rPr>
            </w:pPr>
            <w:r w:rsidRPr="004A6D20">
              <w:rPr>
                <w:rFonts w:ascii="Arial" w:hAnsi="Arial" w:cs="Arial"/>
                <w:b/>
                <w:bCs/>
                <w:color w:val="000000"/>
              </w:rPr>
              <w:t>(Surplus) / Deficit on Provision of Services</w:t>
            </w:r>
          </w:p>
        </w:tc>
        <w:tc>
          <w:tcPr>
            <w:tcW w:w="1120" w:type="dxa"/>
            <w:tcBorders>
              <w:top w:val="nil"/>
              <w:left w:val="single" w:sz="4" w:space="0" w:color="auto"/>
              <w:bottom w:val="nil"/>
              <w:right w:val="single" w:sz="4" w:space="0" w:color="auto"/>
            </w:tcBorders>
            <w:shd w:val="clear" w:color="auto" w:fill="4472C4" w:themeFill="accent5"/>
          </w:tcPr>
          <w:p w:rsidR="00D75634" w:rsidRPr="004A6D20" w:rsidRDefault="00D75634" w:rsidP="00D75634">
            <w:pPr>
              <w:jc w:val="right"/>
              <w:rPr>
                <w:rFonts w:ascii="Arial" w:hAnsi="Arial" w:cs="Arial"/>
                <w:b/>
                <w:bCs/>
                <w:color w:val="000000"/>
              </w:rPr>
            </w:pPr>
            <w:r>
              <w:rPr>
                <w:rFonts w:ascii="Arial" w:hAnsi="Arial" w:cs="Arial"/>
                <w:b/>
                <w:bCs/>
                <w:color w:val="000000"/>
              </w:rPr>
              <w:t>-</w:t>
            </w:r>
          </w:p>
        </w:tc>
      </w:tr>
      <w:tr w:rsidR="00D75634" w:rsidRPr="004A6D20" w:rsidTr="00566CA2">
        <w:trPr>
          <w:trHeight w:val="91"/>
        </w:trPr>
        <w:tc>
          <w:tcPr>
            <w:tcW w:w="1080" w:type="dxa"/>
            <w:tcBorders>
              <w:top w:val="nil"/>
              <w:left w:val="single" w:sz="4" w:space="0" w:color="auto"/>
              <w:bottom w:val="nil"/>
              <w:right w:val="single" w:sz="4" w:space="0" w:color="auto"/>
            </w:tcBorders>
          </w:tcPr>
          <w:p w:rsidR="00D75634" w:rsidRPr="004A6D20" w:rsidRDefault="00D75634" w:rsidP="00D75634">
            <w:pPr>
              <w:jc w:val="right"/>
              <w:rPr>
                <w:rFonts w:ascii="Arial" w:hAnsi="Arial" w:cs="Arial"/>
                <w:color w:val="000000"/>
                <w:sz w:val="10"/>
                <w:szCs w:val="10"/>
              </w:rPr>
            </w:pPr>
            <w:r w:rsidRPr="004A6D20">
              <w:rPr>
                <w:rFonts w:ascii="Arial" w:hAnsi="Arial" w:cs="Arial"/>
                <w:color w:val="000000"/>
                <w:sz w:val="10"/>
                <w:szCs w:val="10"/>
              </w:rPr>
              <w:t> </w:t>
            </w:r>
          </w:p>
        </w:tc>
        <w:tc>
          <w:tcPr>
            <w:tcW w:w="280" w:type="dxa"/>
            <w:tcBorders>
              <w:top w:val="nil"/>
              <w:left w:val="nil"/>
              <w:bottom w:val="nil"/>
              <w:right w:val="nil"/>
            </w:tcBorders>
            <w:vAlign w:val="center"/>
          </w:tcPr>
          <w:p w:rsidR="00D75634" w:rsidRPr="004A6D20" w:rsidRDefault="00D75634" w:rsidP="00D75634">
            <w:pPr>
              <w:jc w:val="right"/>
              <w:rPr>
                <w:rFonts w:ascii="Arial" w:hAnsi="Arial" w:cs="Arial"/>
                <w:color w:val="000000"/>
                <w:sz w:val="10"/>
                <w:szCs w:val="10"/>
              </w:rPr>
            </w:pPr>
          </w:p>
        </w:tc>
        <w:tc>
          <w:tcPr>
            <w:tcW w:w="6160" w:type="dxa"/>
            <w:tcBorders>
              <w:top w:val="nil"/>
              <w:left w:val="nil"/>
              <w:bottom w:val="nil"/>
              <w:right w:val="nil"/>
            </w:tcBorders>
            <w:vAlign w:val="center"/>
          </w:tcPr>
          <w:p w:rsidR="00D75634" w:rsidRPr="004A6D20" w:rsidRDefault="00D75634" w:rsidP="00D75634">
            <w:pPr>
              <w:jc w:val="right"/>
              <w:rPr>
                <w:sz w:val="10"/>
                <w:szCs w:val="10"/>
              </w:rPr>
            </w:pPr>
          </w:p>
        </w:tc>
        <w:tc>
          <w:tcPr>
            <w:tcW w:w="1120" w:type="dxa"/>
            <w:tcBorders>
              <w:top w:val="nil"/>
              <w:left w:val="single" w:sz="4" w:space="0" w:color="auto"/>
              <w:bottom w:val="nil"/>
              <w:right w:val="single" w:sz="4" w:space="0" w:color="auto"/>
            </w:tcBorders>
          </w:tcPr>
          <w:p w:rsidR="00D75634" w:rsidRPr="004A6D20" w:rsidRDefault="00D75634" w:rsidP="00D75634">
            <w:pPr>
              <w:jc w:val="right"/>
              <w:rPr>
                <w:rFonts w:ascii="Arial" w:hAnsi="Arial" w:cs="Arial"/>
                <w:color w:val="000000"/>
                <w:sz w:val="10"/>
                <w:szCs w:val="10"/>
              </w:rPr>
            </w:pPr>
          </w:p>
        </w:tc>
      </w:tr>
      <w:tr w:rsidR="00D75634" w:rsidRPr="004A6D20" w:rsidTr="00566CA2">
        <w:trPr>
          <w:trHeight w:val="255"/>
        </w:trPr>
        <w:tc>
          <w:tcPr>
            <w:tcW w:w="1080" w:type="dxa"/>
            <w:tcBorders>
              <w:top w:val="nil"/>
              <w:left w:val="single" w:sz="4" w:space="0" w:color="auto"/>
              <w:bottom w:val="nil"/>
              <w:right w:val="single" w:sz="4" w:space="0" w:color="auto"/>
            </w:tcBorders>
          </w:tcPr>
          <w:p w:rsidR="00D75634" w:rsidRPr="004A6D20" w:rsidRDefault="00D75634" w:rsidP="00D75634">
            <w:pPr>
              <w:jc w:val="right"/>
              <w:rPr>
                <w:rFonts w:ascii="Arial" w:hAnsi="Arial" w:cs="Arial"/>
                <w:color w:val="000000"/>
              </w:rPr>
            </w:pPr>
            <w:r w:rsidRPr="004A6D20">
              <w:rPr>
                <w:rFonts w:ascii="Arial" w:hAnsi="Arial" w:cs="Arial"/>
                <w:color w:val="000000"/>
              </w:rPr>
              <w:t>1</w:t>
            </w:r>
          </w:p>
        </w:tc>
        <w:tc>
          <w:tcPr>
            <w:tcW w:w="280" w:type="dxa"/>
            <w:tcBorders>
              <w:top w:val="nil"/>
              <w:left w:val="nil"/>
              <w:bottom w:val="nil"/>
              <w:right w:val="nil"/>
            </w:tcBorders>
            <w:vAlign w:val="center"/>
          </w:tcPr>
          <w:p w:rsidR="00D75634" w:rsidRPr="004A6D20" w:rsidRDefault="00D75634" w:rsidP="00D75634">
            <w:pPr>
              <w:jc w:val="right"/>
              <w:rPr>
                <w:rFonts w:ascii="Arial" w:hAnsi="Arial" w:cs="Arial"/>
                <w:color w:val="000000"/>
              </w:rPr>
            </w:pPr>
          </w:p>
        </w:tc>
        <w:tc>
          <w:tcPr>
            <w:tcW w:w="6160" w:type="dxa"/>
            <w:tcBorders>
              <w:top w:val="nil"/>
              <w:left w:val="nil"/>
              <w:bottom w:val="nil"/>
              <w:right w:val="nil"/>
            </w:tcBorders>
            <w:vAlign w:val="center"/>
          </w:tcPr>
          <w:p w:rsidR="00D75634" w:rsidRPr="004A6D20" w:rsidRDefault="00D75634" w:rsidP="00D75634">
            <w:pPr>
              <w:rPr>
                <w:rFonts w:ascii="Arial" w:hAnsi="Arial" w:cs="Arial"/>
                <w:color w:val="000000"/>
              </w:rPr>
            </w:pPr>
            <w:r w:rsidRPr="004A6D20">
              <w:rPr>
                <w:rFonts w:ascii="Arial" w:hAnsi="Arial" w:cs="Arial"/>
                <w:color w:val="000000"/>
              </w:rPr>
              <w:t>(Surplus) /  Deficit on revaluation on non-current assets (covered by accumulated revaluation gains)</w:t>
            </w:r>
          </w:p>
        </w:tc>
        <w:tc>
          <w:tcPr>
            <w:tcW w:w="1120" w:type="dxa"/>
            <w:tcBorders>
              <w:top w:val="nil"/>
              <w:left w:val="single" w:sz="4" w:space="0" w:color="auto"/>
              <w:bottom w:val="nil"/>
              <w:right w:val="single" w:sz="4" w:space="0" w:color="auto"/>
            </w:tcBorders>
          </w:tcPr>
          <w:p w:rsidR="00D75634" w:rsidRPr="004A6D20" w:rsidRDefault="007F3DFF" w:rsidP="00D75634">
            <w:pPr>
              <w:jc w:val="right"/>
              <w:rPr>
                <w:rFonts w:ascii="Arial" w:hAnsi="Arial" w:cs="Arial"/>
                <w:color w:val="000000"/>
              </w:rPr>
            </w:pPr>
            <w:r>
              <w:rPr>
                <w:rFonts w:ascii="Arial" w:hAnsi="Arial" w:cs="Arial"/>
                <w:color w:val="000000"/>
              </w:rPr>
              <w:t>7</w:t>
            </w:r>
          </w:p>
        </w:tc>
      </w:tr>
      <w:tr w:rsidR="00D75634" w:rsidRPr="004A6D20" w:rsidTr="00566CA2">
        <w:trPr>
          <w:trHeight w:val="102"/>
        </w:trPr>
        <w:tc>
          <w:tcPr>
            <w:tcW w:w="1080" w:type="dxa"/>
            <w:tcBorders>
              <w:top w:val="nil"/>
              <w:left w:val="single" w:sz="4" w:space="0" w:color="auto"/>
              <w:bottom w:val="nil"/>
              <w:right w:val="single" w:sz="4" w:space="0" w:color="auto"/>
            </w:tcBorders>
          </w:tcPr>
          <w:p w:rsidR="00D75634" w:rsidRPr="004A6D20" w:rsidRDefault="00D75634" w:rsidP="00D75634">
            <w:pPr>
              <w:jc w:val="right"/>
              <w:rPr>
                <w:rFonts w:ascii="Arial" w:hAnsi="Arial" w:cs="Arial"/>
                <w:b/>
                <w:bCs/>
                <w:color w:val="000000"/>
                <w:sz w:val="16"/>
                <w:szCs w:val="16"/>
              </w:rPr>
            </w:pPr>
            <w:r w:rsidRPr="004A6D20">
              <w:rPr>
                <w:rFonts w:ascii="Arial" w:hAnsi="Arial" w:cs="Arial"/>
                <w:b/>
                <w:bCs/>
                <w:color w:val="000000"/>
                <w:sz w:val="10"/>
                <w:szCs w:val="10"/>
              </w:rPr>
              <w:t> </w:t>
            </w:r>
          </w:p>
        </w:tc>
        <w:tc>
          <w:tcPr>
            <w:tcW w:w="280" w:type="dxa"/>
            <w:tcBorders>
              <w:top w:val="nil"/>
              <w:left w:val="nil"/>
              <w:bottom w:val="nil"/>
              <w:right w:val="nil"/>
            </w:tcBorders>
            <w:vAlign w:val="center"/>
          </w:tcPr>
          <w:p w:rsidR="00D75634" w:rsidRPr="004A6D20" w:rsidRDefault="00D75634" w:rsidP="00D75634">
            <w:pPr>
              <w:jc w:val="right"/>
              <w:rPr>
                <w:rFonts w:ascii="Arial" w:hAnsi="Arial" w:cs="Arial"/>
                <w:b/>
                <w:bCs/>
                <w:color w:val="000000"/>
                <w:sz w:val="10"/>
                <w:szCs w:val="10"/>
              </w:rPr>
            </w:pPr>
            <w:r w:rsidRPr="004A6D20">
              <w:rPr>
                <w:rFonts w:ascii="Arial" w:hAnsi="Arial" w:cs="Arial"/>
                <w:b/>
                <w:bCs/>
                <w:color w:val="000000"/>
                <w:sz w:val="10"/>
                <w:szCs w:val="10"/>
              </w:rPr>
              <w:t> </w:t>
            </w:r>
          </w:p>
        </w:tc>
        <w:tc>
          <w:tcPr>
            <w:tcW w:w="6160" w:type="dxa"/>
            <w:tcBorders>
              <w:top w:val="nil"/>
              <w:left w:val="nil"/>
              <w:bottom w:val="nil"/>
              <w:right w:val="nil"/>
            </w:tcBorders>
            <w:vAlign w:val="center"/>
          </w:tcPr>
          <w:p w:rsidR="00D75634" w:rsidRPr="004A6D20" w:rsidRDefault="00D75634" w:rsidP="00D75634">
            <w:pPr>
              <w:rPr>
                <w:rFonts w:ascii="Arial" w:hAnsi="Arial" w:cs="Arial"/>
                <w:b/>
                <w:bCs/>
                <w:color w:val="000000"/>
                <w:sz w:val="10"/>
                <w:szCs w:val="10"/>
              </w:rPr>
            </w:pPr>
            <w:r w:rsidRPr="004A6D20">
              <w:rPr>
                <w:rFonts w:ascii="Arial" w:hAnsi="Arial" w:cs="Arial"/>
                <w:b/>
                <w:bCs/>
                <w:color w:val="000000"/>
                <w:sz w:val="10"/>
                <w:szCs w:val="10"/>
              </w:rPr>
              <w:t> </w:t>
            </w:r>
          </w:p>
        </w:tc>
        <w:tc>
          <w:tcPr>
            <w:tcW w:w="1120" w:type="dxa"/>
            <w:tcBorders>
              <w:top w:val="nil"/>
              <w:left w:val="single" w:sz="4" w:space="0" w:color="auto"/>
              <w:bottom w:val="nil"/>
              <w:right w:val="single" w:sz="4" w:space="0" w:color="auto"/>
            </w:tcBorders>
          </w:tcPr>
          <w:p w:rsidR="00D75634" w:rsidRPr="004A6D20" w:rsidRDefault="00D75634" w:rsidP="00D75634">
            <w:pPr>
              <w:jc w:val="right"/>
              <w:rPr>
                <w:rFonts w:ascii="Arial" w:hAnsi="Arial" w:cs="Arial"/>
                <w:b/>
                <w:bCs/>
                <w:color w:val="000000"/>
                <w:sz w:val="16"/>
                <w:szCs w:val="16"/>
              </w:rPr>
            </w:pPr>
          </w:p>
        </w:tc>
      </w:tr>
      <w:tr w:rsidR="00D75634" w:rsidRPr="004A6D20" w:rsidTr="00566CA2">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C1D6F5"/>
          </w:tcPr>
          <w:p w:rsidR="00D75634" w:rsidRPr="004A6D20" w:rsidRDefault="00D75634" w:rsidP="00D75634">
            <w:pPr>
              <w:jc w:val="right"/>
              <w:rPr>
                <w:rFonts w:ascii="Arial" w:hAnsi="Arial" w:cs="Arial"/>
                <w:b/>
                <w:bCs/>
                <w:color w:val="000000"/>
              </w:rPr>
            </w:pPr>
            <w:r w:rsidRPr="004A6D20">
              <w:rPr>
                <w:rFonts w:ascii="Arial" w:hAnsi="Arial" w:cs="Arial"/>
                <w:b/>
                <w:bCs/>
                <w:color w:val="000000"/>
              </w:rPr>
              <w:t>276</w:t>
            </w:r>
          </w:p>
        </w:tc>
        <w:tc>
          <w:tcPr>
            <w:tcW w:w="280" w:type="dxa"/>
            <w:tcBorders>
              <w:top w:val="single" w:sz="4" w:space="0" w:color="auto"/>
              <w:left w:val="nil"/>
              <w:bottom w:val="single" w:sz="4" w:space="0" w:color="auto"/>
              <w:right w:val="nil"/>
            </w:tcBorders>
            <w:shd w:val="clear" w:color="auto" w:fill="4472C4" w:themeFill="accent5"/>
            <w:vAlign w:val="center"/>
          </w:tcPr>
          <w:p w:rsidR="00D75634" w:rsidRPr="004A6D20" w:rsidRDefault="00D75634" w:rsidP="00D75634">
            <w:pPr>
              <w:jc w:val="right"/>
              <w:rPr>
                <w:rFonts w:ascii="Arial" w:hAnsi="Arial" w:cs="Arial"/>
                <w:b/>
                <w:bCs/>
                <w:color w:val="000000"/>
              </w:rPr>
            </w:pPr>
            <w:r w:rsidRPr="004A6D20">
              <w:rPr>
                <w:rFonts w:ascii="Arial" w:hAnsi="Arial" w:cs="Arial"/>
                <w:b/>
                <w:bCs/>
                <w:color w:val="000000"/>
              </w:rPr>
              <w:t> </w:t>
            </w:r>
          </w:p>
        </w:tc>
        <w:tc>
          <w:tcPr>
            <w:tcW w:w="6160" w:type="dxa"/>
            <w:tcBorders>
              <w:top w:val="single" w:sz="4" w:space="0" w:color="auto"/>
              <w:left w:val="nil"/>
              <w:bottom w:val="single" w:sz="4" w:space="0" w:color="auto"/>
              <w:right w:val="nil"/>
            </w:tcBorders>
            <w:shd w:val="clear" w:color="auto" w:fill="4472C4" w:themeFill="accent5"/>
            <w:vAlign w:val="center"/>
          </w:tcPr>
          <w:p w:rsidR="00D75634" w:rsidRPr="004A6D20" w:rsidRDefault="00D75634" w:rsidP="00D75634">
            <w:pPr>
              <w:rPr>
                <w:rFonts w:ascii="Arial" w:hAnsi="Arial" w:cs="Arial"/>
                <w:b/>
                <w:bCs/>
                <w:color w:val="000000"/>
              </w:rPr>
            </w:pPr>
            <w:r w:rsidRPr="004A6D20">
              <w:rPr>
                <w:rFonts w:ascii="Arial" w:hAnsi="Arial" w:cs="Arial"/>
                <w:b/>
                <w:bCs/>
                <w:color w:val="000000"/>
              </w:rPr>
              <w:t>Total Comprehensive Income &amp; Expenditure</w:t>
            </w:r>
          </w:p>
        </w:tc>
        <w:tc>
          <w:tcPr>
            <w:tcW w:w="1120" w:type="dxa"/>
            <w:tcBorders>
              <w:top w:val="single" w:sz="4" w:space="0" w:color="auto"/>
              <w:left w:val="single" w:sz="4" w:space="0" w:color="auto"/>
              <w:bottom w:val="single" w:sz="4" w:space="0" w:color="auto"/>
              <w:right w:val="single" w:sz="4" w:space="0" w:color="auto"/>
            </w:tcBorders>
            <w:shd w:val="clear" w:color="auto" w:fill="4472C4" w:themeFill="accent5"/>
          </w:tcPr>
          <w:p w:rsidR="00D75634" w:rsidRPr="004A6D20" w:rsidRDefault="007F3DFF" w:rsidP="00D75634">
            <w:pPr>
              <w:jc w:val="right"/>
              <w:rPr>
                <w:rFonts w:ascii="Arial" w:hAnsi="Arial" w:cs="Arial"/>
                <w:b/>
                <w:bCs/>
                <w:color w:val="000000"/>
              </w:rPr>
            </w:pPr>
            <w:r>
              <w:rPr>
                <w:rFonts w:ascii="Arial" w:hAnsi="Arial" w:cs="Arial"/>
                <w:b/>
                <w:bCs/>
                <w:color w:val="000000"/>
              </w:rPr>
              <w:t>55</w:t>
            </w:r>
          </w:p>
        </w:tc>
      </w:tr>
    </w:tbl>
    <w:p w:rsidR="00275CAE" w:rsidRPr="004A6D20" w:rsidRDefault="00275CAE" w:rsidP="0029008F">
      <w:pPr>
        <w:pStyle w:val="Heading6"/>
        <w:numPr>
          <w:ilvl w:val="0"/>
          <w:numId w:val="1"/>
        </w:numPr>
        <w:tabs>
          <w:tab w:val="clear" w:pos="284"/>
          <w:tab w:val="num" w:pos="300"/>
        </w:tabs>
        <w:ind w:left="300" w:hanging="300"/>
        <w:rPr>
          <w:rFonts w:cs="Arial"/>
          <w:sz w:val="24"/>
        </w:rPr>
      </w:pPr>
      <w:r w:rsidRPr="004A6D20">
        <w:rPr>
          <w:rFonts w:cs="Arial"/>
          <w:sz w:val="24"/>
        </w:rPr>
        <w:t>Related part</w:t>
      </w:r>
      <w:r w:rsidR="00713F2A" w:rsidRPr="004A6D20">
        <w:rPr>
          <w:rFonts w:cs="Arial"/>
          <w:sz w:val="24"/>
        </w:rPr>
        <w:t>ies</w:t>
      </w:r>
    </w:p>
    <w:p w:rsidR="00133933" w:rsidRPr="004A6D20" w:rsidRDefault="00133933" w:rsidP="00133933">
      <w:pPr>
        <w:rPr>
          <w:rFonts w:ascii="Arial" w:hAnsi="Arial" w:cs="Arial"/>
          <w:sz w:val="16"/>
          <w:szCs w:val="16"/>
        </w:rPr>
      </w:pPr>
    </w:p>
    <w:p w:rsidR="00275CAE" w:rsidRPr="004A6D20" w:rsidRDefault="00275CAE" w:rsidP="0029008F">
      <w:pPr>
        <w:autoSpaceDE w:val="0"/>
        <w:autoSpaceDN w:val="0"/>
        <w:adjustRightInd w:val="0"/>
        <w:ind w:left="300"/>
        <w:rPr>
          <w:rFonts w:ascii="Arial" w:hAnsi="Arial" w:cs="Arial"/>
          <w:lang w:eastAsia="en-GB"/>
        </w:rPr>
      </w:pPr>
      <w:r w:rsidRPr="004A6D20">
        <w:rPr>
          <w:rFonts w:ascii="Arial" w:hAnsi="Arial" w:cs="Arial"/>
        </w:rPr>
        <w:tab/>
        <w:t xml:space="preserve">The </w:t>
      </w:r>
      <w:r w:rsidR="00075F59" w:rsidRPr="004A6D20">
        <w:rPr>
          <w:rFonts w:ascii="Arial" w:hAnsi="Arial" w:cs="Arial"/>
        </w:rPr>
        <w:t>O</w:t>
      </w:r>
      <w:r w:rsidR="00753E8C" w:rsidRPr="004A6D20">
        <w:rPr>
          <w:rFonts w:ascii="Arial" w:hAnsi="Arial" w:cs="Arial"/>
        </w:rPr>
        <w:t>CC</w:t>
      </w:r>
      <w:r w:rsidRPr="004A6D20">
        <w:rPr>
          <w:rFonts w:ascii="Arial" w:hAnsi="Arial" w:cs="Arial"/>
        </w:rPr>
        <w:t xml:space="preserve"> is required to disclose material transactions with related parties – bodies or individuals that have the potential to control or influence the </w:t>
      </w:r>
      <w:r w:rsidR="00075F59" w:rsidRPr="004A6D20">
        <w:rPr>
          <w:rFonts w:ascii="Arial" w:hAnsi="Arial" w:cs="Arial"/>
        </w:rPr>
        <w:t>O</w:t>
      </w:r>
      <w:r w:rsidR="00753E8C" w:rsidRPr="004A6D20">
        <w:rPr>
          <w:rFonts w:ascii="Arial" w:hAnsi="Arial" w:cs="Arial"/>
        </w:rPr>
        <w:t>CC</w:t>
      </w:r>
      <w:r w:rsidRPr="004A6D20">
        <w:rPr>
          <w:rFonts w:ascii="Arial" w:hAnsi="Arial" w:cs="Arial"/>
        </w:rPr>
        <w:t xml:space="preserve"> or to be controlled or influenced by the </w:t>
      </w:r>
      <w:r w:rsidR="00075F59" w:rsidRPr="004A6D20">
        <w:rPr>
          <w:rFonts w:ascii="Arial" w:hAnsi="Arial" w:cs="Arial"/>
        </w:rPr>
        <w:t>O</w:t>
      </w:r>
      <w:r w:rsidR="00753E8C" w:rsidRPr="004A6D20">
        <w:rPr>
          <w:rFonts w:ascii="Arial" w:hAnsi="Arial" w:cs="Arial"/>
        </w:rPr>
        <w:t>CC</w:t>
      </w:r>
      <w:r w:rsidRPr="004A6D20">
        <w:rPr>
          <w:rFonts w:ascii="Arial" w:hAnsi="Arial" w:cs="Arial"/>
        </w:rPr>
        <w:t>.</w:t>
      </w:r>
      <w:r w:rsidR="003C6115" w:rsidRPr="004A6D20">
        <w:rPr>
          <w:rFonts w:ascii="Arial" w:hAnsi="Arial" w:cs="Arial"/>
        </w:rPr>
        <w:t xml:space="preserve"> </w:t>
      </w:r>
      <w:r w:rsidR="003C6115" w:rsidRPr="004A6D20">
        <w:rPr>
          <w:rFonts w:ascii="Arial" w:hAnsi="Arial" w:cs="Arial"/>
          <w:lang w:eastAsia="en-GB"/>
        </w:rPr>
        <w:t xml:space="preserve">Disclosure of these transactions allows readers to assess the extent to which the </w:t>
      </w:r>
      <w:r w:rsidR="00075F59" w:rsidRPr="004A6D20">
        <w:rPr>
          <w:rFonts w:ascii="Arial" w:hAnsi="Arial" w:cs="Arial"/>
          <w:lang w:eastAsia="en-GB"/>
        </w:rPr>
        <w:t>OCC</w:t>
      </w:r>
      <w:r w:rsidR="003C6115" w:rsidRPr="004A6D20">
        <w:rPr>
          <w:rFonts w:ascii="Arial" w:hAnsi="Arial" w:cs="Arial"/>
          <w:lang w:eastAsia="en-GB"/>
        </w:rPr>
        <w:t xml:space="preserve"> might have been constrained in its ability to operate independently or might have secured the ability to limit another party’s ability to bargain freely with the </w:t>
      </w:r>
      <w:r w:rsidR="00075F59" w:rsidRPr="004A6D20">
        <w:rPr>
          <w:rFonts w:ascii="Arial" w:hAnsi="Arial" w:cs="Arial"/>
          <w:lang w:eastAsia="en-GB"/>
        </w:rPr>
        <w:t>O</w:t>
      </w:r>
      <w:r w:rsidR="00753E8C" w:rsidRPr="004A6D20">
        <w:rPr>
          <w:rFonts w:ascii="Arial" w:hAnsi="Arial" w:cs="Arial"/>
          <w:lang w:eastAsia="en-GB"/>
        </w:rPr>
        <w:t>CC</w:t>
      </w:r>
      <w:r w:rsidR="003C6115" w:rsidRPr="004A6D20">
        <w:rPr>
          <w:rFonts w:ascii="Arial" w:hAnsi="Arial" w:cs="Arial"/>
          <w:lang w:eastAsia="en-GB"/>
        </w:rPr>
        <w:t>.</w:t>
      </w:r>
    </w:p>
    <w:p w:rsidR="003C6115" w:rsidRPr="004A6D20" w:rsidRDefault="003C6115" w:rsidP="0029008F">
      <w:pPr>
        <w:autoSpaceDE w:val="0"/>
        <w:autoSpaceDN w:val="0"/>
        <w:adjustRightInd w:val="0"/>
        <w:ind w:left="300"/>
        <w:rPr>
          <w:rFonts w:ascii="Arial" w:hAnsi="Arial" w:cs="Arial"/>
          <w:sz w:val="16"/>
          <w:szCs w:val="16"/>
          <w:lang w:eastAsia="en-GB"/>
        </w:rPr>
      </w:pPr>
    </w:p>
    <w:p w:rsidR="00275CAE" w:rsidRPr="004A6D20" w:rsidRDefault="00275CAE" w:rsidP="0029008F">
      <w:pPr>
        <w:spacing w:after="120"/>
        <w:ind w:left="300" w:hanging="720"/>
        <w:rPr>
          <w:rFonts w:ascii="Arial" w:hAnsi="Arial" w:cs="Arial"/>
        </w:rPr>
      </w:pPr>
      <w:r w:rsidRPr="004A6D20">
        <w:rPr>
          <w:rFonts w:ascii="Arial" w:hAnsi="Arial" w:cs="Arial"/>
        </w:rPr>
        <w:tab/>
        <w:t xml:space="preserve">Central </w:t>
      </w:r>
      <w:r w:rsidR="00C37B2C" w:rsidRPr="004A6D20">
        <w:rPr>
          <w:rFonts w:ascii="Arial" w:hAnsi="Arial" w:cs="Arial"/>
        </w:rPr>
        <w:t>g</w:t>
      </w:r>
      <w:r w:rsidRPr="004A6D20">
        <w:rPr>
          <w:rFonts w:ascii="Arial" w:hAnsi="Arial" w:cs="Arial"/>
        </w:rPr>
        <w:t xml:space="preserve">overnment has </w:t>
      </w:r>
      <w:r w:rsidR="000B439C" w:rsidRPr="004A6D20">
        <w:rPr>
          <w:rFonts w:ascii="Arial" w:hAnsi="Arial" w:cs="Arial"/>
        </w:rPr>
        <w:t>significant</w:t>
      </w:r>
      <w:r w:rsidRPr="004A6D20">
        <w:rPr>
          <w:rFonts w:ascii="Arial" w:hAnsi="Arial" w:cs="Arial"/>
        </w:rPr>
        <w:t xml:space="preserve"> control over the general operations of the </w:t>
      </w:r>
      <w:r w:rsidR="00075F59" w:rsidRPr="004A6D20">
        <w:rPr>
          <w:rFonts w:ascii="Arial" w:hAnsi="Arial" w:cs="Arial"/>
        </w:rPr>
        <w:t>OPCC and OCC (and therefore the Group)</w:t>
      </w:r>
      <w:r w:rsidRPr="004A6D20">
        <w:rPr>
          <w:rFonts w:ascii="Arial" w:hAnsi="Arial" w:cs="Arial"/>
        </w:rPr>
        <w:t xml:space="preserve">. It is responsible for providing the statutory framework within which the </w:t>
      </w:r>
      <w:r w:rsidR="00075F59" w:rsidRPr="004A6D20">
        <w:rPr>
          <w:rFonts w:ascii="Arial" w:hAnsi="Arial" w:cs="Arial"/>
        </w:rPr>
        <w:t>O</w:t>
      </w:r>
      <w:r w:rsidR="00753E8C" w:rsidRPr="004A6D20">
        <w:rPr>
          <w:rFonts w:ascii="Arial" w:hAnsi="Arial" w:cs="Arial"/>
        </w:rPr>
        <w:t>CC</w:t>
      </w:r>
      <w:r w:rsidRPr="004A6D20">
        <w:rPr>
          <w:rFonts w:ascii="Arial" w:hAnsi="Arial" w:cs="Arial"/>
        </w:rPr>
        <w:t xml:space="preserve"> operates, and provides the majority of funding in the form</w:t>
      </w:r>
      <w:r w:rsidR="00075F59" w:rsidRPr="004A6D20">
        <w:rPr>
          <w:rFonts w:ascii="Arial" w:hAnsi="Arial" w:cs="Arial"/>
        </w:rPr>
        <w:t xml:space="preserve"> of general or specific grants payable to the OPCC.  The OPCC has effective control over the activities</w:t>
      </w:r>
      <w:r w:rsidR="00BE27C4" w:rsidRPr="004A6D20">
        <w:rPr>
          <w:rFonts w:ascii="Arial" w:hAnsi="Arial" w:cs="Arial"/>
        </w:rPr>
        <w:t xml:space="preserve"> of the OCC in that the Police and</w:t>
      </w:r>
      <w:r w:rsidR="00075F59" w:rsidRPr="004A6D20">
        <w:rPr>
          <w:rFonts w:ascii="Arial" w:hAnsi="Arial" w:cs="Arial"/>
        </w:rPr>
        <w:t xml:space="preserve"> Crime Commissioner sets the policing plan in consultation with the Chief Constable.  The OPCC then provides resources to the OCC such that the requirements of that policing plan may be satisfied.</w:t>
      </w:r>
    </w:p>
    <w:p w:rsidR="00275CAE" w:rsidRPr="004A6D20" w:rsidRDefault="00075F59" w:rsidP="0029008F">
      <w:pPr>
        <w:spacing w:after="120"/>
        <w:ind w:left="300"/>
        <w:rPr>
          <w:rFonts w:ascii="Arial" w:hAnsi="Arial" w:cs="Arial"/>
        </w:rPr>
      </w:pPr>
      <w:r w:rsidRPr="004A6D20">
        <w:rPr>
          <w:rFonts w:ascii="Arial" w:hAnsi="Arial" w:cs="Arial"/>
        </w:rPr>
        <w:t>Senior officers</w:t>
      </w:r>
      <w:r w:rsidR="00275CAE" w:rsidRPr="004A6D20">
        <w:rPr>
          <w:rFonts w:ascii="Arial" w:hAnsi="Arial" w:cs="Arial"/>
        </w:rPr>
        <w:t xml:space="preserve"> of the </w:t>
      </w:r>
      <w:r w:rsidRPr="004A6D20">
        <w:rPr>
          <w:rFonts w:ascii="Arial" w:hAnsi="Arial" w:cs="Arial"/>
        </w:rPr>
        <w:t>O</w:t>
      </w:r>
      <w:r w:rsidR="00753E8C" w:rsidRPr="004A6D20">
        <w:rPr>
          <w:rFonts w:ascii="Arial" w:hAnsi="Arial" w:cs="Arial"/>
        </w:rPr>
        <w:t>CC</w:t>
      </w:r>
      <w:r w:rsidR="00275CAE" w:rsidRPr="004A6D20">
        <w:rPr>
          <w:rFonts w:ascii="Arial" w:hAnsi="Arial" w:cs="Arial"/>
        </w:rPr>
        <w:t xml:space="preserve"> </w:t>
      </w:r>
      <w:r w:rsidRPr="004A6D20">
        <w:rPr>
          <w:rFonts w:ascii="Arial" w:hAnsi="Arial" w:cs="Arial"/>
        </w:rPr>
        <w:t>may be able to</w:t>
      </w:r>
      <w:r w:rsidR="00275CAE" w:rsidRPr="004A6D20">
        <w:rPr>
          <w:rFonts w:ascii="Arial" w:hAnsi="Arial" w:cs="Arial"/>
        </w:rPr>
        <w:t xml:space="preserve"> </w:t>
      </w:r>
      <w:r w:rsidRPr="004A6D20">
        <w:rPr>
          <w:rFonts w:ascii="Arial" w:hAnsi="Arial" w:cs="Arial"/>
        </w:rPr>
        <w:t>influence significantly</w:t>
      </w:r>
      <w:r w:rsidR="00275CAE" w:rsidRPr="004A6D20">
        <w:rPr>
          <w:rFonts w:ascii="Arial" w:hAnsi="Arial" w:cs="Arial"/>
        </w:rPr>
        <w:t xml:space="preserve"> the </w:t>
      </w:r>
      <w:r w:rsidRPr="004A6D20">
        <w:rPr>
          <w:rFonts w:ascii="Arial" w:hAnsi="Arial" w:cs="Arial"/>
        </w:rPr>
        <w:t>O</w:t>
      </w:r>
      <w:r w:rsidR="00753E8C" w:rsidRPr="004A6D20">
        <w:rPr>
          <w:rFonts w:ascii="Arial" w:hAnsi="Arial" w:cs="Arial"/>
        </w:rPr>
        <w:t>CC</w:t>
      </w:r>
      <w:r w:rsidR="00275CAE" w:rsidRPr="004A6D20">
        <w:rPr>
          <w:rFonts w:ascii="Arial" w:hAnsi="Arial" w:cs="Arial"/>
        </w:rPr>
        <w:t>’s financial and operating policies</w:t>
      </w:r>
      <w:r w:rsidRPr="004A6D20">
        <w:rPr>
          <w:rFonts w:ascii="Arial" w:hAnsi="Arial" w:cs="Arial"/>
        </w:rPr>
        <w:t xml:space="preserve"> although overall con</w:t>
      </w:r>
      <w:r w:rsidR="00BE27C4" w:rsidRPr="004A6D20">
        <w:rPr>
          <w:rFonts w:ascii="Arial" w:hAnsi="Arial" w:cs="Arial"/>
        </w:rPr>
        <w:t>trol is retained by the Police and</w:t>
      </w:r>
      <w:r w:rsidRPr="004A6D20">
        <w:rPr>
          <w:rFonts w:ascii="Arial" w:hAnsi="Arial" w:cs="Arial"/>
        </w:rPr>
        <w:t xml:space="preserve"> Crime Commissioner and articulated within the Corporate Governance Framework.  </w:t>
      </w:r>
      <w:r w:rsidR="00275CAE" w:rsidRPr="004A6D20">
        <w:rPr>
          <w:rFonts w:ascii="Arial" w:hAnsi="Arial" w:cs="Arial"/>
        </w:rPr>
        <w:t>No material related party transactions have been identified following consultation with members and relevant officers.</w:t>
      </w:r>
    </w:p>
    <w:p w:rsidR="0060496E" w:rsidRPr="004A6D20" w:rsidRDefault="003865F3" w:rsidP="0029008F">
      <w:pPr>
        <w:spacing w:after="120"/>
        <w:ind w:left="300"/>
        <w:rPr>
          <w:rFonts w:ascii="Arial" w:hAnsi="Arial" w:cs="Arial"/>
        </w:rPr>
      </w:pPr>
      <w:r w:rsidRPr="004A6D20">
        <w:rPr>
          <w:rFonts w:ascii="Arial" w:hAnsi="Arial" w:cs="Arial"/>
        </w:rPr>
        <w:t>T</w:t>
      </w:r>
      <w:r w:rsidR="00721DB2" w:rsidRPr="004A6D20">
        <w:rPr>
          <w:rFonts w:ascii="Arial" w:hAnsi="Arial" w:cs="Arial"/>
        </w:rPr>
        <w:t xml:space="preserve">he </w:t>
      </w:r>
      <w:r w:rsidR="002C31FB" w:rsidRPr="004A6D20">
        <w:rPr>
          <w:rFonts w:ascii="Arial" w:hAnsi="Arial" w:cs="Arial"/>
        </w:rPr>
        <w:t xml:space="preserve">OCC </w:t>
      </w:r>
      <w:r w:rsidR="00721DB2" w:rsidRPr="004A6D20">
        <w:rPr>
          <w:rFonts w:ascii="Arial" w:hAnsi="Arial" w:cs="Arial"/>
        </w:rPr>
        <w:t xml:space="preserve">participates in </w:t>
      </w:r>
      <w:r w:rsidR="00003451" w:rsidRPr="004A6D20">
        <w:rPr>
          <w:rFonts w:ascii="Arial" w:hAnsi="Arial" w:cs="Arial"/>
        </w:rPr>
        <w:t xml:space="preserve">eleven </w:t>
      </w:r>
      <w:r w:rsidR="00D56BAA" w:rsidRPr="004A6D20">
        <w:rPr>
          <w:rFonts w:ascii="Arial" w:hAnsi="Arial" w:cs="Arial"/>
        </w:rPr>
        <w:t>j</w:t>
      </w:r>
      <w:r w:rsidRPr="004A6D20">
        <w:rPr>
          <w:rFonts w:ascii="Arial" w:hAnsi="Arial" w:cs="Arial"/>
        </w:rPr>
        <w:t>oint</w:t>
      </w:r>
      <w:r w:rsidR="002C31FB" w:rsidRPr="004A6D20">
        <w:rPr>
          <w:rFonts w:ascii="Arial" w:hAnsi="Arial" w:cs="Arial"/>
        </w:rPr>
        <w:t>ly controlled operations (JCO)</w:t>
      </w:r>
      <w:r w:rsidRPr="004A6D20">
        <w:rPr>
          <w:rFonts w:ascii="Arial" w:hAnsi="Arial" w:cs="Arial"/>
        </w:rPr>
        <w:t xml:space="preserve"> with other neighbouring </w:t>
      </w:r>
      <w:r w:rsidR="004866EE" w:rsidRPr="004A6D20">
        <w:rPr>
          <w:rFonts w:ascii="Arial" w:hAnsi="Arial" w:cs="Arial"/>
        </w:rPr>
        <w:t xml:space="preserve">Forces.  </w:t>
      </w:r>
      <w:r w:rsidR="0060496E" w:rsidRPr="004A6D20">
        <w:rPr>
          <w:rFonts w:ascii="Arial" w:hAnsi="Arial" w:cs="Arial"/>
        </w:rPr>
        <w:t>See Note 5 for further details.</w:t>
      </w:r>
    </w:p>
    <w:p w:rsidR="003865F3" w:rsidRPr="004A6D20" w:rsidRDefault="003865F3" w:rsidP="0029008F">
      <w:pPr>
        <w:spacing w:after="120"/>
        <w:ind w:left="300"/>
        <w:rPr>
          <w:rFonts w:ascii="Arial" w:hAnsi="Arial" w:cs="Arial"/>
        </w:rPr>
      </w:pPr>
      <w:r w:rsidRPr="004A6D20">
        <w:rPr>
          <w:rFonts w:ascii="Arial" w:hAnsi="Arial" w:cs="Arial"/>
        </w:rPr>
        <w:t xml:space="preserve">In addition to the above, the </w:t>
      </w:r>
      <w:r w:rsidR="00753E8C" w:rsidRPr="004A6D20">
        <w:rPr>
          <w:rFonts w:ascii="Arial" w:hAnsi="Arial" w:cs="Arial"/>
        </w:rPr>
        <w:t>OPCC</w:t>
      </w:r>
      <w:r w:rsidR="00857DE6" w:rsidRPr="004A6D20">
        <w:rPr>
          <w:rFonts w:ascii="Arial" w:hAnsi="Arial" w:cs="Arial"/>
        </w:rPr>
        <w:t xml:space="preserve"> also had</w:t>
      </w:r>
      <w:r w:rsidRPr="004A6D20">
        <w:rPr>
          <w:rFonts w:ascii="Arial" w:hAnsi="Arial" w:cs="Arial"/>
        </w:rPr>
        <w:t xml:space="preserve"> transactions during the year with other </w:t>
      </w:r>
      <w:r w:rsidR="003D312A" w:rsidRPr="004A6D20">
        <w:rPr>
          <w:rFonts w:ascii="Arial" w:hAnsi="Arial" w:cs="Arial"/>
        </w:rPr>
        <w:t>l</w:t>
      </w:r>
      <w:r w:rsidRPr="004A6D20">
        <w:rPr>
          <w:rFonts w:ascii="Arial" w:hAnsi="Arial" w:cs="Arial"/>
        </w:rPr>
        <w:t xml:space="preserve">ocal </w:t>
      </w:r>
      <w:r w:rsidR="003D312A" w:rsidRPr="004A6D20">
        <w:rPr>
          <w:rFonts w:ascii="Arial" w:hAnsi="Arial" w:cs="Arial"/>
        </w:rPr>
        <w:t>a</w:t>
      </w:r>
      <w:r w:rsidRPr="004A6D20">
        <w:rPr>
          <w:rFonts w:ascii="Arial" w:hAnsi="Arial" w:cs="Arial"/>
        </w:rPr>
        <w:t xml:space="preserve">uthorities and </w:t>
      </w:r>
      <w:r w:rsidR="003D312A" w:rsidRPr="004A6D20">
        <w:rPr>
          <w:rFonts w:ascii="Arial" w:hAnsi="Arial" w:cs="Arial"/>
        </w:rPr>
        <w:t>p</w:t>
      </w:r>
      <w:r w:rsidRPr="004A6D20">
        <w:rPr>
          <w:rFonts w:ascii="Arial" w:hAnsi="Arial" w:cs="Arial"/>
        </w:rPr>
        <w:t xml:space="preserve">ublic </w:t>
      </w:r>
      <w:r w:rsidR="003D312A" w:rsidRPr="004A6D20">
        <w:rPr>
          <w:rFonts w:ascii="Arial" w:hAnsi="Arial" w:cs="Arial"/>
        </w:rPr>
        <w:t>b</w:t>
      </w:r>
      <w:r w:rsidR="00D70F5D" w:rsidRPr="004A6D20">
        <w:rPr>
          <w:rFonts w:ascii="Arial" w:hAnsi="Arial" w:cs="Arial"/>
        </w:rPr>
        <w:t>odies.  The impact of many of these transactions is represented within the OCC’s accounts via the intra-group transfer.</w:t>
      </w:r>
    </w:p>
    <w:p w:rsidR="00275CAE" w:rsidRPr="004A6D20" w:rsidRDefault="00713F2A" w:rsidP="0029008F">
      <w:pPr>
        <w:numPr>
          <w:ilvl w:val="0"/>
          <w:numId w:val="1"/>
        </w:numPr>
        <w:tabs>
          <w:tab w:val="num" w:pos="300"/>
        </w:tabs>
        <w:spacing w:after="120"/>
        <w:ind w:left="300" w:hanging="300"/>
        <w:rPr>
          <w:rFonts w:ascii="Arial" w:hAnsi="Arial" w:cs="Arial"/>
          <w:b/>
          <w:i/>
          <w:sz w:val="24"/>
        </w:rPr>
      </w:pPr>
      <w:r w:rsidRPr="004A6D20">
        <w:rPr>
          <w:rFonts w:ascii="Arial" w:hAnsi="Arial" w:cs="Arial"/>
          <w:b/>
          <w:i/>
          <w:sz w:val="24"/>
        </w:rPr>
        <w:t>External</w:t>
      </w:r>
      <w:r w:rsidR="00275CAE" w:rsidRPr="004A6D20">
        <w:rPr>
          <w:rFonts w:ascii="Arial" w:hAnsi="Arial" w:cs="Arial"/>
          <w:b/>
          <w:i/>
          <w:sz w:val="24"/>
        </w:rPr>
        <w:t xml:space="preserve"> audit costs</w:t>
      </w:r>
    </w:p>
    <w:p w:rsidR="00275CAE" w:rsidRPr="004A6D20" w:rsidRDefault="00B37BD5" w:rsidP="0029008F">
      <w:pPr>
        <w:spacing w:after="120"/>
        <w:ind w:left="300"/>
        <w:rPr>
          <w:rFonts w:ascii="Arial" w:hAnsi="Arial" w:cs="Arial"/>
        </w:rPr>
      </w:pPr>
      <w:r w:rsidRPr="004A6D20">
        <w:rPr>
          <w:rFonts w:ascii="Arial" w:hAnsi="Arial" w:cs="Arial"/>
        </w:rPr>
        <w:t xml:space="preserve">In </w:t>
      </w:r>
      <w:r w:rsidR="00870563" w:rsidRPr="004A6D20">
        <w:rPr>
          <w:rFonts w:ascii="Arial" w:hAnsi="Arial" w:cs="Arial"/>
        </w:rPr>
        <w:t>2019</w:t>
      </w:r>
      <w:r w:rsidR="00477460">
        <w:rPr>
          <w:rFonts w:ascii="Arial" w:hAnsi="Arial" w:cs="Arial"/>
        </w:rPr>
        <w:t>/20</w:t>
      </w:r>
      <w:r w:rsidR="00275CAE" w:rsidRPr="004A6D20">
        <w:rPr>
          <w:rFonts w:ascii="Arial" w:hAnsi="Arial" w:cs="Arial"/>
        </w:rPr>
        <w:t xml:space="preserve"> </w:t>
      </w:r>
      <w:r w:rsidR="00E13F69" w:rsidRPr="004A6D20">
        <w:rPr>
          <w:rFonts w:ascii="Arial" w:hAnsi="Arial" w:cs="Arial"/>
        </w:rPr>
        <w:t xml:space="preserve">the </w:t>
      </w:r>
      <w:r w:rsidR="00DA0DA6" w:rsidRPr="004A6D20">
        <w:rPr>
          <w:rFonts w:ascii="Arial" w:hAnsi="Arial" w:cs="Arial"/>
        </w:rPr>
        <w:t>O</w:t>
      </w:r>
      <w:r w:rsidR="00753E8C" w:rsidRPr="004A6D20">
        <w:rPr>
          <w:rFonts w:ascii="Arial" w:hAnsi="Arial" w:cs="Arial"/>
        </w:rPr>
        <w:t>CC</w:t>
      </w:r>
      <w:r w:rsidR="00275CAE" w:rsidRPr="004A6D20">
        <w:rPr>
          <w:rFonts w:ascii="Arial" w:hAnsi="Arial" w:cs="Arial"/>
        </w:rPr>
        <w:t xml:space="preserve"> incurred the following fees relating to external audit. </w:t>
      </w:r>
    </w:p>
    <w:p w:rsidR="009D688F" w:rsidRPr="004A6D20" w:rsidRDefault="009D688F" w:rsidP="009D4787">
      <w:pPr>
        <w:spacing w:after="120"/>
        <w:ind w:left="720"/>
        <w:rPr>
          <w:rFonts w:ascii="Arial" w:hAnsi="Arial" w:cs="Arial"/>
        </w:rPr>
      </w:pPr>
    </w:p>
    <w:tbl>
      <w:tblPr>
        <w:tblW w:w="7280" w:type="dxa"/>
        <w:jc w:val="center"/>
        <w:tblLook w:val="0000" w:firstRow="0" w:lastRow="0" w:firstColumn="0" w:lastColumn="0" w:noHBand="0" w:noVBand="0"/>
      </w:tblPr>
      <w:tblGrid>
        <w:gridCol w:w="1220"/>
        <w:gridCol w:w="280"/>
        <w:gridCol w:w="4440"/>
        <w:gridCol w:w="1340"/>
      </w:tblGrid>
      <w:tr w:rsidR="00D31754" w:rsidRPr="004A6D20" w:rsidTr="00CF66C7">
        <w:trPr>
          <w:trHeight w:val="255"/>
          <w:jc w:val="center"/>
        </w:trPr>
        <w:tc>
          <w:tcPr>
            <w:tcW w:w="1220" w:type="dxa"/>
            <w:tcBorders>
              <w:top w:val="single" w:sz="4" w:space="0" w:color="auto"/>
              <w:left w:val="single" w:sz="4" w:space="0" w:color="auto"/>
              <w:bottom w:val="nil"/>
              <w:right w:val="single" w:sz="4" w:space="0" w:color="auto"/>
            </w:tcBorders>
            <w:shd w:val="clear" w:color="auto" w:fill="C1D6F5"/>
            <w:vAlign w:val="center"/>
          </w:tcPr>
          <w:p w:rsidR="00D31754" w:rsidRPr="004A6D20" w:rsidRDefault="001F1E43" w:rsidP="00D31754">
            <w:pPr>
              <w:jc w:val="center"/>
              <w:rPr>
                <w:rFonts w:ascii="Arial" w:hAnsi="Arial" w:cs="Arial"/>
                <w:b/>
                <w:bCs/>
                <w:color w:val="000000"/>
                <w:lang w:eastAsia="en-GB"/>
              </w:rPr>
            </w:pPr>
            <w:r>
              <w:rPr>
                <w:rFonts w:ascii="Arial" w:hAnsi="Arial" w:cs="Arial"/>
                <w:b/>
                <w:bCs/>
                <w:color w:val="000000"/>
              </w:rPr>
              <w:t>2018/19</w:t>
            </w:r>
          </w:p>
        </w:tc>
        <w:tc>
          <w:tcPr>
            <w:tcW w:w="280" w:type="dxa"/>
            <w:tcBorders>
              <w:top w:val="single" w:sz="4" w:space="0" w:color="auto"/>
              <w:left w:val="nil"/>
              <w:bottom w:val="nil"/>
              <w:right w:val="nil"/>
            </w:tcBorders>
            <w:shd w:val="clear" w:color="auto" w:fill="4472C4" w:themeFill="accent5"/>
            <w:vAlign w:val="center"/>
          </w:tcPr>
          <w:p w:rsidR="00D31754" w:rsidRPr="004A6D20" w:rsidRDefault="00D31754" w:rsidP="00D31754">
            <w:pPr>
              <w:jc w:val="center"/>
              <w:rPr>
                <w:rFonts w:ascii="Arial" w:hAnsi="Arial" w:cs="Arial"/>
                <w:b/>
                <w:bCs/>
                <w:color w:val="000000"/>
              </w:rPr>
            </w:pPr>
            <w:r w:rsidRPr="004A6D20">
              <w:rPr>
                <w:rFonts w:ascii="Arial" w:hAnsi="Arial" w:cs="Arial"/>
                <w:b/>
                <w:bCs/>
                <w:color w:val="000000"/>
              </w:rPr>
              <w:t> </w:t>
            </w:r>
          </w:p>
        </w:tc>
        <w:tc>
          <w:tcPr>
            <w:tcW w:w="4440" w:type="dxa"/>
            <w:tcBorders>
              <w:top w:val="single" w:sz="4" w:space="0" w:color="auto"/>
              <w:left w:val="nil"/>
              <w:bottom w:val="nil"/>
              <w:right w:val="nil"/>
            </w:tcBorders>
            <w:shd w:val="clear" w:color="auto" w:fill="4472C4" w:themeFill="accent5"/>
            <w:vAlign w:val="center"/>
          </w:tcPr>
          <w:p w:rsidR="00D31754" w:rsidRPr="004A6D20" w:rsidRDefault="00D31754" w:rsidP="00D31754">
            <w:pPr>
              <w:rPr>
                <w:rFonts w:ascii="Arial" w:hAnsi="Arial" w:cs="Arial"/>
                <w:b/>
                <w:bCs/>
                <w:color w:val="000000"/>
              </w:rPr>
            </w:pPr>
            <w:r w:rsidRPr="004A6D20">
              <w:rPr>
                <w:rFonts w:ascii="Arial" w:hAnsi="Arial" w:cs="Arial"/>
                <w:b/>
                <w:bCs/>
                <w:color w:val="000000"/>
              </w:rPr>
              <w:t>Costs</w:t>
            </w:r>
          </w:p>
        </w:tc>
        <w:tc>
          <w:tcPr>
            <w:tcW w:w="1340" w:type="dxa"/>
            <w:tcBorders>
              <w:top w:val="single" w:sz="4" w:space="0" w:color="auto"/>
              <w:left w:val="single" w:sz="4" w:space="0" w:color="auto"/>
              <w:bottom w:val="nil"/>
              <w:right w:val="single" w:sz="4" w:space="0" w:color="auto"/>
            </w:tcBorders>
            <w:shd w:val="clear" w:color="auto" w:fill="4472C4" w:themeFill="accent5"/>
            <w:vAlign w:val="center"/>
          </w:tcPr>
          <w:p w:rsidR="00D31754" w:rsidRPr="004A6D20" w:rsidRDefault="001F1E43" w:rsidP="00D31754">
            <w:pPr>
              <w:jc w:val="center"/>
              <w:rPr>
                <w:rFonts w:ascii="Arial" w:hAnsi="Arial" w:cs="Arial"/>
                <w:b/>
                <w:bCs/>
                <w:color w:val="000000"/>
                <w:lang w:eastAsia="en-GB"/>
              </w:rPr>
            </w:pPr>
            <w:r>
              <w:rPr>
                <w:rFonts w:ascii="Arial" w:hAnsi="Arial" w:cs="Arial"/>
                <w:b/>
                <w:bCs/>
                <w:color w:val="000000"/>
              </w:rPr>
              <w:t>2019/20</w:t>
            </w:r>
          </w:p>
        </w:tc>
      </w:tr>
      <w:tr w:rsidR="00D31754" w:rsidRPr="004A6D20" w:rsidTr="00CF66C7">
        <w:trPr>
          <w:trHeight w:val="255"/>
          <w:jc w:val="center"/>
        </w:trPr>
        <w:tc>
          <w:tcPr>
            <w:tcW w:w="1220" w:type="dxa"/>
            <w:tcBorders>
              <w:top w:val="nil"/>
              <w:left w:val="single" w:sz="4" w:space="0" w:color="auto"/>
              <w:bottom w:val="single" w:sz="4" w:space="0" w:color="auto"/>
              <w:right w:val="single" w:sz="4" w:space="0" w:color="auto"/>
            </w:tcBorders>
            <w:shd w:val="clear" w:color="auto" w:fill="C1D6F5"/>
            <w:vAlign w:val="center"/>
          </w:tcPr>
          <w:p w:rsidR="00D31754" w:rsidRPr="004A6D20" w:rsidRDefault="00D31754" w:rsidP="00D31754">
            <w:pPr>
              <w:jc w:val="center"/>
              <w:rPr>
                <w:rFonts w:ascii="Arial" w:hAnsi="Arial" w:cs="Arial"/>
                <w:b/>
                <w:bCs/>
                <w:color w:val="000000"/>
              </w:rPr>
            </w:pPr>
            <w:r w:rsidRPr="004A6D20">
              <w:rPr>
                <w:rFonts w:ascii="Arial" w:hAnsi="Arial" w:cs="Arial"/>
                <w:b/>
                <w:bCs/>
                <w:color w:val="000000"/>
              </w:rPr>
              <w:t>£000</w:t>
            </w:r>
          </w:p>
        </w:tc>
        <w:tc>
          <w:tcPr>
            <w:tcW w:w="280" w:type="dxa"/>
            <w:tcBorders>
              <w:top w:val="nil"/>
              <w:left w:val="nil"/>
              <w:bottom w:val="single" w:sz="4" w:space="0" w:color="auto"/>
              <w:right w:val="nil"/>
            </w:tcBorders>
            <w:shd w:val="clear" w:color="auto" w:fill="4472C4" w:themeFill="accent5"/>
            <w:vAlign w:val="center"/>
          </w:tcPr>
          <w:p w:rsidR="00D31754" w:rsidRPr="004A6D20" w:rsidRDefault="00D31754" w:rsidP="00D31754">
            <w:pPr>
              <w:jc w:val="center"/>
              <w:rPr>
                <w:rFonts w:ascii="Arial" w:hAnsi="Arial" w:cs="Arial"/>
                <w:b/>
                <w:bCs/>
                <w:color w:val="000000"/>
              </w:rPr>
            </w:pPr>
            <w:r w:rsidRPr="004A6D20">
              <w:rPr>
                <w:rFonts w:ascii="Arial" w:hAnsi="Arial" w:cs="Arial"/>
                <w:b/>
                <w:bCs/>
                <w:color w:val="000000"/>
              </w:rPr>
              <w:t> </w:t>
            </w:r>
          </w:p>
        </w:tc>
        <w:tc>
          <w:tcPr>
            <w:tcW w:w="4440" w:type="dxa"/>
            <w:tcBorders>
              <w:top w:val="nil"/>
              <w:left w:val="nil"/>
              <w:bottom w:val="single" w:sz="4" w:space="0" w:color="auto"/>
              <w:right w:val="nil"/>
            </w:tcBorders>
            <w:shd w:val="clear" w:color="auto" w:fill="4472C4" w:themeFill="accent5"/>
            <w:vAlign w:val="center"/>
          </w:tcPr>
          <w:p w:rsidR="00D31754" w:rsidRPr="004A6D20" w:rsidRDefault="00D31754" w:rsidP="00D31754">
            <w:pPr>
              <w:jc w:val="center"/>
              <w:rPr>
                <w:rFonts w:ascii="Arial" w:hAnsi="Arial" w:cs="Arial"/>
                <w:color w:val="000000"/>
              </w:rPr>
            </w:pPr>
            <w:r w:rsidRPr="004A6D20">
              <w:rPr>
                <w:rFonts w:ascii="Arial" w:hAnsi="Arial" w:cs="Arial"/>
                <w:color w:val="000000"/>
              </w:rPr>
              <w:t> </w:t>
            </w:r>
          </w:p>
        </w:tc>
        <w:tc>
          <w:tcPr>
            <w:tcW w:w="1340" w:type="dxa"/>
            <w:tcBorders>
              <w:top w:val="nil"/>
              <w:left w:val="single" w:sz="4" w:space="0" w:color="auto"/>
              <w:bottom w:val="single" w:sz="4" w:space="0" w:color="auto"/>
              <w:right w:val="single" w:sz="4" w:space="0" w:color="auto"/>
            </w:tcBorders>
            <w:shd w:val="clear" w:color="auto" w:fill="4472C4" w:themeFill="accent5"/>
            <w:vAlign w:val="center"/>
          </w:tcPr>
          <w:p w:rsidR="00D31754" w:rsidRPr="004A6D20" w:rsidRDefault="00D31754" w:rsidP="00D31754">
            <w:pPr>
              <w:jc w:val="center"/>
              <w:rPr>
                <w:rFonts w:ascii="Arial" w:hAnsi="Arial" w:cs="Arial"/>
                <w:b/>
                <w:bCs/>
                <w:color w:val="000000"/>
              </w:rPr>
            </w:pPr>
            <w:r w:rsidRPr="004A6D20">
              <w:rPr>
                <w:rFonts w:ascii="Arial" w:hAnsi="Arial" w:cs="Arial"/>
                <w:b/>
                <w:bCs/>
                <w:color w:val="000000"/>
              </w:rPr>
              <w:t>£000</w:t>
            </w:r>
          </w:p>
        </w:tc>
      </w:tr>
      <w:tr w:rsidR="00D31754" w:rsidRPr="004A6D20" w:rsidTr="00BD02AC">
        <w:trPr>
          <w:trHeight w:val="102"/>
          <w:jc w:val="center"/>
        </w:trPr>
        <w:tc>
          <w:tcPr>
            <w:tcW w:w="1220" w:type="dxa"/>
            <w:tcBorders>
              <w:top w:val="nil"/>
              <w:left w:val="single" w:sz="4" w:space="0" w:color="auto"/>
              <w:bottom w:val="nil"/>
              <w:right w:val="single" w:sz="4" w:space="0" w:color="auto"/>
            </w:tcBorders>
            <w:shd w:val="clear" w:color="auto" w:fill="auto"/>
            <w:vAlign w:val="center"/>
          </w:tcPr>
          <w:p w:rsidR="00D31754" w:rsidRPr="004A6D20" w:rsidRDefault="00D31754" w:rsidP="00D31754">
            <w:pPr>
              <w:jc w:val="right"/>
              <w:rPr>
                <w:rFonts w:ascii="Arial" w:hAnsi="Arial" w:cs="Arial"/>
                <w:color w:val="000000"/>
                <w:sz w:val="16"/>
                <w:szCs w:val="16"/>
              </w:rPr>
            </w:pPr>
            <w:r w:rsidRPr="004A6D20">
              <w:rPr>
                <w:rFonts w:ascii="Arial" w:hAnsi="Arial" w:cs="Arial"/>
                <w:color w:val="000000"/>
                <w:sz w:val="16"/>
                <w:szCs w:val="16"/>
              </w:rPr>
              <w:t> </w:t>
            </w:r>
          </w:p>
        </w:tc>
        <w:tc>
          <w:tcPr>
            <w:tcW w:w="280" w:type="dxa"/>
            <w:tcBorders>
              <w:top w:val="nil"/>
              <w:left w:val="nil"/>
              <w:bottom w:val="nil"/>
              <w:right w:val="nil"/>
            </w:tcBorders>
            <w:shd w:val="clear" w:color="auto" w:fill="auto"/>
            <w:vAlign w:val="center"/>
          </w:tcPr>
          <w:p w:rsidR="00D31754" w:rsidRPr="004A6D20" w:rsidRDefault="00D31754" w:rsidP="00D31754">
            <w:pPr>
              <w:jc w:val="right"/>
              <w:rPr>
                <w:rFonts w:ascii="Arial" w:hAnsi="Arial" w:cs="Arial"/>
                <w:color w:val="000000"/>
                <w:sz w:val="16"/>
                <w:szCs w:val="16"/>
              </w:rPr>
            </w:pPr>
            <w:r w:rsidRPr="004A6D20">
              <w:rPr>
                <w:rFonts w:ascii="Arial" w:hAnsi="Arial" w:cs="Arial"/>
                <w:color w:val="000000"/>
                <w:sz w:val="16"/>
                <w:szCs w:val="16"/>
              </w:rPr>
              <w:t> </w:t>
            </w:r>
          </w:p>
        </w:tc>
        <w:tc>
          <w:tcPr>
            <w:tcW w:w="4440" w:type="dxa"/>
            <w:tcBorders>
              <w:top w:val="nil"/>
              <w:left w:val="nil"/>
              <w:bottom w:val="nil"/>
              <w:right w:val="nil"/>
            </w:tcBorders>
            <w:shd w:val="clear" w:color="auto" w:fill="auto"/>
            <w:vAlign w:val="center"/>
          </w:tcPr>
          <w:p w:rsidR="00D31754" w:rsidRPr="004A6D20" w:rsidRDefault="00D31754" w:rsidP="00D31754">
            <w:pPr>
              <w:rPr>
                <w:rFonts w:ascii="Arial" w:hAnsi="Arial" w:cs="Arial"/>
                <w:color w:val="000000"/>
                <w:sz w:val="16"/>
                <w:szCs w:val="16"/>
              </w:rPr>
            </w:pPr>
            <w:r w:rsidRPr="004A6D20">
              <w:rPr>
                <w:rFonts w:ascii="Arial" w:hAnsi="Arial" w:cs="Arial"/>
                <w:color w:val="000000"/>
                <w:sz w:val="16"/>
                <w:szCs w:val="16"/>
              </w:rPr>
              <w:t> </w:t>
            </w:r>
          </w:p>
        </w:tc>
        <w:tc>
          <w:tcPr>
            <w:tcW w:w="1340" w:type="dxa"/>
            <w:tcBorders>
              <w:top w:val="nil"/>
              <w:left w:val="single" w:sz="4" w:space="0" w:color="auto"/>
              <w:bottom w:val="nil"/>
              <w:right w:val="single" w:sz="4" w:space="0" w:color="auto"/>
            </w:tcBorders>
            <w:shd w:val="clear" w:color="auto" w:fill="auto"/>
            <w:vAlign w:val="center"/>
          </w:tcPr>
          <w:p w:rsidR="00D31754" w:rsidRPr="004A6D20" w:rsidRDefault="00D31754" w:rsidP="00D31754">
            <w:pPr>
              <w:jc w:val="right"/>
              <w:rPr>
                <w:rFonts w:ascii="Arial" w:hAnsi="Arial" w:cs="Arial"/>
                <w:color w:val="000000"/>
                <w:sz w:val="16"/>
                <w:szCs w:val="16"/>
              </w:rPr>
            </w:pPr>
            <w:r w:rsidRPr="004A6D20">
              <w:rPr>
                <w:rFonts w:ascii="Arial" w:hAnsi="Arial" w:cs="Arial"/>
                <w:color w:val="000000"/>
                <w:sz w:val="16"/>
                <w:szCs w:val="16"/>
              </w:rPr>
              <w:t> </w:t>
            </w:r>
          </w:p>
        </w:tc>
      </w:tr>
      <w:tr w:rsidR="00D31754" w:rsidRPr="004A6D20" w:rsidTr="00BD02AC">
        <w:trPr>
          <w:trHeight w:val="255"/>
          <w:jc w:val="center"/>
        </w:trPr>
        <w:tc>
          <w:tcPr>
            <w:tcW w:w="1220" w:type="dxa"/>
            <w:tcBorders>
              <w:top w:val="nil"/>
              <w:left w:val="single" w:sz="4" w:space="0" w:color="auto"/>
              <w:bottom w:val="nil"/>
              <w:right w:val="single" w:sz="4" w:space="0" w:color="auto"/>
            </w:tcBorders>
            <w:shd w:val="clear" w:color="auto" w:fill="auto"/>
            <w:vAlign w:val="center"/>
          </w:tcPr>
          <w:p w:rsidR="00D31754" w:rsidRPr="004A6D20" w:rsidRDefault="001F1E43" w:rsidP="00D31754">
            <w:pPr>
              <w:jc w:val="right"/>
              <w:rPr>
                <w:rFonts w:ascii="Arial" w:hAnsi="Arial" w:cs="Arial"/>
                <w:color w:val="000000"/>
              </w:rPr>
            </w:pPr>
            <w:r>
              <w:rPr>
                <w:rFonts w:ascii="Arial" w:hAnsi="Arial" w:cs="Arial"/>
                <w:color w:val="000000"/>
              </w:rPr>
              <w:t>12</w:t>
            </w:r>
          </w:p>
        </w:tc>
        <w:tc>
          <w:tcPr>
            <w:tcW w:w="280" w:type="dxa"/>
            <w:tcBorders>
              <w:top w:val="nil"/>
              <w:left w:val="nil"/>
              <w:bottom w:val="nil"/>
              <w:right w:val="nil"/>
            </w:tcBorders>
            <w:shd w:val="clear" w:color="auto" w:fill="auto"/>
            <w:vAlign w:val="center"/>
          </w:tcPr>
          <w:p w:rsidR="00D31754" w:rsidRPr="004A6D20" w:rsidRDefault="00D31754" w:rsidP="00D31754">
            <w:pPr>
              <w:jc w:val="right"/>
              <w:rPr>
                <w:rFonts w:ascii="Arial" w:hAnsi="Arial" w:cs="Arial"/>
                <w:color w:val="000000"/>
              </w:rPr>
            </w:pPr>
            <w:r w:rsidRPr="004A6D20">
              <w:rPr>
                <w:rFonts w:ascii="Arial" w:hAnsi="Arial" w:cs="Arial"/>
                <w:color w:val="000000"/>
              </w:rPr>
              <w:t> </w:t>
            </w:r>
          </w:p>
        </w:tc>
        <w:tc>
          <w:tcPr>
            <w:tcW w:w="4440" w:type="dxa"/>
            <w:tcBorders>
              <w:top w:val="nil"/>
              <w:left w:val="nil"/>
              <w:bottom w:val="nil"/>
              <w:right w:val="nil"/>
            </w:tcBorders>
            <w:shd w:val="clear" w:color="auto" w:fill="auto"/>
            <w:vAlign w:val="center"/>
          </w:tcPr>
          <w:p w:rsidR="00D31754" w:rsidRPr="004A6D20" w:rsidRDefault="00D31754" w:rsidP="00D31754">
            <w:pPr>
              <w:rPr>
                <w:rFonts w:ascii="Arial" w:hAnsi="Arial" w:cs="Arial"/>
                <w:color w:val="000000"/>
              </w:rPr>
            </w:pPr>
            <w:r w:rsidRPr="004A6D20">
              <w:rPr>
                <w:rFonts w:ascii="Arial" w:hAnsi="Arial" w:cs="Arial"/>
                <w:color w:val="000000"/>
              </w:rPr>
              <w:t>External audit services</w:t>
            </w:r>
          </w:p>
        </w:tc>
        <w:tc>
          <w:tcPr>
            <w:tcW w:w="1340" w:type="dxa"/>
            <w:tcBorders>
              <w:top w:val="nil"/>
              <w:left w:val="single" w:sz="4" w:space="0" w:color="auto"/>
              <w:bottom w:val="nil"/>
              <w:right w:val="single" w:sz="4" w:space="0" w:color="auto"/>
            </w:tcBorders>
            <w:shd w:val="clear" w:color="auto" w:fill="auto"/>
            <w:vAlign w:val="center"/>
          </w:tcPr>
          <w:p w:rsidR="00D31754" w:rsidRPr="004A6D20" w:rsidRDefault="007F3DFF" w:rsidP="00D31754">
            <w:pPr>
              <w:jc w:val="right"/>
              <w:rPr>
                <w:rFonts w:ascii="Arial" w:hAnsi="Arial" w:cs="Arial"/>
                <w:color w:val="000000"/>
              </w:rPr>
            </w:pPr>
            <w:r>
              <w:rPr>
                <w:rFonts w:ascii="Arial" w:hAnsi="Arial" w:cs="Arial"/>
                <w:color w:val="000000"/>
              </w:rPr>
              <w:t>18</w:t>
            </w:r>
          </w:p>
        </w:tc>
      </w:tr>
      <w:tr w:rsidR="00D31754" w:rsidRPr="004A6D20" w:rsidTr="00BD02AC">
        <w:trPr>
          <w:trHeight w:val="102"/>
          <w:jc w:val="center"/>
        </w:trPr>
        <w:tc>
          <w:tcPr>
            <w:tcW w:w="1220" w:type="dxa"/>
            <w:tcBorders>
              <w:top w:val="nil"/>
              <w:left w:val="single" w:sz="4" w:space="0" w:color="auto"/>
              <w:bottom w:val="nil"/>
              <w:right w:val="single" w:sz="4" w:space="0" w:color="auto"/>
            </w:tcBorders>
            <w:shd w:val="clear" w:color="auto" w:fill="auto"/>
            <w:vAlign w:val="center"/>
          </w:tcPr>
          <w:p w:rsidR="00D31754" w:rsidRPr="004A6D20" w:rsidRDefault="00D31754" w:rsidP="00D31754">
            <w:pPr>
              <w:jc w:val="right"/>
              <w:rPr>
                <w:rFonts w:ascii="Arial" w:hAnsi="Arial" w:cs="Arial"/>
                <w:b/>
                <w:bCs/>
                <w:color w:val="000000"/>
                <w:sz w:val="16"/>
                <w:szCs w:val="16"/>
              </w:rPr>
            </w:pPr>
            <w:r w:rsidRPr="004A6D20">
              <w:rPr>
                <w:rFonts w:ascii="Arial" w:hAnsi="Arial" w:cs="Arial"/>
                <w:b/>
                <w:bCs/>
                <w:color w:val="000000"/>
                <w:sz w:val="16"/>
                <w:szCs w:val="16"/>
              </w:rPr>
              <w:t> </w:t>
            </w:r>
          </w:p>
        </w:tc>
        <w:tc>
          <w:tcPr>
            <w:tcW w:w="280" w:type="dxa"/>
            <w:tcBorders>
              <w:top w:val="nil"/>
              <w:left w:val="nil"/>
              <w:bottom w:val="nil"/>
              <w:right w:val="nil"/>
            </w:tcBorders>
            <w:shd w:val="clear" w:color="auto" w:fill="auto"/>
            <w:vAlign w:val="center"/>
          </w:tcPr>
          <w:p w:rsidR="00D31754" w:rsidRPr="004A6D20" w:rsidRDefault="00D31754" w:rsidP="00D31754">
            <w:pPr>
              <w:jc w:val="right"/>
              <w:rPr>
                <w:rFonts w:ascii="Arial" w:hAnsi="Arial" w:cs="Arial"/>
                <w:b/>
                <w:bCs/>
                <w:color w:val="000000"/>
                <w:sz w:val="16"/>
                <w:szCs w:val="16"/>
              </w:rPr>
            </w:pPr>
            <w:r w:rsidRPr="004A6D20">
              <w:rPr>
                <w:rFonts w:ascii="Arial" w:hAnsi="Arial" w:cs="Arial"/>
                <w:b/>
                <w:bCs/>
                <w:color w:val="000000"/>
                <w:sz w:val="16"/>
                <w:szCs w:val="16"/>
              </w:rPr>
              <w:t> </w:t>
            </w:r>
          </w:p>
        </w:tc>
        <w:tc>
          <w:tcPr>
            <w:tcW w:w="4440" w:type="dxa"/>
            <w:tcBorders>
              <w:top w:val="nil"/>
              <w:left w:val="nil"/>
              <w:bottom w:val="nil"/>
              <w:right w:val="nil"/>
            </w:tcBorders>
            <w:shd w:val="clear" w:color="auto" w:fill="auto"/>
            <w:vAlign w:val="center"/>
          </w:tcPr>
          <w:p w:rsidR="00D31754" w:rsidRPr="004A6D20" w:rsidRDefault="00D31754" w:rsidP="00D31754">
            <w:pPr>
              <w:rPr>
                <w:rFonts w:ascii="Arial" w:hAnsi="Arial" w:cs="Arial"/>
                <w:b/>
                <w:bCs/>
                <w:color w:val="000000"/>
                <w:sz w:val="16"/>
                <w:szCs w:val="16"/>
              </w:rPr>
            </w:pPr>
            <w:r w:rsidRPr="004A6D20">
              <w:rPr>
                <w:rFonts w:ascii="Arial" w:hAnsi="Arial" w:cs="Arial"/>
                <w:b/>
                <w:bCs/>
                <w:color w:val="000000"/>
                <w:sz w:val="16"/>
                <w:szCs w:val="16"/>
              </w:rPr>
              <w:t> </w:t>
            </w:r>
          </w:p>
        </w:tc>
        <w:tc>
          <w:tcPr>
            <w:tcW w:w="1340" w:type="dxa"/>
            <w:tcBorders>
              <w:top w:val="nil"/>
              <w:left w:val="single" w:sz="4" w:space="0" w:color="auto"/>
              <w:bottom w:val="nil"/>
              <w:right w:val="single" w:sz="4" w:space="0" w:color="auto"/>
            </w:tcBorders>
            <w:shd w:val="clear" w:color="auto" w:fill="auto"/>
            <w:vAlign w:val="center"/>
          </w:tcPr>
          <w:p w:rsidR="00D31754" w:rsidRPr="004A6D20" w:rsidRDefault="00D31754" w:rsidP="00D31754">
            <w:pPr>
              <w:jc w:val="right"/>
              <w:rPr>
                <w:rFonts w:ascii="Arial" w:hAnsi="Arial" w:cs="Arial"/>
                <w:b/>
                <w:bCs/>
                <w:color w:val="000000"/>
                <w:sz w:val="16"/>
                <w:szCs w:val="16"/>
              </w:rPr>
            </w:pPr>
          </w:p>
        </w:tc>
      </w:tr>
      <w:tr w:rsidR="00D31754" w:rsidRPr="004A6D20" w:rsidTr="00CF66C7">
        <w:trPr>
          <w:trHeight w:val="255"/>
          <w:jc w:val="center"/>
        </w:trPr>
        <w:tc>
          <w:tcPr>
            <w:tcW w:w="1220" w:type="dxa"/>
            <w:tcBorders>
              <w:top w:val="single" w:sz="4" w:space="0" w:color="auto"/>
              <w:left w:val="single" w:sz="4" w:space="0" w:color="auto"/>
              <w:bottom w:val="single" w:sz="4" w:space="0" w:color="auto"/>
              <w:right w:val="single" w:sz="4" w:space="0" w:color="auto"/>
            </w:tcBorders>
            <w:shd w:val="clear" w:color="auto" w:fill="C1D6F5"/>
            <w:vAlign w:val="center"/>
          </w:tcPr>
          <w:p w:rsidR="00D31754" w:rsidRPr="004A6D20" w:rsidRDefault="001F1E43" w:rsidP="00D31754">
            <w:pPr>
              <w:jc w:val="right"/>
              <w:rPr>
                <w:rFonts w:ascii="Arial" w:hAnsi="Arial" w:cs="Arial"/>
                <w:b/>
                <w:bCs/>
                <w:color w:val="000000"/>
              </w:rPr>
            </w:pPr>
            <w:r>
              <w:rPr>
                <w:rFonts w:ascii="Arial" w:hAnsi="Arial" w:cs="Arial"/>
                <w:b/>
                <w:bCs/>
                <w:color w:val="000000"/>
              </w:rPr>
              <w:t>12</w:t>
            </w:r>
          </w:p>
        </w:tc>
        <w:tc>
          <w:tcPr>
            <w:tcW w:w="280" w:type="dxa"/>
            <w:tcBorders>
              <w:top w:val="single" w:sz="4" w:space="0" w:color="auto"/>
              <w:left w:val="nil"/>
              <w:bottom w:val="single" w:sz="4" w:space="0" w:color="auto"/>
              <w:right w:val="nil"/>
            </w:tcBorders>
            <w:shd w:val="clear" w:color="auto" w:fill="4472C4" w:themeFill="accent5"/>
            <w:vAlign w:val="center"/>
          </w:tcPr>
          <w:p w:rsidR="00D31754" w:rsidRPr="004A6D20" w:rsidRDefault="00D31754" w:rsidP="00D31754">
            <w:pPr>
              <w:jc w:val="right"/>
              <w:rPr>
                <w:rFonts w:ascii="Arial" w:hAnsi="Arial" w:cs="Arial"/>
                <w:b/>
                <w:bCs/>
                <w:color w:val="000000"/>
              </w:rPr>
            </w:pPr>
            <w:r w:rsidRPr="004A6D20">
              <w:rPr>
                <w:rFonts w:ascii="Arial" w:hAnsi="Arial" w:cs="Arial"/>
                <w:b/>
                <w:bCs/>
                <w:color w:val="000000"/>
              </w:rPr>
              <w:t> </w:t>
            </w:r>
          </w:p>
        </w:tc>
        <w:tc>
          <w:tcPr>
            <w:tcW w:w="4440" w:type="dxa"/>
            <w:tcBorders>
              <w:top w:val="single" w:sz="4" w:space="0" w:color="auto"/>
              <w:left w:val="nil"/>
              <w:bottom w:val="single" w:sz="4" w:space="0" w:color="auto"/>
              <w:right w:val="nil"/>
            </w:tcBorders>
            <w:shd w:val="clear" w:color="auto" w:fill="4472C4" w:themeFill="accent5"/>
            <w:vAlign w:val="center"/>
          </w:tcPr>
          <w:p w:rsidR="00D31754" w:rsidRPr="004A6D20" w:rsidRDefault="00D31754" w:rsidP="00D31754">
            <w:pPr>
              <w:rPr>
                <w:rFonts w:ascii="Arial" w:hAnsi="Arial" w:cs="Arial"/>
                <w:b/>
                <w:bCs/>
                <w:color w:val="000000"/>
              </w:rPr>
            </w:pPr>
            <w:r w:rsidRPr="004A6D20">
              <w:rPr>
                <w:rFonts w:ascii="Arial" w:hAnsi="Arial" w:cs="Arial"/>
                <w:b/>
                <w:bCs/>
                <w:color w:val="000000"/>
              </w:rPr>
              <w:t>Total</w:t>
            </w:r>
          </w:p>
        </w:tc>
        <w:tc>
          <w:tcPr>
            <w:tcW w:w="1340" w:type="dxa"/>
            <w:tcBorders>
              <w:top w:val="single" w:sz="4" w:space="0" w:color="auto"/>
              <w:left w:val="single" w:sz="4" w:space="0" w:color="auto"/>
              <w:bottom w:val="single" w:sz="4" w:space="0" w:color="auto"/>
              <w:right w:val="single" w:sz="4" w:space="0" w:color="auto"/>
            </w:tcBorders>
            <w:shd w:val="clear" w:color="auto" w:fill="4472C4" w:themeFill="accent5"/>
            <w:vAlign w:val="center"/>
          </w:tcPr>
          <w:p w:rsidR="00D31754" w:rsidRPr="004A6D20" w:rsidRDefault="007F3DFF" w:rsidP="00D31754">
            <w:pPr>
              <w:jc w:val="right"/>
              <w:rPr>
                <w:rFonts w:ascii="Arial" w:hAnsi="Arial" w:cs="Arial"/>
                <w:b/>
                <w:bCs/>
                <w:color w:val="000000"/>
              </w:rPr>
            </w:pPr>
            <w:r>
              <w:rPr>
                <w:rFonts w:ascii="Arial" w:hAnsi="Arial" w:cs="Arial"/>
                <w:b/>
                <w:bCs/>
                <w:color w:val="000000"/>
              </w:rPr>
              <w:t>18</w:t>
            </w:r>
          </w:p>
        </w:tc>
      </w:tr>
    </w:tbl>
    <w:p w:rsidR="009D688F" w:rsidRPr="004A6D20" w:rsidRDefault="009D688F" w:rsidP="009D4787">
      <w:pPr>
        <w:spacing w:after="120"/>
        <w:ind w:left="720"/>
        <w:rPr>
          <w:rFonts w:ascii="Arial" w:hAnsi="Arial" w:cs="Arial"/>
        </w:rPr>
      </w:pPr>
    </w:p>
    <w:p w:rsidR="00275CAE" w:rsidRPr="004A6D20" w:rsidRDefault="00275CAE" w:rsidP="0029008F">
      <w:pPr>
        <w:numPr>
          <w:ilvl w:val="0"/>
          <w:numId w:val="1"/>
        </w:numPr>
        <w:shd w:val="clear" w:color="auto" w:fill="FFFFFF"/>
        <w:tabs>
          <w:tab w:val="num" w:pos="300"/>
        </w:tabs>
        <w:spacing w:after="120"/>
        <w:ind w:left="300" w:hanging="300"/>
        <w:rPr>
          <w:rFonts w:ascii="Arial" w:hAnsi="Arial" w:cs="Arial"/>
          <w:b/>
          <w:i/>
          <w:sz w:val="24"/>
        </w:rPr>
      </w:pPr>
      <w:r w:rsidRPr="004A6D20">
        <w:rPr>
          <w:rFonts w:ascii="Arial" w:hAnsi="Arial" w:cs="Arial"/>
          <w:b/>
          <w:i/>
          <w:sz w:val="24"/>
        </w:rPr>
        <w:t>Leases</w:t>
      </w:r>
    </w:p>
    <w:p w:rsidR="003B6363" w:rsidRPr="004A6D20" w:rsidRDefault="00A53A49" w:rsidP="0029008F">
      <w:pPr>
        <w:shd w:val="clear" w:color="auto" w:fill="FFFFFF"/>
        <w:tabs>
          <w:tab w:val="num" w:pos="500"/>
        </w:tabs>
        <w:spacing w:after="120"/>
        <w:ind w:left="300"/>
        <w:rPr>
          <w:rFonts w:ascii="Arial" w:hAnsi="Arial" w:cs="Arial"/>
        </w:rPr>
      </w:pPr>
      <w:r w:rsidRPr="004A6D20">
        <w:rPr>
          <w:rFonts w:ascii="Arial" w:hAnsi="Arial" w:cs="Arial"/>
        </w:rPr>
        <w:t xml:space="preserve">All leases (whether as lessee or lessor) are </w:t>
      </w:r>
      <w:r w:rsidR="00BE27C4" w:rsidRPr="004A6D20">
        <w:rPr>
          <w:rFonts w:ascii="Arial" w:hAnsi="Arial" w:cs="Arial"/>
        </w:rPr>
        <w:t>held in the name of the Police and</w:t>
      </w:r>
      <w:r w:rsidRPr="004A6D20">
        <w:rPr>
          <w:rFonts w:ascii="Arial" w:hAnsi="Arial" w:cs="Arial"/>
        </w:rPr>
        <w:t xml:space="preserve"> Crime Commissioner and hence appear within the OPCC/Group financial statements for disclosure purposes.</w:t>
      </w:r>
    </w:p>
    <w:p w:rsidR="00A53A49" w:rsidRPr="004A6D20" w:rsidRDefault="00A53A49" w:rsidP="0029008F">
      <w:pPr>
        <w:shd w:val="clear" w:color="auto" w:fill="FFFFFF"/>
        <w:tabs>
          <w:tab w:val="num" w:pos="500"/>
        </w:tabs>
        <w:spacing w:after="120"/>
        <w:ind w:left="300"/>
        <w:rPr>
          <w:rFonts w:ascii="Arial" w:hAnsi="Arial" w:cs="Arial"/>
        </w:rPr>
      </w:pPr>
      <w:r w:rsidRPr="004A6D20">
        <w:rPr>
          <w:rFonts w:ascii="Arial" w:hAnsi="Arial" w:cs="Arial"/>
        </w:rPr>
        <w:t>Under the Corporate Go</w:t>
      </w:r>
      <w:r w:rsidR="00BE27C4" w:rsidRPr="004A6D20">
        <w:rPr>
          <w:rFonts w:ascii="Arial" w:hAnsi="Arial" w:cs="Arial"/>
        </w:rPr>
        <w:t>vernance Framework, the Police and</w:t>
      </w:r>
      <w:r w:rsidRPr="004A6D20">
        <w:rPr>
          <w:rFonts w:ascii="Arial" w:hAnsi="Arial" w:cs="Arial"/>
        </w:rPr>
        <w:t xml:space="preserve"> Crime Commissioner grants the Chief Constable the use of the assets, equipment and resources (whether leased or otherwise) held by the OPCC in order that the requirements of the policing plan can be fulfilled.  No financial consideration is made between both parties for the use of any assets, equipment or resources other than the intra-group recharge shown on the Comprehensive Income &amp; Expenditure Account.  </w:t>
      </w:r>
      <w:r w:rsidR="0044144F" w:rsidRPr="004A6D20">
        <w:rPr>
          <w:rFonts w:ascii="Arial" w:hAnsi="Arial" w:cs="Arial"/>
        </w:rPr>
        <w:t>A formal agreement is in place that grants the Chief Constable use of the asset</w:t>
      </w:r>
      <w:r w:rsidR="00BE27C4" w:rsidRPr="004A6D20">
        <w:rPr>
          <w:rFonts w:ascii="Arial" w:hAnsi="Arial" w:cs="Arial"/>
        </w:rPr>
        <w:t>s and chattels of the Police and</w:t>
      </w:r>
      <w:r w:rsidR="00BD56FB" w:rsidRPr="004A6D20">
        <w:rPr>
          <w:rFonts w:ascii="Arial" w:hAnsi="Arial" w:cs="Arial"/>
        </w:rPr>
        <w:t xml:space="preserve"> Crime Commissioner, a peppercorn rent of £1 is payable on demand for the usage.</w:t>
      </w:r>
    </w:p>
    <w:p w:rsidR="006C1150" w:rsidRPr="004A6D20" w:rsidRDefault="00120EA3" w:rsidP="0029008F">
      <w:pPr>
        <w:shd w:val="clear" w:color="auto" w:fill="FFFFFF"/>
        <w:tabs>
          <w:tab w:val="num" w:pos="500"/>
        </w:tabs>
        <w:spacing w:after="120"/>
        <w:ind w:left="300"/>
        <w:rPr>
          <w:rFonts w:ascii="Arial" w:hAnsi="Arial" w:cs="Arial"/>
        </w:rPr>
      </w:pPr>
      <w:r w:rsidRPr="004A6D20">
        <w:rPr>
          <w:rFonts w:ascii="Arial" w:hAnsi="Arial" w:cs="Arial"/>
        </w:rPr>
        <w:t xml:space="preserve">The intra-group transfer made between the OPCC and the OCC includes the costs for the use and consumption of the resources of the OPCC.  It therefore includes the costs of insuring, maintaining and repairing assets together with </w:t>
      </w:r>
      <w:r w:rsidR="004866EE" w:rsidRPr="004A6D20">
        <w:rPr>
          <w:rFonts w:ascii="Arial" w:hAnsi="Arial" w:cs="Arial"/>
        </w:rPr>
        <w:t xml:space="preserve">charges mirroring depreciation </w:t>
      </w:r>
      <w:r w:rsidRPr="004A6D20">
        <w:rPr>
          <w:rFonts w:ascii="Arial" w:hAnsi="Arial" w:cs="Arial"/>
        </w:rPr>
        <w:t>incurred by the OPCC due to the finite life of those assets.</w:t>
      </w:r>
    </w:p>
    <w:p w:rsidR="006C1150" w:rsidRPr="004A6D20" w:rsidRDefault="006C1150">
      <w:pPr>
        <w:rPr>
          <w:rFonts w:ascii="Arial" w:hAnsi="Arial" w:cs="Arial"/>
        </w:rPr>
      </w:pPr>
      <w:r w:rsidRPr="004A6D20">
        <w:rPr>
          <w:rFonts w:ascii="Arial" w:hAnsi="Arial" w:cs="Arial"/>
        </w:rPr>
        <w:br w:type="page"/>
      </w:r>
    </w:p>
    <w:p w:rsidR="001C5DD4" w:rsidRPr="004A6D20" w:rsidRDefault="0029008F" w:rsidP="0029008F">
      <w:pPr>
        <w:numPr>
          <w:ilvl w:val="0"/>
          <w:numId w:val="1"/>
        </w:numPr>
        <w:tabs>
          <w:tab w:val="num" w:pos="300"/>
        </w:tabs>
        <w:spacing w:line="360" w:lineRule="auto"/>
        <w:ind w:left="300" w:hanging="300"/>
        <w:rPr>
          <w:rFonts w:ascii="Arial" w:hAnsi="Arial" w:cs="Arial"/>
          <w:b/>
          <w:i/>
          <w:sz w:val="24"/>
          <w:szCs w:val="24"/>
        </w:rPr>
      </w:pPr>
      <w:r w:rsidRPr="004A6D20">
        <w:rPr>
          <w:rFonts w:ascii="Arial" w:hAnsi="Arial" w:cs="Arial"/>
          <w:b/>
          <w:i/>
          <w:sz w:val="24"/>
          <w:szCs w:val="24"/>
        </w:rPr>
        <w:t xml:space="preserve"> </w:t>
      </w:r>
      <w:r w:rsidR="001C5DD4" w:rsidRPr="004A6D20">
        <w:rPr>
          <w:rFonts w:ascii="Arial" w:hAnsi="Arial" w:cs="Arial"/>
          <w:b/>
          <w:i/>
          <w:sz w:val="24"/>
          <w:szCs w:val="24"/>
        </w:rPr>
        <w:t>Debtor</w:t>
      </w:r>
      <w:r w:rsidR="005945A6" w:rsidRPr="004A6D20">
        <w:rPr>
          <w:rFonts w:ascii="Arial" w:hAnsi="Arial" w:cs="Arial"/>
          <w:b/>
          <w:i/>
          <w:sz w:val="24"/>
          <w:szCs w:val="24"/>
        </w:rPr>
        <w:t>s</w:t>
      </w:r>
    </w:p>
    <w:p w:rsidR="00737137" w:rsidRPr="004A6D20" w:rsidRDefault="00737137" w:rsidP="00737137">
      <w:pPr>
        <w:pStyle w:val="ListParagraph"/>
        <w:numPr>
          <w:ilvl w:val="1"/>
          <w:numId w:val="1"/>
        </w:numPr>
        <w:tabs>
          <w:tab w:val="left" w:pos="-993"/>
        </w:tabs>
        <w:rPr>
          <w:rFonts w:ascii="Arial" w:eastAsia="Calibri" w:hAnsi="Arial" w:cs="Arial"/>
          <w:b/>
          <w:i/>
          <w:sz w:val="24"/>
        </w:rPr>
      </w:pPr>
      <w:r w:rsidRPr="004A6D20">
        <w:rPr>
          <w:rFonts w:ascii="Arial" w:eastAsia="Calibri" w:hAnsi="Arial" w:cs="Arial"/>
          <w:b/>
          <w:i/>
          <w:sz w:val="24"/>
        </w:rPr>
        <w:t>Long-Term Debtors</w:t>
      </w:r>
      <w:r w:rsidRPr="004A6D20">
        <w:rPr>
          <w:rFonts w:ascii="Arial" w:eastAsia="Calibri" w:hAnsi="Arial" w:cs="Arial"/>
        </w:rPr>
        <w:t xml:space="preserve"> </w:t>
      </w:r>
    </w:p>
    <w:p w:rsidR="00737137" w:rsidRPr="004A6D20" w:rsidRDefault="00737137" w:rsidP="00737137">
      <w:pPr>
        <w:pStyle w:val="ListParagraph"/>
        <w:tabs>
          <w:tab w:val="left" w:pos="-993"/>
        </w:tabs>
        <w:ind w:left="1402"/>
        <w:rPr>
          <w:rFonts w:ascii="Arial" w:eastAsia="Calibri" w:hAnsi="Arial" w:cs="Arial"/>
        </w:rPr>
      </w:pPr>
    </w:p>
    <w:p w:rsidR="00737137" w:rsidRPr="004A6D20" w:rsidRDefault="00737137" w:rsidP="0060162B">
      <w:pPr>
        <w:pStyle w:val="ListParagraph"/>
        <w:tabs>
          <w:tab w:val="left" w:pos="-993"/>
        </w:tabs>
        <w:ind w:left="993"/>
        <w:rPr>
          <w:rFonts w:ascii="Arial" w:eastAsia="Calibri" w:hAnsi="Arial" w:cs="Arial"/>
          <w:b/>
          <w:i/>
          <w:sz w:val="24"/>
        </w:rPr>
      </w:pPr>
      <w:r w:rsidRPr="004A6D20">
        <w:rPr>
          <w:rFonts w:ascii="Arial" w:eastAsia="Calibri" w:hAnsi="Arial" w:cs="Arial"/>
        </w:rPr>
        <w:t xml:space="preserve">At the balance </w:t>
      </w:r>
      <w:r w:rsidR="00DC278F" w:rsidRPr="004A6D20">
        <w:rPr>
          <w:rFonts w:ascii="Arial" w:eastAsia="Calibri" w:hAnsi="Arial" w:cs="Arial"/>
        </w:rPr>
        <w:t xml:space="preserve">sheet date </w:t>
      </w:r>
      <w:r w:rsidR="00896359">
        <w:rPr>
          <w:rFonts w:ascii="Arial" w:eastAsia="Calibri" w:hAnsi="Arial" w:cs="Arial"/>
        </w:rPr>
        <w:t>seven</w:t>
      </w:r>
      <w:r w:rsidRPr="004A6D20">
        <w:rPr>
          <w:rFonts w:ascii="Arial" w:eastAsia="Calibri" w:hAnsi="Arial" w:cs="Arial"/>
        </w:rPr>
        <w:t xml:space="preserve"> car loans to </w:t>
      </w:r>
      <w:r w:rsidR="00D327EC" w:rsidRPr="004A6D20">
        <w:rPr>
          <w:rFonts w:ascii="Arial" w:eastAsia="Calibri" w:hAnsi="Arial" w:cs="Arial"/>
        </w:rPr>
        <w:t>employees were outstanding (</w:t>
      </w:r>
      <w:r w:rsidR="00896359">
        <w:rPr>
          <w:rFonts w:ascii="Arial" w:eastAsia="Calibri" w:hAnsi="Arial" w:cs="Arial"/>
        </w:rPr>
        <w:t>2018/19</w:t>
      </w:r>
      <w:r w:rsidR="00B8171F" w:rsidRPr="004A6D20">
        <w:rPr>
          <w:rFonts w:ascii="Arial" w:eastAsia="Calibri" w:hAnsi="Arial" w:cs="Arial"/>
        </w:rPr>
        <w:t xml:space="preserve"> – </w:t>
      </w:r>
      <w:r w:rsidR="00896359">
        <w:rPr>
          <w:rFonts w:ascii="Arial" w:eastAsia="Calibri" w:hAnsi="Arial" w:cs="Arial"/>
        </w:rPr>
        <w:t>9</w:t>
      </w:r>
      <w:r w:rsidRPr="004A6D20">
        <w:rPr>
          <w:rFonts w:ascii="Arial" w:eastAsia="Calibri" w:hAnsi="Arial" w:cs="Arial"/>
        </w:rPr>
        <w:t xml:space="preserve">).  The loans are made to employees who are in posts who are designated as </w:t>
      </w:r>
      <w:r w:rsidR="004B5CE0" w:rsidRPr="004A6D20">
        <w:rPr>
          <w:rFonts w:ascii="Arial" w:eastAsia="Calibri" w:hAnsi="Arial" w:cs="Arial"/>
        </w:rPr>
        <w:t>‘</w:t>
      </w:r>
      <w:r w:rsidRPr="004A6D20">
        <w:rPr>
          <w:rFonts w:ascii="Arial" w:eastAsia="Calibri" w:hAnsi="Arial" w:cs="Arial"/>
        </w:rPr>
        <w:t>essential car users</w:t>
      </w:r>
      <w:r w:rsidR="004B5CE0" w:rsidRPr="004A6D20">
        <w:rPr>
          <w:rFonts w:ascii="Arial" w:eastAsia="Calibri" w:hAnsi="Arial" w:cs="Arial"/>
        </w:rPr>
        <w:t>’</w:t>
      </w:r>
      <w:r w:rsidRPr="004A6D20">
        <w:rPr>
          <w:rFonts w:ascii="Arial" w:eastAsia="Calibri" w:hAnsi="Arial" w:cs="Arial"/>
        </w:rPr>
        <w:t xml:space="preserve">, the interest rate applicable to each loan is fixed to the Bank of England base rate and is </w:t>
      </w:r>
      <w:r w:rsidRPr="004A6D20">
        <w:rPr>
          <w:rFonts w:ascii="Arial" w:eastAsia="Calibri" w:hAnsi="Arial" w:cs="Arial"/>
          <w:u w:val="single"/>
        </w:rPr>
        <w:t>not</w:t>
      </w:r>
      <w:r w:rsidRPr="004A6D20">
        <w:rPr>
          <w:rFonts w:ascii="Arial" w:eastAsia="Calibri" w:hAnsi="Arial" w:cs="Arial"/>
        </w:rPr>
        <w:t xml:space="preserve"> variable during the life of the loan.</w:t>
      </w:r>
    </w:p>
    <w:p w:rsidR="00737137" w:rsidRPr="004A6D20" w:rsidRDefault="00737137" w:rsidP="00737137">
      <w:pPr>
        <w:tabs>
          <w:tab w:val="left" w:pos="-993"/>
        </w:tabs>
        <w:ind w:left="284"/>
        <w:rPr>
          <w:rFonts w:ascii="Arial" w:eastAsia="Calibri" w:hAnsi="Arial" w:cs="Arial"/>
        </w:rPr>
      </w:pPr>
    </w:p>
    <w:p w:rsidR="00737137" w:rsidRPr="004A6D20" w:rsidRDefault="00737137" w:rsidP="00307C1A">
      <w:pPr>
        <w:tabs>
          <w:tab w:val="left" w:pos="-993"/>
        </w:tabs>
        <w:ind w:left="567" w:hanging="1"/>
        <w:rPr>
          <w:rFonts w:ascii="Arial" w:eastAsia="Calibri" w:hAnsi="Arial" w:cs="Arial"/>
        </w:rPr>
      </w:pPr>
      <w:r w:rsidRPr="004A6D20">
        <w:rPr>
          <w:rFonts w:ascii="Arial" w:eastAsia="Calibri" w:hAnsi="Arial" w:cs="Arial"/>
        </w:rPr>
        <w:tab/>
      </w:r>
    </w:p>
    <w:p w:rsidR="00737137" w:rsidRPr="004A6D20" w:rsidRDefault="00737137" w:rsidP="00737137">
      <w:pPr>
        <w:tabs>
          <w:tab w:val="left" w:pos="-993"/>
        </w:tabs>
        <w:ind w:left="937"/>
        <w:rPr>
          <w:rFonts w:ascii="Arial" w:eastAsia="Calibri" w:hAnsi="Arial" w:cs="Arial"/>
          <w:b/>
          <w:i/>
          <w:sz w:val="24"/>
        </w:rPr>
      </w:pPr>
      <w:r w:rsidRPr="004A6D20">
        <w:rPr>
          <w:rFonts w:ascii="Arial" w:eastAsia="Calibri" w:hAnsi="Arial" w:cs="Arial"/>
          <w:b/>
          <w:i/>
          <w:sz w:val="24"/>
        </w:rPr>
        <w:t>9.2 Short-Term Debtors</w:t>
      </w:r>
      <w:r w:rsidRPr="004A6D20">
        <w:rPr>
          <w:rFonts w:ascii="Arial" w:eastAsia="Calibri" w:hAnsi="Arial" w:cs="Arial"/>
        </w:rPr>
        <w:t xml:space="preserve"> </w:t>
      </w:r>
    </w:p>
    <w:p w:rsidR="00737137" w:rsidRPr="004A6D20" w:rsidRDefault="00737137" w:rsidP="00737137">
      <w:pPr>
        <w:pStyle w:val="ListParagraph"/>
        <w:tabs>
          <w:tab w:val="left" w:pos="-993"/>
        </w:tabs>
        <w:ind w:left="993"/>
        <w:rPr>
          <w:rFonts w:ascii="Arial" w:eastAsia="Calibri" w:hAnsi="Arial" w:cs="Arial"/>
          <w:b/>
          <w:i/>
          <w:sz w:val="24"/>
        </w:rPr>
      </w:pPr>
    </w:p>
    <w:tbl>
      <w:tblPr>
        <w:tblW w:w="7020" w:type="dxa"/>
        <w:jc w:val="center"/>
        <w:tblLook w:val="04A0" w:firstRow="1" w:lastRow="0" w:firstColumn="1" w:lastColumn="0" w:noHBand="0" w:noVBand="1"/>
      </w:tblPr>
      <w:tblGrid>
        <w:gridCol w:w="1238"/>
        <w:gridCol w:w="272"/>
        <w:gridCol w:w="4271"/>
        <w:gridCol w:w="1239"/>
      </w:tblGrid>
      <w:tr w:rsidR="00D31754" w:rsidRPr="004A6D20" w:rsidTr="00D327EC">
        <w:trPr>
          <w:trHeight w:val="510"/>
          <w:jc w:val="center"/>
        </w:trPr>
        <w:tc>
          <w:tcPr>
            <w:tcW w:w="1238" w:type="dxa"/>
            <w:tcBorders>
              <w:top w:val="single" w:sz="4" w:space="0" w:color="auto"/>
              <w:left w:val="single" w:sz="4" w:space="0" w:color="auto"/>
              <w:bottom w:val="nil"/>
              <w:right w:val="single" w:sz="4" w:space="0" w:color="auto"/>
            </w:tcBorders>
            <w:shd w:val="clear" w:color="auto" w:fill="C1D6F5"/>
            <w:vAlign w:val="center"/>
            <w:hideMark/>
          </w:tcPr>
          <w:p w:rsidR="00D31754" w:rsidRPr="004A6D20" w:rsidRDefault="00D31754" w:rsidP="001F1E43">
            <w:pPr>
              <w:jc w:val="center"/>
              <w:rPr>
                <w:rFonts w:ascii="Arial" w:hAnsi="Arial" w:cs="Arial"/>
                <w:b/>
                <w:bCs/>
                <w:color w:val="000000"/>
                <w:lang w:eastAsia="en-GB"/>
              </w:rPr>
            </w:pPr>
            <w:r w:rsidRPr="004A6D20">
              <w:rPr>
                <w:rFonts w:ascii="Arial" w:hAnsi="Arial" w:cs="Arial"/>
                <w:b/>
                <w:bCs/>
                <w:color w:val="000000"/>
              </w:rPr>
              <w:t>31st March 201</w:t>
            </w:r>
            <w:r w:rsidR="001F1E43">
              <w:rPr>
                <w:rFonts w:ascii="Arial" w:hAnsi="Arial" w:cs="Arial"/>
                <w:b/>
                <w:bCs/>
                <w:color w:val="000000"/>
              </w:rPr>
              <w:t>9</w:t>
            </w:r>
          </w:p>
        </w:tc>
        <w:tc>
          <w:tcPr>
            <w:tcW w:w="272" w:type="dxa"/>
            <w:tcBorders>
              <w:top w:val="single" w:sz="4" w:space="0" w:color="auto"/>
              <w:left w:val="nil"/>
              <w:bottom w:val="nil"/>
              <w:right w:val="nil"/>
            </w:tcBorders>
            <w:shd w:val="clear" w:color="auto" w:fill="4472C4" w:themeFill="accent5"/>
            <w:vAlign w:val="center"/>
            <w:hideMark/>
          </w:tcPr>
          <w:p w:rsidR="00D31754" w:rsidRPr="004A6D20" w:rsidRDefault="00D31754" w:rsidP="00D31754">
            <w:pPr>
              <w:jc w:val="center"/>
              <w:rPr>
                <w:rFonts w:ascii="Arial" w:hAnsi="Arial" w:cs="Arial"/>
                <w:b/>
                <w:bCs/>
                <w:color w:val="000000"/>
              </w:rPr>
            </w:pPr>
            <w:r w:rsidRPr="004A6D20">
              <w:rPr>
                <w:rFonts w:ascii="Arial" w:hAnsi="Arial" w:cs="Arial"/>
                <w:b/>
                <w:bCs/>
                <w:color w:val="000000"/>
              </w:rPr>
              <w:t> </w:t>
            </w:r>
          </w:p>
        </w:tc>
        <w:tc>
          <w:tcPr>
            <w:tcW w:w="4271" w:type="dxa"/>
            <w:tcBorders>
              <w:top w:val="single" w:sz="4" w:space="0" w:color="auto"/>
              <w:left w:val="nil"/>
              <w:bottom w:val="nil"/>
              <w:right w:val="single" w:sz="4" w:space="0" w:color="auto"/>
            </w:tcBorders>
            <w:shd w:val="clear" w:color="auto" w:fill="4472C4" w:themeFill="accent5"/>
            <w:vAlign w:val="center"/>
            <w:hideMark/>
          </w:tcPr>
          <w:p w:rsidR="00D31754" w:rsidRPr="004A6D20" w:rsidRDefault="00D31754" w:rsidP="00D31754">
            <w:pPr>
              <w:rPr>
                <w:rFonts w:ascii="Arial" w:hAnsi="Arial" w:cs="Arial"/>
                <w:b/>
                <w:bCs/>
                <w:i/>
                <w:iCs/>
                <w:color w:val="000000"/>
              </w:rPr>
            </w:pPr>
            <w:r w:rsidRPr="004A6D20">
              <w:rPr>
                <w:rFonts w:ascii="Arial" w:hAnsi="Arial" w:cs="Arial"/>
                <w:b/>
                <w:bCs/>
                <w:i/>
                <w:iCs/>
                <w:color w:val="000000"/>
              </w:rPr>
              <w:t> </w:t>
            </w:r>
          </w:p>
        </w:tc>
        <w:tc>
          <w:tcPr>
            <w:tcW w:w="1239" w:type="dxa"/>
            <w:tcBorders>
              <w:top w:val="single" w:sz="4" w:space="0" w:color="auto"/>
              <w:left w:val="nil"/>
              <w:bottom w:val="nil"/>
              <w:right w:val="single" w:sz="4" w:space="0" w:color="auto"/>
            </w:tcBorders>
            <w:shd w:val="clear" w:color="auto" w:fill="4472C4" w:themeFill="accent5"/>
            <w:vAlign w:val="center"/>
            <w:hideMark/>
          </w:tcPr>
          <w:p w:rsidR="00D31754" w:rsidRPr="004A6D20" w:rsidRDefault="001F1E43" w:rsidP="00D31754">
            <w:pPr>
              <w:jc w:val="center"/>
              <w:rPr>
                <w:rFonts w:ascii="Arial" w:hAnsi="Arial" w:cs="Arial"/>
                <w:b/>
                <w:bCs/>
                <w:color w:val="000000"/>
                <w:lang w:eastAsia="en-GB"/>
              </w:rPr>
            </w:pPr>
            <w:r>
              <w:rPr>
                <w:rFonts w:ascii="Arial" w:hAnsi="Arial" w:cs="Arial"/>
                <w:b/>
                <w:bCs/>
                <w:color w:val="000000"/>
              </w:rPr>
              <w:t>31st March 2020</w:t>
            </w:r>
          </w:p>
        </w:tc>
      </w:tr>
      <w:tr w:rsidR="00D31754" w:rsidRPr="004A6D20" w:rsidTr="00D327EC">
        <w:trPr>
          <w:trHeight w:val="300"/>
          <w:jc w:val="center"/>
        </w:trPr>
        <w:tc>
          <w:tcPr>
            <w:tcW w:w="1238" w:type="dxa"/>
            <w:tcBorders>
              <w:top w:val="nil"/>
              <w:left w:val="single" w:sz="4" w:space="0" w:color="auto"/>
              <w:bottom w:val="single" w:sz="4" w:space="0" w:color="auto"/>
              <w:right w:val="single" w:sz="4" w:space="0" w:color="auto"/>
            </w:tcBorders>
            <w:shd w:val="clear" w:color="auto" w:fill="C1D6F5"/>
            <w:vAlign w:val="center"/>
            <w:hideMark/>
          </w:tcPr>
          <w:p w:rsidR="00D31754" w:rsidRPr="004A6D20" w:rsidRDefault="00D31754" w:rsidP="00D31754">
            <w:pPr>
              <w:jc w:val="center"/>
              <w:rPr>
                <w:rFonts w:ascii="Arial" w:hAnsi="Arial" w:cs="Arial"/>
                <w:b/>
                <w:bCs/>
                <w:color w:val="000000"/>
              </w:rPr>
            </w:pPr>
            <w:r w:rsidRPr="004A6D20">
              <w:rPr>
                <w:rFonts w:ascii="Arial" w:hAnsi="Arial" w:cs="Arial"/>
                <w:b/>
                <w:bCs/>
                <w:color w:val="000000"/>
              </w:rPr>
              <w:t>£000</w:t>
            </w:r>
          </w:p>
        </w:tc>
        <w:tc>
          <w:tcPr>
            <w:tcW w:w="272" w:type="dxa"/>
            <w:tcBorders>
              <w:top w:val="nil"/>
              <w:left w:val="nil"/>
              <w:bottom w:val="single" w:sz="4" w:space="0" w:color="auto"/>
              <w:right w:val="nil"/>
            </w:tcBorders>
            <w:shd w:val="clear" w:color="auto" w:fill="4472C4" w:themeFill="accent5"/>
            <w:vAlign w:val="center"/>
            <w:hideMark/>
          </w:tcPr>
          <w:p w:rsidR="00D31754" w:rsidRPr="004A6D20" w:rsidRDefault="00D31754" w:rsidP="00D31754">
            <w:pPr>
              <w:jc w:val="center"/>
              <w:rPr>
                <w:rFonts w:ascii="Arial" w:hAnsi="Arial" w:cs="Arial"/>
                <w:b/>
                <w:bCs/>
                <w:color w:val="000000"/>
              </w:rPr>
            </w:pPr>
            <w:r w:rsidRPr="004A6D20">
              <w:rPr>
                <w:rFonts w:ascii="Arial" w:hAnsi="Arial" w:cs="Arial"/>
                <w:b/>
                <w:bCs/>
                <w:color w:val="000000"/>
              </w:rPr>
              <w:t> </w:t>
            </w:r>
          </w:p>
        </w:tc>
        <w:tc>
          <w:tcPr>
            <w:tcW w:w="4271" w:type="dxa"/>
            <w:tcBorders>
              <w:top w:val="nil"/>
              <w:left w:val="nil"/>
              <w:bottom w:val="single" w:sz="4" w:space="0" w:color="auto"/>
              <w:right w:val="single" w:sz="4" w:space="0" w:color="auto"/>
            </w:tcBorders>
            <w:shd w:val="clear" w:color="auto" w:fill="4472C4" w:themeFill="accent5"/>
            <w:vAlign w:val="center"/>
            <w:hideMark/>
          </w:tcPr>
          <w:p w:rsidR="00D31754" w:rsidRPr="004A6D20" w:rsidRDefault="00D31754" w:rsidP="00D31754">
            <w:pPr>
              <w:jc w:val="center"/>
              <w:rPr>
                <w:rFonts w:ascii="Arial" w:hAnsi="Arial" w:cs="Arial"/>
                <w:b/>
                <w:bCs/>
                <w:color w:val="000000"/>
              </w:rPr>
            </w:pPr>
            <w:r w:rsidRPr="004A6D20">
              <w:rPr>
                <w:rFonts w:ascii="Arial" w:hAnsi="Arial" w:cs="Arial"/>
                <w:b/>
                <w:bCs/>
                <w:color w:val="000000"/>
              </w:rPr>
              <w:t> </w:t>
            </w:r>
          </w:p>
        </w:tc>
        <w:tc>
          <w:tcPr>
            <w:tcW w:w="1239" w:type="dxa"/>
            <w:tcBorders>
              <w:top w:val="nil"/>
              <w:left w:val="nil"/>
              <w:bottom w:val="single" w:sz="4" w:space="0" w:color="auto"/>
              <w:right w:val="single" w:sz="4" w:space="0" w:color="auto"/>
            </w:tcBorders>
            <w:shd w:val="clear" w:color="auto" w:fill="4472C4" w:themeFill="accent5"/>
            <w:vAlign w:val="center"/>
            <w:hideMark/>
          </w:tcPr>
          <w:p w:rsidR="00D31754" w:rsidRPr="004A6D20" w:rsidRDefault="00D31754" w:rsidP="00D31754">
            <w:pPr>
              <w:jc w:val="center"/>
              <w:rPr>
                <w:rFonts w:ascii="Arial" w:hAnsi="Arial" w:cs="Arial"/>
                <w:b/>
                <w:bCs/>
                <w:color w:val="000000"/>
              </w:rPr>
            </w:pPr>
            <w:r w:rsidRPr="004A6D20">
              <w:rPr>
                <w:rFonts w:ascii="Arial" w:hAnsi="Arial" w:cs="Arial"/>
                <w:b/>
                <w:bCs/>
                <w:color w:val="000000"/>
              </w:rPr>
              <w:t>£000</w:t>
            </w:r>
          </w:p>
        </w:tc>
      </w:tr>
      <w:tr w:rsidR="00D31754" w:rsidRPr="004A6D20" w:rsidTr="00D327EC">
        <w:trPr>
          <w:trHeight w:val="300"/>
          <w:jc w:val="center"/>
        </w:trPr>
        <w:tc>
          <w:tcPr>
            <w:tcW w:w="1238" w:type="dxa"/>
            <w:tcBorders>
              <w:top w:val="nil"/>
              <w:left w:val="single" w:sz="4" w:space="0" w:color="auto"/>
              <w:bottom w:val="nil"/>
              <w:right w:val="single" w:sz="4" w:space="0" w:color="auto"/>
            </w:tcBorders>
            <w:shd w:val="clear" w:color="auto" w:fill="auto"/>
            <w:vAlign w:val="center"/>
            <w:hideMark/>
          </w:tcPr>
          <w:p w:rsidR="00D31754" w:rsidRPr="004A6D20" w:rsidRDefault="00D31754" w:rsidP="00D31754">
            <w:pPr>
              <w:jc w:val="right"/>
              <w:rPr>
                <w:rFonts w:ascii="Arial" w:hAnsi="Arial" w:cs="Arial"/>
                <w:color w:val="000000"/>
                <w:sz w:val="16"/>
                <w:szCs w:val="16"/>
              </w:rPr>
            </w:pPr>
            <w:r w:rsidRPr="004A6D20">
              <w:rPr>
                <w:rFonts w:ascii="Arial" w:hAnsi="Arial" w:cs="Arial"/>
                <w:color w:val="000000"/>
                <w:sz w:val="16"/>
                <w:szCs w:val="16"/>
              </w:rPr>
              <w:t> </w:t>
            </w:r>
          </w:p>
        </w:tc>
        <w:tc>
          <w:tcPr>
            <w:tcW w:w="272" w:type="dxa"/>
            <w:tcBorders>
              <w:top w:val="nil"/>
              <w:left w:val="nil"/>
              <w:bottom w:val="nil"/>
              <w:right w:val="nil"/>
            </w:tcBorders>
            <w:shd w:val="clear" w:color="auto" w:fill="auto"/>
            <w:vAlign w:val="center"/>
            <w:hideMark/>
          </w:tcPr>
          <w:p w:rsidR="00D31754" w:rsidRPr="004A6D20" w:rsidRDefault="00D31754" w:rsidP="00D31754">
            <w:pPr>
              <w:jc w:val="right"/>
              <w:rPr>
                <w:rFonts w:ascii="Arial" w:hAnsi="Arial" w:cs="Arial"/>
                <w:color w:val="000000"/>
                <w:sz w:val="16"/>
                <w:szCs w:val="16"/>
              </w:rPr>
            </w:pPr>
            <w:r w:rsidRPr="004A6D20">
              <w:rPr>
                <w:rFonts w:ascii="Arial" w:hAnsi="Arial" w:cs="Arial"/>
                <w:color w:val="000000"/>
                <w:sz w:val="16"/>
                <w:szCs w:val="16"/>
              </w:rPr>
              <w:t> </w:t>
            </w:r>
          </w:p>
        </w:tc>
        <w:tc>
          <w:tcPr>
            <w:tcW w:w="4271" w:type="dxa"/>
            <w:tcBorders>
              <w:top w:val="nil"/>
              <w:left w:val="nil"/>
              <w:bottom w:val="nil"/>
              <w:right w:val="single" w:sz="4" w:space="0" w:color="auto"/>
            </w:tcBorders>
            <w:shd w:val="clear" w:color="auto" w:fill="auto"/>
            <w:vAlign w:val="center"/>
            <w:hideMark/>
          </w:tcPr>
          <w:p w:rsidR="00D31754" w:rsidRPr="004A6D20" w:rsidRDefault="00D31754" w:rsidP="00D31754">
            <w:pPr>
              <w:rPr>
                <w:rFonts w:ascii="Arial" w:hAnsi="Arial" w:cs="Arial"/>
                <w:b/>
                <w:bCs/>
                <w:color w:val="000000"/>
                <w:sz w:val="16"/>
                <w:szCs w:val="16"/>
              </w:rPr>
            </w:pPr>
            <w:r w:rsidRPr="004A6D20">
              <w:rPr>
                <w:rFonts w:ascii="Arial" w:hAnsi="Arial" w:cs="Arial"/>
                <w:b/>
                <w:bCs/>
                <w:color w:val="000000"/>
                <w:sz w:val="16"/>
                <w:szCs w:val="16"/>
              </w:rPr>
              <w:t> </w:t>
            </w:r>
          </w:p>
        </w:tc>
        <w:tc>
          <w:tcPr>
            <w:tcW w:w="1239" w:type="dxa"/>
            <w:tcBorders>
              <w:top w:val="nil"/>
              <w:left w:val="nil"/>
              <w:bottom w:val="nil"/>
              <w:right w:val="single" w:sz="4" w:space="0" w:color="auto"/>
            </w:tcBorders>
            <w:shd w:val="clear" w:color="auto" w:fill="auto"/>
            <w:vAlign w:val="center"/>
            <w:hideMark/>
          </w:tcPr>
          <w:p w:rsidR="00D31754" w:rsidRPr="004A6D20" w:rsidRDefault="00D31754" w:rsidP="00D31754">
            <w:pPr>
              <w:jc w:val="right"/>
              <w:rPr>
                <w:rFonts w:ascii="Arial" w:hAnsi="Arial" w:cs="Arial"/>
                <w:color w:val="000000"/>
                <w:sz w:val="16"/>
                <w:szCs w:val="16"/>
              </w:rPr>
            </w:pPr>
            <w:r w:rsidRPr="004A6D20">
              <w:rPr>
                <w:rFonts w:ascii="Arial" w:hAnsi="Arial" w:cs="Arial"/>
                <w:color w:val="000000"/>
                <w:sz w:val="16"/>
                <w:szCs w:val="16"/>
              </w:rPr>
              <w:t> </w:t>
            </w:r>
          </w:p>
        </w:tc>
      </w:tr>
      <w:tr w:rsidR="00D31754" w:rsidRPr="004A6D20" w:rsidTr="00D327EC">
        <w:trPr>
          <w:trHeight w:val="300"/>
          <w:jc w:val="center"/>
        </w:trPr>
        <w:tc>
          <w:tcPr>
            <w:tcW w:w="1238" w:type="dxa"/>
            <w:tcBorders>
              <w:top w:val="nil"/>
              <w:left w:val="single" w:sz="4" w:space="0" w:color="auto"/>
              <w:bottom w:val="nil"/>
              <w:right w:val="single" w:sz="4" w:space="0" w:color="auto"/>
            </w:tcBorders>
            <w:shd w:val="clear" w:color="auto" w:fill="auto"/>
            <w:vAlign w:val="center"/>
            <w:hideMark/>
          </w:tcPr>
          <w:p w:rsidR="00D31754" w:rsidRPr="004A6D20" w:rsidRDefault="00D31754" w:rsidP="00D31754">
            <w:pPr>
              <w:jc w:val="right"/>
              <w:rPr>
                <w:rFonts w:ascii="Arial" w:hAnsi="Arial" w:cs="Arial"/>
                <w:color w:val="000000"/>
              </w:rPr>
            </w:pPr>
            <w:r w:rsidRPr="004A6D20">
              <w:rPr>
                <w:rFonts w:ascii="Arial" w:hAnsi="Arial" w:cs="Arial"/>
                <w:color w:val="000000"/>
              </w:rPr>
              <w:t> </w:t>
            </w:r>
          </w:p>
        </w:tc>
        <w:tc>
          <w:tcPr>
            <w:tcW w:w="272" w:type="dxa"/>
            <w:tcBorders>
              <w:top w:val="nil"/>
              <w:left w:val="nil"/>
              <w:bottom w:val="nil"/>
              <w:right w:val="nil"/>
            </w:tcBorders>
            <w:shd w:val="clear" w:color="auto" w:fill="auto"/>
            <w:vAlign w:val="center"/>
            <w:hideMark/>
          </w:tcPr>
          <w:p w:rsidR="00D31754" w:rsidRPr="004A6D20" w:rsidRDefault="00D31754" w:rsidP="00D31754">
            <w:pPr>
              <w:jc w:val="right"/>
              <w:rPr>
                <w:rFonts w:ascii="Arial" w:hAnsi="Arial" w:cs="Arial"/>
                <w:color w:val="000000"/>
              </w:rPr>
            </w:pPr>
            <w:r w:rsidRPr="004A6D20">
              <w:rPr>
                <w:rFonts w:ascii="Arial" w:hAnsi="Arial" w:cs="Arial"/>
                <w:color w:val="000000"/>
              </w:rPr>
              <w:t> </w:t>
            </w:r>
          </w:p>
        </w:tc>
        <w:tc>
          <w:tcPr>
            <w:tcW w:w="4271" w:type="dxa"/>
            <w:tcBorders>
              <w:top w:val="nil"/>
              <w:left w:val="nil"/>
              <w:bottom w:val="nil"/>
              <w:right w:val="single" w:sz="4" w:space="0" w:color="auto"/>
            </w:tcBorders>
            <w:shd w:val="clear" w:color="auto" w:fill="auto"/>
            <w:vAlign w:val="center"/>
            <w:hideMark/>
          </w:tcPr>
          <w:p w:rsidR="00D31754" w:rsidRPr="004A6D20" w:rsidRDefault="00D31754" w:rsidP="00D31754">
            <w:pPr>
              <w:rPr>
                <w:rFonts w:ascii="Arial" w:hAnsi="Arial" w:cs="Arial"/>
                <w:b/>
                <w:bCs/>
                <w:color w:val="000000"/>
              </w:rPr>
            </w:pPr>
            <w:r w:rsidRPr="004A6D20">
              <w:rPr>
                <w:rFonts w:ascii="Arial" w:hAnsi="Arial" w:cs="Arial"/>
                <w:b/>
                <w:bCs/>
                <w:color w:val="000000"/>
              </w:rPr>
              <w:t>Short-term debtors</w:t>
            </w:r>
          </w:p>
        </w:tc>
        <w:tc>
          <w:tcPr>
            <w:tcW w:w="1239" w:type="dxa"/>
            <w:tcBorders>
              <w:top w:val="nil"/>
              <w:left w:val="nil"/>
              <w:bottom w:val="nil"/>
              <w:right w:val="single" w:sz="4" w:space="0" w:color="auto"/>
            </w:tcBorders>
            <w:shd w:val="clear" w:color="auto" w:fill="auto"/>
            <w:vAlign w:val="center"/>
            <w:hideMark/>
          </w:tcPr>
          <w:p w:rsidR="00D31754" w:rsidRPr="004A6D20" w:rsidRDefault="00D31754" w:rsidP="00D31754">
            <w:pPr>
              <w:jc w:val="right"/>
              <w:rPr>
                <w:rFonts w:ascii="Arial" w:hAnsi="Arial" w:cs="Arial"/>
                <w:color w:val="000000"/>
              </w:rPr>
            </w:pPr>
            <w:r w:rsidRPr="004A6D20">
              <w:rPr>
                <w:rFonts w:ascii="Arial" w:hAnsi="Arial" w:cs="Arial"/>
                <w:color w:val="000000"/>
              </w:rPr>
              <w:t> </w:t>
            </w:r>
          </w:p>
        </w:tc>
      </w:tr>
      <w:tr w:rsidR="00B4711C" w:rsidRPr="004A6D20" w:rsidTr="00AD5750">
        <w:trPr>
          <w:trHeight w:val="300"/>
          <w:jc w:val="center"/>
        </w:trPr>
        <w:tc>
          <w:tcPr>
            <w:tcW w:w="1238" w:type="dxa"/>
            <w:tcBorders>
              <w:top w:val="nil"/>
              <w:left w:val="single" w:sz="4" w:space="0" w:color="auto"/>
              <w:bottom w:val="nil"/>
              <w:right w:val="single" w:sz="4" w:space="0" w:color="auto"/>
            </w:tcBorders>
            <w:shd w:val="clear" w:color="auto" w:fill="auto"/>
            <w:vAlign w:val="center"/>
            <w:hideMark/>
          </w:tcPr>
          <w:p w:rsidR="00B4711C" w:rsidRPr="004A6D20" w:rsidRDefault="00B4711C" w:rsidP="00B4711C">
            <w:pPr>
              <w:jc w:val="right"/>
              <w:rPr>
                <w:rFonts w:ascii="Arial" w:hAnsi="Arial" w:cs="Arial"/>
                <w:color w:val="000000"/>
              </w:rPr>
            </w:pPr>
            <w:r w:rsidRPr="004A6D20">
              <w:rPr>
                <w:rFonts w:ascii="Arial" w:hAnsi="Arial" w:cs="Arial"/>
                <w:color w:val="000000"/>
              </w:rPr>
              <w:t>34</w:t>
            </w:r>
          </w:p>
        </w:tc>
        <w:tc>
          <w:tcPr>
            <w:tcW w:w="272" w:type="dxa"/>
            <w:tcBorders>
              <w:top w:val="nil"/>
              <w:left w:val="nil"/>
              <w:bottom w:val="nil"/>
              <w:right w:val="nil"/>
            </w:tcBorders>
            <w:shd w:val="clear" w:color="auto" w:fill="auto"/>
            <w:vAlign w:val="center"/>
            <w:hideMark/>
          </w:tcPr>
          <w:p w:rsidR="00B4711C" w:rsidRPr="004A6D20" w:rsidRDefault="00B4711C" w:rsidP="00B4711C">
            <w:pPr>
              <w:jc w:val="right"/>
              <w:rPr>
                <w:rFonts w:ascii="Arial" w:hAnsi="Arial" w:cs="Arial"/>
                <w:color w:val="000000"/>
              </w:rPr>
            </w:pPr>
            <w:r w:rsidRPr="004A6D20">
              <w:rPr>
                <w:rFonts w:ascii="Arial" w:hAnsi="Arial" w:cs="Arial"/>
                <w:color w:val="000000"/>
              </w:rPr>
              <w:t> </w:t>
            </w:r>
          </w:p>
        </w:tc>
        <w:tc>
          <w:tcPr>
            <w:tcW w:w="4271" w:type="dxa"/>
            <w:tcBorders>
              <w:top w:val="nil"/>
              <w:left w:val="nil"/>
              <w:bottom w:val="nil"/>
              <w:right w:val="single" w:sz="4" w:space="0" w:color="auto"/>
            </w:tcBorders>
            <w:shd w:val="clear" w:color="auto" w:fill="auto"/>
            <w:vAlign w:val="center"/>
            <w:hideMark/>
          </w:tcPr>
          <w:p w:rsidR="00B4711C" w:rsidRPr="004A6D20" w:rsidRDefault="00B4711C" w:rsidP="00B4711C">
            <w:pPr>
              <w:rPr>
                <w:rFonts w:ascii="Arial" w:hAnsi="Arial" w:cs="Arial"/>
                <w:color w:val="000000"/>
              </w:rPr>
            </w:pPr>
            <w:r w:rsidRPr="004A6D20">
              <w:rPr>
                <w:rFonts w:ascii="Arial" w:hAnsi="Arial" w:cs="Arial"/>
                <w:color w:val="000000"/>
              </w:rPr>
              <w:t>Central government bodies</w:t>
            </w:r>
          </w:p>
        </w:tc>
        <w:tc>
          <w:tcPr>
            <w:tcW w:w="1239" w:type="dxa"/>
            <w:tcBorders>
              <w:top w:val="nil"/>
              <w:left w:val="single" w:sz="4" w:space="0" w:color="auto"/>
              <w:bottom w:val="nil"/>
              <w:right w:val="single" w:sz="4" w:space="0" w:color="auto"/>
            </w:tcBorders>
            <w:shd w:val="clear" w:color="auto" w:fill="auto"/>
            <w:vAlign w:val="center"/>
          </w:tcPr>
          <w:p w:rsidR="00B4711C" w:rsidRDefault="00B4711C" w:rsidP="00B4711C">
            <w:pPr>
              <w:jc w:val="right"/>
              <w:rPr>
                <w:rFonts w:ascii="Arial" w:hAnsi="Arial" w:cs="Arial"/>
                <w:color w:val="000000"/>
                <w:lang w:eastAsia="en-GB"/>
              </w:rPr>
            </w:pPr>
            <w:r>
              <w:rPr>
                <w:rFonts w:ascii="Arial" w:hAnsi="Arial" w:cs="Arial"/>
                <w:color w:val="000000"/>
              </w:rPr>
              <w:t>30</w:t>
            </w:r>
          </w:p>
        </w:tc>
      </w:tr>
      <w:tr w:rsidR="00B4711C" w:rsidRPr="004A6D20" w:rsidTr="00AD5750">
        <w:trPr>
          <w:trHeight w:val="300"/>
          <w:jc w:val="center"/>
        </w:trPr>
        <w:tc>
          <w:tcPr>
            <w:tcW w:w="1238" w:type="dxa"/>
            <w:tcBorders>
              <w:top w:val="nil"/>
              <w:left w:val="single" w:sz="4" w:space="0" w:color="auto"/>
              <w:bottom w:val="nil"/>
              <w:right w:val="single" w:sz="4" w:space="0" w:color="auto"/>
            </w:tcBorders>
            <w:shd w:val="clear" w:color="auto" w:fill="auto"/>
            <w:vAlign w:val="center"/>
            <w:hideMark/>
          </w:tcPr>
          <w:p w:rsidR="00B4711C" w:rsidRPr="004A6D20" w:rsidRDefault="00B4711C" w:rsidP="00B4711C">
            <w:pPr>
              <w:jc w:val="right"/>
              <w:rPr>
                <w:rFonts w:ascii="Arial" w:hAnsi="Arial" w:cs="Arial"/>
                <w:color w:val="000000"/>
              </w:rPr>
            </w:pPr>
            <w:r w:rsidRPr="004A6D20">
              <w:rPr>
                <w:rFonts w:ascii="Arial" w:hAnsi="Arial" w:cs="Arial"/>
                <w:color w:val="000000"/>
              </w:rPr>
              <w:t>24</w:t>
            </w:r>
          </w:p>
        </w:tc>
        <w:tc>
          <w:tcPr>
            <w:tcW w:w="272" w:type="dxa"/>
            <w:tcBorders>
              <w:top w:val="nil"/>
              <w:left w:val="nil"/>
              <w:bottom w:val="nil"/>
              <w:right w:val="nil"/>
            </w:tcBorders>
            <w:shd w:val="clear" w:color="auto" w:fill="auto"/>
            <w:vAlign w:val="center"/>
            <w:hideMark/>
          </w:tcPr>
          <w:p w:rsidR="00B4711C" w:rsidRPr="004A6D20" w:rsidRDefault="00B4711C" w:rsidP="00B4711C">
            <w:pPr>
              <w:jc w:val="right"/>
              <w:rPr>
                <w:rFonts w:ascii="Arial" w:hAnsi="Arial" w:cs="Arial"/>
                <w:color w:val="000000"/>
              </w:rPr>
            </w:pPr>
            <w:r w:rsidRPr="004A6D20">
              <w:rPr>
                <w:rFonts w:ascii="Arial" w:hAnsi="Arial" w:cs="Arial"/>
                <w:color w:val="000000"/>
              </w:rPr>
              <w:t> </w:t>
            </w:r>
          </w:p>
        </w:tc>
        <w:tc>
          <w:tcPr>
            <w:tcW w:w="4271" w:type="dxa"/>
            <w:tcBorders>
              <w:top w:val="nil"/>
              <w:left w:val="nil"/>
              <w:bottom w:val="nil"/>
              <w:right w:val="single" w:sz="4" w:space="0" w:color="auto"/>
            </w:tcBorders>
            <w:shd w:val="clear" w:color="auto" w:fill="auto"/>
            <w:vAlign w:val="center"/>
            <w:hideMark/>
          </w:tcPr>
          <w:p w:rsidR="00B4711C" w:rsidRPr="004A6D20" w:rsidRDefault="00B4711C" w:rsidP="00B4711C">
            <w:pPr>
              <w:rPr>
                <w:rFonts w:ascii="Arial" w:hAnsi="Arial" w:cs="Arial"/>
                <w:color w:val="000000"/>
              </w:rPr>
            </w:pPr>
            <w:r w:rsidRPr="004A6D20">
              <w:rPr>
                <w:rFonts w:ascii="Arial" w:hAnsi="Arial" w:cs="Arial"/>
                <w:color w:val="000000"/>
              </w:rPr>
              <w:t>Local authorities</w:t>
            </w:r>
          </w:p>
        </w:tc>
        <w:tc>
          <w:tcPr>
            <w:tcW w:w="1239" w:type="dxa"/>
            <w:tcBorders>
              <w:top w:val="nil"/>
              <w:left w:val="single" w:sz="4" w:space="0" w:color="auto"/>
              <w:bottom w:val="nil"/>
              <w:right w:val="single" w:sz="4" w:space="0" w:color="auto"/>
            </w:tcBorders>
            <w:shd w:val="clear" w:color="auto" w:fill="auto"/>
            <w:vAlign w:val="center"/>
          </w:tcPr>
          <w:p w:rsidR="00B4711C" w:rsidRDefault="00B4711C" w:rsidP="00B4711C">
            <w:pPr>
              <w:jc w:val="right"/>
              <w:rPr>
                <w:rFonts w:ascii="Arial" w:hAnsi="Arial" w:cs="Arial"/>
                <w:color w:val="000000"/>
              </w:rPr>
            </w:pPr>
            <w:r>
              <w:rPr>
                <w:rFonts w:ascii="Arial" w:hAnsi="Arial" w:cs="Arial"/>
                <w:color w:val="000000"/>
              </w:rPr>
              <w:t>24</w:t>
            </w:r>
          </w:p>
        </w:tc>
      </w:tr>
      <w:tr w:rsidR="00B4711C" w:rsidRPr="004A6D20" w:rsidTr="00AD5750">
        <w:trPr>
          <w:trHeight w:val="300"/>
          <w:jc w:val="center"/>
        </w:trPr>
        <w:tc>
          <w:tcPr>
            <w:tcW w:w="1238" w:type="dxa"/>
            <w:tcBorders>
              <w:top w:val="nil"/>
              <w:left w:val="single" w:sz="4" w:space="0" w:color="auto"/>
              <w:bottom w:val="nil"/>
              <w:right w:val="single" w:sz="4" w:space="0" w:color="auto"/>
            </w:tcBorders>
            <w:shd w:val="clear" w:color="auto" w:fill="auto"/>
            <w:vAlign w:val="center"/>
            <w:hideMark/>
          </w:tcPr>
          <w:p w:rsidR="00B4711C" w:rsidRPr="004A6D20" w:rsidRDefault="00B4711C" w:rsidP="00B4711C">
            <w:pPr>
              <w:jc w:val="right"/>
              <w:rPr>
                <w:rFonts w:ascii="Arial" w:hAnsi="Arial" w:cs="Arial"/>
                <w:color w:val="000000"/>
              </w:rPr>
            </w:pPr>
            <w:r w:rsidRPr="004A6D20">
              <w:rPr>
                <w:rFonts w:ascii="Arial" w:hAnsi="Arial" w:cs="Arial"/>
                <w:color w:val="000000"/>
              </w:rPr>
              <w:t>43</w:t>
            </w:r>
          </w:p>
        </w:tc>
        <w:tc>
          <w:tcPr>
            <w:tcW w:w="272" w:type="dxa"/>
            <w:tcBorders>
              <w:top w:val="nil"/>
              <w:left w:val="nil"/>
              <w:bottom w:val="nil"/>
              <w:right w:val="nil"/>
            </w:tcBorders>
            <w:shd w:val="clear" w:color="auto" w:fill="auto"/>
            <w:vAlign w:val="center"/>
            <w:hideMark/>
          </w:tcPr>
          <w:p w:rsidR="00B4711C" w:rsidRPr="004A6D20" w:rsidRDefault="00B4711C" w:rsidP="00B4711C">
            <w:pPr>
              <w:jc w:val="right"/>
              <w:rPr>
                <w:rFonts w:ascii="Arial" w:hAnsi="Arial" w:cs="Arial"/>
                <w:color w:val="000000"/>
              </w:rPr>
            </w:pPr>
            <w:r w:rsidRPr="004A6D20">
              <w:rPr>
                <w:rFonts w:ascii="Arial" w:hAnsi="Arial" w:cs="Arial"/>
                <w:color w:val="000000"/>
              </w:rPr>
              <w:t> </w:t>
            </w:r>
          </w:p>
        </w:tc>
        <w:tc>
          <w:tcPr>
            <w:tcW w:w="4271" w:type="dxa"/>
            <w:tcBorders>
              <w:top w:val="nil"/>
              <w:left w:val="nil"/>
              <w:bottom w:val="nil"/>
              <w:right w:val="single" w:sz="4" w:space="0" w:color="auto"/>
            </w:tcBorders>
            <w:shd w:val="clear" w:color="auto" w:fill="auto"/>
            <w:vAlign w:val="center"/>
            <w:hideMark/>
          </w:tcPr>
          <w:p w:rsidR="00B4711C" w:rsidRPr="004A6D20" w:rsidRDefault="00B4711C" w:rsidP="00B4711C">
            <w:pPr>
              <w:rPr>
                <w:rFonts w:ascii="Arial" w:hAnsi="Arial" w:cs="Arial"/>
                <w:color w:val="000000"/>
              </w:rPr>
            </w:pPr>
            <w:r w:rsidRPr="004A6D20">
              <w:rPr>
                <w:rFonts w:ascii="Arial" w:hAnsi="Arial" w:cs="Arial"/>
                <w:color w:val="000000"/>
              </w:rPr>
              <w:t>Other Entities &amp; Individuals</w:t>
            </w:r>
          </w:p>
        </w:tc>
        <w:tc>
          <w:tcPr>
            <w:tcW w:w="1239" w:type="dxa"/>
            <w:tcBorders>
              <w:top w:val="nil"/>
              <w:left w:val="single" w:sz="4" w:space="0" w:color="auto"/>
              <w:bottom w:val="nil"/>
              <w:right w:val="single" w:sz="4" w:space="0" w:color="auto"/>
            </w:tcBorders>
            <w:shd w:val="clear" w:color="auto" w:fill="auto"/>
            <w:vAlign w:val="center"/>
          </w:tcPr>
          <w:p w:rsidR="00B4711C" w:rsidRDefault="00B4711C" w:rsidP="00B4711C">
            <w:pPr>
              <w:jc w:val="right"/>
              <w:rPr>
                <w:rFonts w:ascii="Arial" w:hAnsi="Arial" w:cs="Arial"/>
                <w:color w:val="000000"/>
              </w:rPr>
            </w:pPr>
            <w:r>
              <w:rPr>
                <w:rFonts w:ascii="Arial" w:hAnsi="Arial" w:cs="Arial"/>
                <w:color w:val="000000"/>
              </w:rPr>
              <w:t>46</w:t>
            </w:r>
          </w:p>
        </w:tc>
      </w:tr>
      <w:tr w:rsidR="001F1E43" w:rsidRPr="004A6D20" w:rsidTr="001F1E43">
        <w:trPr>
          <w:trHeight w:val="300"/>
          <w:jc w:val="center"/>
        </w:trPr>
        <w:tc>
          <w:tcPr>
            <w:tcW w:w="1238" w:type="dxa"/>
            <w:tcBorders>
              <w:top w:val="nil"/>
              <w:left w:val="single" w:sz="4" w:space="0" w:color="auto"/>
              <w:bottom w:val="nil"/>
              <w:right w:val="single" w:sz="4" w:space="0" w:color="auto"/>
            </w:tcBorders>
            <w:shd w:val="clear" w:color="auto" w:fill="auto"/>
            <w:vAlign w:val="center"/>
            <w:hideMark/>
          </w:tcPr>
          <w:p w:rsidR="001F1E43" w:rsidRPr="004A6D20" w:rsidRDefault="001F1E43" w:rsidP="001F1E43">
            <w:pPr>
              <w:jc w:val="right"/>
              <w:rPr>
                <w:rFonts w:ascii="Arial" w:hAnsi="Arial" w:cs="Arial"/>
                <w:color w:val="000000"/>
              </w:rPr>
            </w:pPr>
            <w:r w:rsidRPr="004A6D20">
              <w:rPr>
                <w:rFonts w:ascii="Arial" w:hAnsi="Arial" w:cs="Arial"/>
                <w:color w:val="000000"/>
              </w:rPr>
              <w:t> </w:t>
            </w:r>
          </w:p>
        </w:tc>
        <w:tc>
          <w:tcPr>
            <w:tcW w:w="272" w:type="dxa"/>
            <w:tcBorders>
              <w:top w:val="nil"/>
              <w:left w:val="nil"/>
              <w:bottom w:val="nil"/>
              <w:right w:val="nil"/>
            </w:tcBorders>
            <w:shd w:val="clear" w:color="auto" w:fill="auto"/>
            <w:vAlign w:val="center"/>
            <w:hideMark/>
          </w:tcPr>
          <w:p w:rsidR="001F1E43" w:rsidRPr="004A6D20" w:rsidRDefault="001F1E43" w:rsidP="001F1E43">
            <w:pPr>
              <w:jc w:val="right"/>
              <w:rPr>
                <w:rFonts w:ascii="Arial" w:hAnsi="Arial" w:cs="Arial"/>
                <w:color w:val="000000"/>
              </w:rPr>
            </w:pPr>
            <w:r w:rsidRPr="004A6D20">
              <w:rPr>
                <w:rFonts w:ascii="Arial" w:hAnsi="Arial" w:cs="Arial"/>
                <w:color w:val="000000"/>
              </w:rPr>
              <w:t> </w:t>
            </w:r>
          </w:p>
        </w:tc>
        <w:tc>
          <w:tcPr>
            <w:tcW w:w="4271" w:type="dxa"/>
            <w:tcBorders>
              <w:top w:val="nil"/>
              <w:left w:val="nil"/>
              <w:bottom w:val="nil"/>
              <w:right w:val="single" w:sz="4" w:space="0" w:color="auto"/>
            </w:tcBorders>
            <w:shd w:val="clear" w:color="auto" w:fill="auto"/>
            <w:vAlign w:val="center"/>
            <w:hideMark/>
          </w:tcPr>
          <w:p w:rsidR="001F1E43" w:rsidRPr="004A6D20" w:rsidRDefault="001F1E43" w:rsidP="001F1E43">
            <w:pPr>
              <w:rPr>
                <w:rFonts w:ascii="Arial" w:hAnsi="Arial" w:cs="Arial"/>
                <w:color w:val="000000"/>
              </w:rPr>
            </w:pPr>
            <w:r w:rsidRPr="004A6D20">
              <w:rPr>
                <w:rFonts w:ascii="Arial" w:hAnsi="Arial" w:cs="Arial"/>
                <w:color w:val="000000"/>
              </w:rPr>
              <w:t> </w:t>
            </w:r>
          </w:p>
        </w:tc>
        <w:tc>
          <w:tcPr>
            <w:tcW w:w="1239" w:type="dxa"/>
            <w:tcBorders>
              <w:top w:val="nil"/>
              <w:left w:val="nil"/>
              <w:bottom w:val="nil"/>
              <w:right w:val="single" w:sz="4" w:space="0" w:color="auto"/>
            </w:tcBorders>
            <w:shd w:val="clear" w:color="auto" w:fill="auto"/>
            <w:vAlign w:val="center"/>
          </w:tcPr>
          <w:p w:rsidR="001F1E43" w:rsidRPr="004A6D20" w:rsidRDefault="001F1E43" w:rsidP="001F1E43">
            <w:pPr>
              <w:jc w:val="right"/>
              <w:rPr>
                <w:rFonts w:ascii="Arial" w:hAnsi="Arial" w:cs="Arial"/>
                <w:color w:val="000000"/>
              </w:rPr>
            </w:pPr>
          </w:p>
        </w:tc>
      </w:tr>
      <w:tr w:rsidR="001F1E43" w:rsidRPr="004A6D20" w:rsidTr="001F1E43">
        <w:trPr>
          <w:trHeight w:val="300"/>
          <w:jc w:val="center"/>
        </w:trPr>
        <w:tc>
          <w:tcPr>
            <w:tcW w:w="1238" w:type="dxa"/>
            <w:tcBorders>
              <w:top w:val="single" w:sz="4" w:space="0" w:color="auto"/>
              <w:left w:val="single" w:sz="4" w:space="0" w:color="auto"/>
              <w:bottom w:val="single" w:sz="4" w:space="0" w:color="auto"/>
              <w:right w:val="single" w:sz="4" w:space="0" w:color="auto"/>
            </w:tcBorders>
            <w:shd w:val="clear" w:color="auto" w:fill="C1D6F5"/>
            <w:vAlign w:val="center"/>
            <w:hideMark/>
          </w:tcPr>
          <w:p w:rsidR="001F1E43" w:rsidRPr="004A6D20" w:rsidRDefault="001F1E43" w:rsidP="001F1E43">
            <w:pPr>
              <w:jc w:val="right"/>
              <w:rPr>
                <w:rFonts w:ascii="Arial" w:hAnsi="Arial" w:cs="Arial"/>
                <w:b/>
                <w:bCs/>
                <w:color w:val="000000"/>
              </w:rPr>
            </w:pPr>
            <w:r w:rsidRPr="004A6D20">
              <w:rPr>
                <w:rFonts w:ascii="Arial" w:hAnsi="Arial" w:cs="Arial"/>
                <w:b/>
                <w:bCs/>
                <w:color w:val="000000"/>
              </w:rPr>
              <w:t>101</w:t>
            </w:r>
          </w:p>
        </w:tc>
        <w:tc>
          <w:tcPr>
            <w:tcW w:w="272" w:type="dxa"/>
            <w:tcBorders>
              <w:top w:val="single" w:sz="4" w:space="0" w:color="auto"/>
              <w:left w:val="nil"/>
              <w:bottom w:val="single" w:sz="4" w:space="0" w:color="auto"/>
              <w:right w:val="nil"/>
            </w:tcBorders>
            <w:shd w:val="clear" w:color="auto" w:fill="4472C4" w:themeFill="accent5"/>
            <w:vAlign w:val="center"/>
            <w:hideMark/>
          </w:tcPr>
          <w:p w:rsidR="001F1E43" w:rsidRPr="004A6D20" w:rsidRDefault="001F1E43" w:rsidP="001F1E43">
            <w:pPr>
              <w:jc w:val="right"/>
              <w:rPr>
                <w:rFonts w:ascii="Arial" w:hAnsi="Arial" w:cs="Arial"/>
                <w:b/>
                <w:bCs/>
                <w:color w:val="000000"/>
              </w:rPr>
            </w:pPr>
            <w:r w:rsidRPr="004A6D20">
              <w:rPr>
                <w:rFonts w:ascii="Arial" w:hAnsi="Arial" w:cs="Arial"/>
                <w:b/>
                <w:bCs/>
                <w:color w:val="000000"/>
              </w:rPr>
              <w:t> </w:t>
            </w:r>
          </w:p>
        </w:tc>
        <w:tc>
          <w:tcPr>
            <w:tcW w:w="4271" w:type="dxa"/>
            <w:tcBorders>
              <w:top w:val="single" w:sz="4" w:space="0" w:color="auto"/>
              <w:left w:val="nil"/>
              <w:bottom w:val="single" w:sz="4" w:space="0" w:color="auto"/>
              <w:right w:val="single" w:sz="4" w:space="0" w:color="auto"/>
            </w:tcBorders>
            <w:shd w:val="clear" w:color="auto" w:fill="4472C4" w:themeFill="accent5"/>
            <w:vAlign w:val="center"/>
            <w:hideMark/>
          </w:tcPr>
          <w:p w:rsidR="001F1E43" w:rsidRPr="004A6D20" w:rsidRDefault="001F1E43" w:rsidP="001F1E43">
            <w:pPr>
              <w:rPr>
                <w:rFonts w:ascii="Arial" w:hAnsi="Arial" w:cs="Arial"/>
                <w:color w:val="000000"/>
              </w:rPr>
            </w:pPr>
            <w:r w:rsidRPr="004A6D20">
              <w:rPr>
                <w:rFonts w:ascii="Arial" w:hAnsi="Arial" w:cs="Arial"/>
                <w:color w:val="000000"/>
              </w:rPr>
              <w:t> </w:t>
            </w:r>
          </w:p>
        </w:tc>
        <w:tc>
          <w:tcPr>
            <w:tcW w:w="1239" w:type="dxa"/>
            <w:tcBorders>
              <w:top w:val="single" w:sz="4" w:space="0" w:color="auto"/>
              <w:left w:val="nil"/>
              <w:bottom w:val="single" w:sz="4" w:space="0" w:color="auto"/>
              <w:right w:val="single" w:sz="4" w:space="0" w:color="auto"/>
            </w:tcBorders>
            <w:shd w:val="clear" w:color="auto" w:fill="4472C4" w:themeFill="accent5"/>
            <w:vAlign w:val="center"/>
          </w:tcPr>
          <w:p w:rsidR="001F1E43" w:rsidRPr="004A6D20" w:rsidRDefault="00B4711C" w:rsidP="001F1E43">
            <w:pPr>
              <w:jc w:val="right"/>
              <w:rPr>
                <w:rFonts w:ascii="Arial" w:hAnsi="Arial" w:cs="Arial"/>
                <w:b/>
                <w:bCs/>
                <w:color w:val="000000"/>
              </w:rPr>
            </w:pPr>
            <w:r>
              <w:rPr>
                <w:rFonts w:ascii="Arial" w:hAnsi="Arial" w:cs="Arial"/>
                <w:b/>
                <w:bCs/>
                <w:color w:val="000000"/>
              </w:rPr>
              <w:t>100</w:t>
            </w:r>
          </w:p>
        </w:tc>
      </w:tr>
    </w:tbl>
    <w:p w:rsidR="005945A6" w:rsidRPr="004A6D20" w:rsidRDefault="005945A6" w:rsidP="00EC355D">
      <w:pPr>
        <w:tabs>
          <w:tab w:val="left" w:pos="284"/>
        </w:tabs>
        <w:spacing w:line="360" w:lineRule="auto"/>
        <w:rPr>
          <w:rFonts w:ascii="Arial" w:hAnsi="Arial" w:cs="Arial"/>
          <w:b/>
          <w:i/>
          <w:sz w:val="16"/>
          <w:szCs w:val="16"/>
        </w:rPr>
      </w:pPr>
    </w:p>
    <w:p w:rsidR="00EC355D" w:rsidRPr="004A6D20" w:rsidRDefault="0029008F" w:rsidP="0029008F">
      <w:pPr>
        <w:numPr>
          <w:ilvl w:val="0"/>
          <w:numId w:val="1"/>
        </w:numPr>
        <w:tabs>
          <w:tab w:val="num" w:pos="300"/>
        </w:tabs>
        <w:spacing w:line="360" w:lineRule="auto"/>
        <w:ind w:left="300" w:hanging="300"/>
        <w:rPr>
          <w:rFonts w:ascii="Arial" w:hAnsi="Arial" w:cs="Arial"/>
          <w:b/>
          <w:i/>
          <w:sz w:val="24"/>
          <w:szCs w:val="24"/>
        </w:rPr>
      </w:pPr>
      <w:r w:rsidRPr="004A6D20">
        <w:rPr>
          <w:rFonts w:ascii="Arial" w:hAnsi="Arial" w:cs="Arial"/>
          <w:b/>
          <w:i/>
          <w:sz w:val="24"/>
          <w:szCs w:val="24"/>
        </w:rPr>
        <w:t xml:space="preserve"> </w:t>
      </w:r>
      <w:r w:rsidR="00EC355D" w:rsidRPr="004A6D20">
        <w:rPr>
          <w:rFonts w:ascii="Arial" w:hAnsi="Arial" w:cs="Arial"/>
          <w:b/>
          <w:i/>
          <w:sz w:val="24"/>
          <w:szCs w:val="24"/>
        </w:rPr>
        <w:t>Creditors</w:t>
      </w:r>
    </w:p>
    <w:tbl>
      <w:tblPr>
        <w:tblW w:w="6369" w:type="dxa"/>
        <w:jc w:val="center"/>
        <w:tblLook w:val="0000" w:firstRow="0" w:lastRow="0" w:firstColumn="0" w:lastColumn="0" w:noHBand="0" w:noVBand="0"/>
      </w:tblPr>
      <w:tblGrid>
        <w:gridCol w:w="1550"/>
        <w:gridCol w:w="3497"/>
        <w:gridCol w:w="1322"/>
      </w:tblGrid>
      <w:tr w:rsidR="00D31754" w:rsidRPr="004A6D20" w:rsidTr="00CF66C7">
        <w:trPr>
          <w:trHeight w:val="457"/>
          <w:jc w:val="center"/>
        </w:trPr>
        <w:tc>
          <w:tcPr>
            <w:tcW w:w="1550" w:type="dxa"/>
            <w:tcBorders>
              <w:top w:val="single" w:sz="4" w:space="0" w:color="auto"/>
              <w:left w:val="single" w:sz="4" w:space="0" w:color="auto"/>
              <w:right w:val="single" w:sz="4" w:space="0" w:color="auto"/>
            </w:tcBorders>
            <w:shd w:val="clear" w:color="auto" w:fill="C1D6F5"/>
            <w:vAlign w:val="center"/>
          </w:tcPr>
          <w:p w:rsidR="00D31754" w:rsidRPr="004A6D20" w:rsidRDefault="00D31754" w:rsidP="00D31754">
            <w:pPr>
              <w:jc w:val="center"/>
              <w:rPr>
                <w:rFonts w:ascii="Arial" w:hAnsi="Arial" w:cs="Arial"/>
                <w:b/>
                <w:bCs/>
                <w:color w:val="000000"/>
                <w:lang w:eastAsia="en-GB"/>
              </w:rPr>
            </w:pPr>
            <w:r w:rsidRPr="004A6D20">
              <w:rPr>
                <w:rFonts w:ascii="Arial" w:hAnsi="Arial" w:cs="Arial"/>
                <w:b/>
                <w:bCs/>
                <w:color w:val="000000"/>
              </w:rPr>
              <w:t>31st March 201</w:t>
            </w:r>
            <w:r w:rsidR="001F1E43">
              <w:rPr>
                <w:rFonts w:ascii="Arial" w:hAnsi="Arial" w:cs="Arial"/>
                <w:b/>
                <w:bCs/>
                <w:color w:val="000000"/>
              </w:rPr>
              <w:t>9</w:t>
            </w:r>
          </w:p>
        </w:tc>
        <w:tc>
          <w:tcPr>
            <w:tcW w:w="3497" w:type="dxa"/>
            <w:tcBorders>
              <w:top w:val="single" w:sz="4" w:space="0" w:color="auto"/>
              <w:left w:val="nil"/>
              <w:right w:val="nil"/>
            </w:tcBorders>
            <w:shd w:val="clear" w:color="auto" w:fill="4472C4" w:themeFill="accent5"/>
            <w:vAlign w:val="center"/>
          </w:tcPr>
          <w:p w:rsidR="00D31754" w:rsidRPr="004A6D20" w:rsidRDefault="00D31754" w:rsidP="00D31754">
            <w:pPr>
              <w:rPr>
                <w:rFonts w:ascii="Arial" w:hAnsi="Arial" w:cs="Arial"/>
                <w:b/>
                <w:bCs/>
                <w:color w:val="000000"/>
              </w:rPr>
            </w:pPr>
            <w:r w:rsidRPr="004A6D20">
              <w:rPr>
                <w:rFonts w:ascii="Arial" w:hAnsi="Arial" w:cs="Arial"/>
                <w:b/>
                <w:bCs/>
                <w:color w:val="000000"/>
              </w:rPr>
              <w:t> </w:t>
            </w:r>
          </w:p>
        </w:tc>
        <w:tc>
          <w:tcPr>
            <w:tcW w:w="1322" w:type="dxa"/>
            <w:tcBorders>
              <w:top w:val="single" w:sz="4" w:space="0" w:color="auto"/>
              <w:left w:val="single" w:sz="4" w:space="0" w:color="auto"/>
              <w:right w:val="single" w:sz="4" w:space="0" w:color="auto"/>
            </w:tcBorders>
            <w:shd w:val="clear" w:color="auto" w:fill="4472C4" w:themeFill="accent5"/>
            <w:vAlign w:val="center"/>
          </w:tcPr>
          <w:p w:rsidR="00D31754" w:rsidRPr="004A6D20" w:rsidRDefault="001F1E43" w:rsidP="00D31754">
            <w:pPr>
              <w:jc w:val="center"/>
              <w:rPr>
                <w:rFonts w:ascii="Arial" w:hAnsi="Arial" w:cs="Arial"/>
                <w:b/>
                <w:bCs/>
                <w:color w:val="000000"/>
                <w:lang w:eastAsia="en-GB"/>
              </w:rPr>
            </w:pPr>
            <w:r>
              <w:rPr>
                <w:rFonts w:ascii="Arial" w:hAnsi="Arial" w:cs="Arial"/>
                <w:b/>
                <w:bCs/>
                <w:color w:val="000000"/>
              </w:rPr>
              <w:t>31st March 2020</w:t>
            </w:r>
          </w:p>
        </w:tc>
      </w:tr>
      <w:tr w:rsidR="00D31754" w:rsidRPr="004A6D20" w:rsidTr="00CF66C7">
        <w:trPr>
          <w:trHeight w:val="255"/>
          <w:jc w:val="center"/>
        </w:trPr>
        <w:tc>
          <w:tcPr>
            <w:tcW w:w="1550" w:type="dxa"/>
            <w:tcBorders>
              <w:top w:val="nil"/>
              <w:left w:val="single" w:sz="4" w:space="0" w:color="auto"/>
              <w:bottom w:val="single" w:sz="4" w:space="0" w:color="auto"/>
              <w:right w:val="single" w:sz="4" w:space="0" w:color="auto"/>
            </w:tcBorders>
            <w:shd w:val="clear" w:color="auto" w:fill="C1D6F5"/>
            <w:vAlign w:val="center"/>
          </w:tcPr>
          <w:p w:rsidR="00D31754" w:rsidRPr="004A6D20" w:rsidRDefault="00D31754" w:rsidP="00D31754">
            <w:pPr>
              <w:jc w:val="center"/>
              <w:rPr>
                <w:rFonts w:ascii="Arial" w:hAnsi="Arial" w:cs="Arial"/>
                <w:b/>
                <w:bCs/>
                <w:color w:val="000000"/>
              </w:rPr>
            </w:pPr>
            <w:r w:rsidRPr="004A6D20">
              <w:rPr>
                <w:rFonts w:ascii="Arial" w:hAnsi="Arial" w:cs="Arial"/>
                <w:b/>
                <w:bCs/>
                <w:color w:val="000000"/>
              </w:rPr>
              <w:t>£000</w:t>
            </w:r>
          </w:p>
        </w:tc>
        <w:tc>
          <w:tcPr>
            <w:tcW w:w="3497" w:type="dxa"/>
            <w:tcBorders>
              <w:top w:val="nil"/>
              <w:left w:val="nil"/>
              <w:bottom w:val="single" w:sz="4" w:space="0" w:color="auto"/>
              <w:right w:val="nil"/>
            </w:tcBorders>
            <w:shd w:val="clear" w:color="auto" w:fill="4472C4" w:themeFill="accent5"/>
            <w:vAlign w:val="center"/>
          </w:tcPr>
          <w:p w:rsidR="00D31754" w:rsidRPr="004A6D20" w:rsidRDefault="00D31754" w:rsidP="00D31754">
            <w:pPr>
              <w:jc w:val="center"/>
              <w:rPr>
                <w:rFonts w:ascii="Arial" w:hAnsi="Arial" w:cs="Arial"/>
                <w:b/>
                <w:bCs/>
                <w:color w:val="000000"/>
              </w:rPr>
            </w:pPr>
            <w:r w:rsidRPr="004A6D20">
              <w:rPr>
                <w:rFonts w:ascii="Arial" w:hAnsi="Arial" w:cs="Arial"/>
                <w:b/>
                <w:bCs/>
                <w:color w:val="000000"/>
              </w:rPr>
              <w:t> </w:t>
            </w:r>
          </w:p>
        </w:tc>
        <w:tc>
          <w:tcPr>
            <w:tcW w:w="1322" w:type="dxa"/>
            <w:tcBorders>
              <w:top w:val="nil"/>
              <w:left w:val="single" w:sz="4" w:space="0" w:color="auto"/>
              <w:bottom w:val="single" w:sz="4" w:space="0" w:color="auto"/>
              <w:right w:val="single" w:sz="4" w:space="0" w:color="auto"/>
            </w:tcBorders>
            <w:shd w:val="clear" w:color="auto" w:fill="4472C4" w:themeFill="accent5"/>
            <w:vAlign w:val="center"/>
          </w:tcPr>
          <w:p w:rsidR="00D31754" w:rsidRPr="004A6D20" w:rsidRDefault="00D31754" w:rsidP="00D31754">
            <w:pPr>
              <w:jc w:val="center"/>
              <w:rPr>
                <w:rFonts w:ascii="Arial" w:hAnsi="Arial" w:cs="Arial"/>
                <w:b/>
                <w:bCs/>
                <w:color w:val="000000"/>
              </w:rPr>
            </w:pPr>
            <w:r w:rsidRPr="004A6D20">
              <w:rPr>
                <w:rFonts w:ascii="Arial" w:hAnsi="Arial" w:cs="Arial"/>
                <w:b/>
                <w:bCs/>
                <w:color w:val="000000"/>
              </w:rPr>
              <w:t>£000</w:t>
            </w:r>
          </w:p>
        </w:tc>
      </w:tr>
      <w:tr w:rsidR="00D31754" w:rsidRPr="004A6D20" w:rsidTr="00BD02AC">
        <w:trPr>
          <w:trHeight w:val="102"/>
          <w:jc w:val="center"/>
        </w:trPr>
        <w:tc>
          <w:tcPr>
            <w:tcW w:w="1550" w:type="dxa"/>
            <w:tcBorders>
              <w:top w:val="nil"/>
              <w:left w:val="single" w:sz="4" w:space="0" w:color="auto"/>
              <w:bottom w:val="nil"/>
              <w:right w:val="single" w:sz="4" w:space="0" w:color="auto"/>
            </w:tcBorders>
            <w:vAlign w:val="center"/>
          </w:tcPr>
          <w:p w:rsidR="00D31754" w:rsidRPr="004A6D20" w:rsidRDefault="00D31754" w:rsidP="00D31754">
            <w:pPr>
              <w:jc w:val="right"/>
              <w:rPr>
                <w:rFonts w:ascii="Arial" w:hAnsi="Arial" w:cs="Arial"/>
                <w:color w:val="000000"/>
                <w:sz w:val="16"/>
                <w:szCs w:val="16"/>
              </w:rPr>
            </w:pPr>
            <w:r w:rsidRPr="004A6D20">
              <w:rPr>
                <w:rFonts w:ascii="Arial" w:hAnsi="Arial" w:cs="Arial"/>
                <w:color w:val="000000"/>
                <w:sz w:val="16"/>
                <w:szCs w:val="16"/>
              </w:rPr>
              <w:t> </w:t>
            </w:r>
          </w:p>
        </w:tc>
        <w:tc>
          <w:tcPr>
            <w:tcW w:w="3497" w:type="dxa"/>
            <w:tcBorders>
              <w:top w:val="nil"/>
              <w:left w:val="nil"/>
              <w:bottom w:val="nil"/>
              <w:right w:val="nil"/>
            </w:tcBorders>
            <w:vAlign w:val="center"/>
          </w:tcPr>
          <w:p w:rsidR="00D31754" w:rsidRPr="004A6D20" w:rsidRDefault="00D31754" w:rsidP="00D31754">
            <w:pPr>
              <w:jc w:val="right"/>
              <w:rPr>
                <w:rFonts w:ascii="Arial" w:hAnsi="Arial" w:cs="Arial"/>
                <w:color w:val="000000"/>
                <w:sz w:val="16"/>
                <w:szCs w:val="16"/>
              </w:rPr>
            </w:pPr>
          </w:p>
        </w:tc>
        <w:tc>
          <w:tcPr>
            <w:tcW w:w="1322" w:type="dxa"/>
            <w:tcBorders>
              <w:top w:val="nil"/>
              <w:left w:val="single" w:sz="4" w:space="0" w:color="auto"/>
              <w:bottom w:val="nil"/>
              <w:right w:val="single" w:sz="4" w:space="0" w:color="auto"/>
            </w:tcBorders>
            <w:vAlign w:val="center"/>
          </w:tcPr>
          <w:p w:rsidR="00D31754" w:rsidRPr="004A6D20" w:rsidRDefault="00D31754" w:rsidP="00D31754">
            <w:pPr>
              <w:jc w:val="right"/>
              <w:rPr>
                <w:rFonts w:ascii="Arial" w:hAnsi="Arial" w:cs="Arial"/>
                <w:color w:val="000000"/>
                <w:sz w:val="16"/>
                <w:szCs w:val="16"/>
              </w:rPr>
            </w:pPr>
            <w:r w:rsidRPr="004A6D20">
              <w:rPr>
                <w:rFonts w:ascii="Arial" w:hAnsi="Arial" w:cs="Arial"/>
                <w:color w:val="000000"/>
                <w:sz w:val="16"/>
                <w:szCs w:val="16"/>
              </w:rPr>
              <w:t> </w:t>
            </w:r>
          </w:p>
        </w:tc>
      </w:tr>
      <w:tr w:rsidR="00D31754" w:rsidRPr="004A6D20" w:rsidTr="00BD02AC">
        <w:trPr>
          <w:trHeight w:val="255"/>
          <w:jc w:val="center"/>
        </w:trPr>
        <w:tc>
          <w:tcPr>
            <w:tcW w:w="1550" w:type="dxa"/>
            <w:tcBorders>
              <w:top w:val="nil"/>
              <w:left w:val="single" w:sz="4" w:space="0" w:color="auto"/>
              <w:bottom w:val="nil"/>
              <w:right w:val="single" w:sz="4" w:space="0" w:color="auto"/>
            </w:tcBorders>
            <w:vAlign w:val="center"/>
          </w:tcPr>
          <w:p w:rsidR="00D31754" w:rsidRPr="004A6D20" w:rsidRDefault="00D31754" w:rsidP="00D31754">
            <w:pPr>
              <w:jc w:val="right"/>
              <w:rPr>
                <w:rFonts w:ascii="Arial" w:hAnsi="Arial" w:cs="Arial"/>
                <w:color w:val="000000"/>
                <w:sz w:val="16"/>
                <w:szCs w:val="16"/>
              </w:rPr>
            </w:pPr>
            <w:r w:rsidRPr="004A6D20">
              <w:rPr>
                <w:rFonts w:ascii="Arial" w:hAnsi="Arial" w:cs="Arial"/>
                <w:color w:val="000000"/>
                <w:sz w:val="16"/>
                <w:szCs w:val="16"/>
              </w:rPr>
              <w:t> </w:t>
            </w:r>
          </w:p>
        </w:tc>
        <w:tc>
          <w:tcPr>
            <w:tcW w:w="3497" w:type="dxa"/>
            <w:tcBorders>
              <w:top w:val="nil"/>
              <w:left w:val="nil"/>
              <w:bottom w:val="nil"/>
              <w:right w:val="nil"/>
            </w:tcBorders>
            <w:vAlign w:val="center"/>
          </w:tcPr>
          <w:p w:rsidR="00D31754" w:rsidRPr="004A6D20" w:rsidRDefault="00D31754" w:rsidP="00D31754">
            <w:pPr>
              <w:rPr>
                <w:rFonts w:ascii="Arial" w:hAnsi="Arial" w:cs="Arial"/>
                <w:b/>
                <w:bCs/>
                <w:color w:val="000000"/>
              </w:rPr>
            </w:pPr>
            <w:r w:rsidRPr="004A6D20">
              <w:rPr>
                <w:rFonts w:ascii="Arial" w:hAnsi="Arial" w:cs="Arial"/>
                <w:b/>
                <w:bCs/>
                <w:color w:val="000000"/>
              </w:rPr>
              <w:t>Short-term creditors</w:t>
            </w:r>
          </w:p>
        </w:tc>
        <w:tc>
          <w:tcPr>
            <w:tcW w:w="1322" w:type="dxa"/>
            <w:tcBorders>
              <w:top w:val="nil"/>
              <w:left w:val="single" w:sz="4" w:space="0" w:color="auto"/>
              <w:bottom w:val="nil"/>
              <w:right w:val="single" w:sz="4" w:space="0" w:color="auto"/>
            </w:tcBorders>
            <w:vAlign w:val="center"/>
          </w:tcPr>
          <w:p w:rsidR="00D31754" w:rsidRPr="004A6D20" w:rsidRDefault="00D31754" w:rsidP="00D31754">
            <w:pPr>
              <w:jc w:val="right"/>
              <w:rPr>
                <w:rFonts w:ascii="Arial" w:hAnsi="Arial" w:cs="Arial"/>
                <w:color w:val="000000"/>
                <w:sz w:val="16"/>
                <w:szCs w:val="16"/>
              </w:rPr>
            </w:pPr>
            <w:r w:rsidRPr="004A6D20">
              <w:rPr>
                <w:rFonts w:ascii="Arial" w:hAnsi="Arial" w:cs="Arial"/>
                <w:color w:val="000000"/>
                <w:sz w:val="16"/>
                <w:szCs w:val="16"/>
              </w:rPr>
              <w:t> </w:t>
            </w:r>
          </w:p>
        </w:tc>
      </w:tr>
      <w:tr w:rsidR="00B4711C" w:rsidRPr="004A6D20" w:rsidTr="00AD5750">
        <w:trPr>
          <w:trHeight w:val="255"/>
          <w:jc w:val="center"/>
        </w:trPr>
        <w:tc>
          <w:tcPr>
            <w:tcW w:w="1550" w:type="dxa"/>
            <w:tcBorders>
              <w:top w:val="nil"/>
              <w:left w:val="single" w:sz="4" w:space="0" w:color="auto"/>
              <w:bottom w:val="nil"/>
              <w:right w:val="single" w:sz="4" w:space="0" w:color="auto"/>
            </w:tcBorders>
            <w:vAlign w:val="center"/>
          </w:tcPr>
          <w:p w:rsidR="00B4711C" w:rsidRPr="004A6D20" w:rsidRDefault="00B4711C" w:rsidP="00B4711C">
            <w:pPr>
              <w:jc w:val="right"/>
              <w:rPr>
                <w:rFonts w:ascii="Arial" w:hAnsi="Arial" w:cs="Arial"/>
                <w:color w:val="000000"/>
              </w:rPr>
            </w:pPr>
            <w:r w:rsidRPr="004A6D20">
              <w:rPr>
                <w:rFonts w:ascii="Arial" w:hAnsi="Arial" w:cs="Arial"/>
                <w:color w:val="000000"/>
              </w:rPr>
              <w:t>(3,275)</w:t>
            </w:r>
          </w:p>
        </w:tc>
        <w:tc>
          <w:tcPr>
            <w:tcW w:w="3497" w:type="dxa"/>
            <w:tcBorders>
              <w:top w:val="nil"/>
              <w:left w:val="nil"/>
              <w:bottom w:val="nil"/>
              <w:right w:val="nil"/>
            </w:tcBorders>
            <w:vAlign w:val="center"/>
          </w:tcPr>
          <w:p w:rsidR="00B4711C" w:rsidRPr="004A6D20" w:rsidRDefault="00B4711C" w:rsidP="00B4711C">
            <w:pPr>
              <w:rPr>
                <w:rFonts w:ascii="Arial" w:hAnsi="Arial" w:cs="Arial"/>
                <w:color w:val="000000"/>
              </w:rPr>
            </w:pPr>
            <w:r w:rsidRPr="004A6D20">
              <w:rPr>
                <w:rFonts w:ascii="Arial" w:hAnsi="Arial" w:cs="Arial"/>
                <w:color w:val="000000"/>
              </w:rPr>
              <w:t xml:space="preserve">  Central government bodies</w:t>
            </w:r>
          </w:p>
        </w:tc>
        <w:tc>
          <w:tcPr>
            <w:tcW w:w="1322" w:type="dxa"/>
            <w:tcBorders>
              <w:top w:val="nil"/>
              <w:left w:val="single" w:sz="4" w:space="0" w:color="auto"/>
              <w:bottom w:val="nil"/>
              <w:right w:val="single" w:sz="4" w:space="0" w:color="auto"/>
            </w:tcBorders>
            <w:shd w:val="clear" w:color="auto" w:fill="auto"/>
            <w:vAlign w:val="center"/>
          </w:tcPr>
          <w:p w:rsidR="00B4711C" w:rsidRDefault="00B4711C" w:rsidP="00B4711C">
            <w:pPr>
              <w:jc w:val="right"/>
              <w:rPr>
                <w:rFonts w:ascii="Arial" w:hAnsi="Arial" w:cs="Arial"/>
                <w:color w:val="000000"/>
                <w:lang w:eastAsia="en-GB"/>
              </w:rPr>
            </w:pPr>
            <w:r>
              <w:rPr>
                <w:rFonts w:ascii="Arial" w:hAnsi="Arial" w:cs="Arial"/>
                <w:color w:val="000000"/>
              </w:rPr>
              <w:t>(3,643)</w:t>
            </w:r>
          </w:p>
        </w:tc>
      </w:tr>
      <w:tr w:rsidR="00B4711C" w:rsidRPr="004A6D20" w:rsidTr="00AD5750">
        <w:trPr>
          <w:trHeight w:val="255"/>
          <w:jc w:val="center"/>
        </w:trPr>
        <w:tc>
          <w:tcPr>
            <w:tcW w:w="1550" w:type="dxa"/>
            <w:tcBorders>
              <w:top w:val="nil"/>
              <w:left w:val="single" w:sz="4" w:space="0" w:color="auto"/>
              <w:bottom w:val="nil"/>
              <w:right w:val="single" w:sz="4" w:space="0" w:color="auto"/>
            </w:tcBorders>
            <w:vAlign w:val="center"/>
          </w:tcPr>
          <w:p w:rsidR="00B4711C" w:rsidRPr="004A6D20" w:rsidRDefault="00B4711C" w:rsidP="00B4711C">
            <w:pPr>
              <w:jc w:val="right"/>
              <w:rPr>
                <w:rFonts w:ascii="Arial" w:hAnsi="Arial" w:cs="Arial"/>
                <w:color w:val="000000"/>
              </w:rPr>
            </w:pPr>
            <w:r w:rsidRPr="004A6D20">
              <w:rPr>
                <w:rFonts w:ascii="Arial" w:hAnsi="Arial" w:cs="Arial"/>
                <w:color w:val="000000"/>
              </w:rPr>
              <w:t>(3,618)</w:t>
            </w:r>
          </w:p>
        </w:tc>
        <w:tc>
          <w:tcPr>
            <w:tcW w:w="3497" w:type="dxa"/>
            <w:tcBorders>
              <w:top w:val="nil"/>
              <w:left w:val="nil"/>
              <w:bottom w:val="nil"/>
              <w:right w:val="nil"/>
            </w:tcBorders>
            <w:vAlign w:val="center"/>
          </w:tcPr>
          <w:p w:rsidR="00B4711C" w:rsidRPr="004A6D20" w:rsidRDefault="00B4711C" w:rsidP="00B4711C">
            <w:pPr>
              <w:rPr>
                <w:rFonts w:ascii="Arial" w:hAnsi="Arial" w:cs="Arial"/>
                <w:color w:val="000000"/>
              </w:rPr>
            </w:pPr>
            <w:r w:rsidRPr="004A6D20">
              <w:rPr>
                <w:rFonts w:ascii="Arial" w:hAnsi="Arial" w:cs="Arial"/>
                <w:color w:val="000000"/>
              </w:rPr>
              <w:t xml:space="preserve">  Other Entities &amp; Individuals</w:t>
            </w:r>
          </w:p>
        </w:tc>
        <w:tc>
          <w:tcPr>
            <w:tcW w:w="1322" w:type="dxa"/>
            <w:tcBorders>
              <w:top w:val="nil"/>
              <w:left w:val="single" w:sz="4" w:space="0" w:color="auto"/>
              <w:bottom w:val="nil"/>
              <w:right w:val="single" w:sz="4" w:space="0" w:color="auto"/>
            </w:tcBorders>
            <w:shd w:val="clear" w:color="auto" w:fill="auto"/>
            <w:vAlign w:val="center"/>
          </w:tcPr>
          <w:p w:rsidR="00B4711C" w:rsidRDefault="00B4711C" w:rsidP="00B4711C">
            <w:pPr>
              <w:jc w:val="right"/>
              <w:rPr>
                <w:rFonts w:ascii="Arial" w:hAnsi="Arial" w:cs="Arial"/>
                <w:color w:val="000000"/>
              </w:rPr>
            </w:pPr>
            <w:r>
              <w:rPr>
                <w:rFonts w:ascii="Arial" w:hAnsi="Arial" w:cs="Arial"/>
                <w:color w:val="000000"/>
              </w:rPr>
              <w:t>(4,202)</w:t>
            </w:r>
          </w:p>
        </w:tc>
      </w:tr>
      <w:tr w:rsidR="001F1E43" w:rsidRPr="004A6D20" w:rsidTr="00BD02AC">
        <w:trPr>
          <w:trHeight w:val="102"/>
          <w:jc w:val="center"/>
        </w:trPr>
        <w:tc>
          <w:tcPr>
            <w:tcW w:w="1550" w:type="dxa"/>
            <w:tcBorders>
              <w:top w:val="nil"/>
              <w:left w:val="single" w:sz="4" w:space="0" w:color="auto"/>
              <w:bottom w:val="nil"/>
              <w:right w:val="single" w:sz="4" w:space="0" w:color="auto"/>
            </w:tcBorders>
            <w:vAlign w:val="center"/>
          </w:tcPr>
          <w:p w:rsidR="001F1E43" w:rsidRPr="004A6D20" w:rsidRDefault="001F1E43" w:rsidP="001F1E43">
            <w:pPr>
              <w:jc w:val="right"/>
              <w:rPr>
                <w:rFonts w:ascii="Arial" w:hAnsi="Arial" w:cs="Arial"/>
                <w:color w:val="000000"/>
                <w:sz w:val="16"/>
                <w:szCs w:val="16"/>
              </w:rPr>
            </w:pPr>
            <w:r w:rsidRPr="004A6D20">
              <w:rPr>
                <w:rFonts w:ascii="Arial" w:hAnsi="Arial" w:cs="Arial"/>
                <w:color w:val="000000"/>
                <w:sz w:val="16"/>
                <w:szCs w:val="16"/>
              </w:rPr>
              <w:t> </w:t>
            </w:r>
          </w:p>
        </w:tc>
        <w:tc>
          <w:tcPr>
            <w:tcW w:w="3497" w:type="dxa"/>
            <w:tcBorders>
              <w:top w:val="nil"/>
              <w:left w:val="nil"/>
              <w:bottom w:val="nil"/>
              <w:right w:val="nil"/>
            </w:tcBorders>
            <w:vAlign w:val="center"/>
          </w:tcPr>
          <w:p w:rsidR="001F1E43" w:rsidRPr="004A6D20" w:rsidRDefault="001F1E43" w:rsidP="001F1E43">
            <w:pPr>
              <w:jc w:val="right"/>
              <w:rPr>
                <w:rFonts w:ascii="Arial" w:hAnsi="Arial" w:cs="Arial"/>
                <w:color w:val="000000"/>
                <w:sz w:val="16"/>
                <w:szCs w:val="16"/>
              </w:rPr>
            </w:pPr>
          </w:p>
        </w:tc>
        <w:tc>
          <w:tcPr>
            <w:tcW w:w="1322" w:type="dxa"/>
            <w:tcBorders>
              <w:top w:val="nil"/>
              <w:left w:val="single" w:sz="4" w:space="0" w:color="auto"/>
              <w:bottom w:val="nil"/>
              <w:right w:val="single" w:sz="4" w:space="0" w:color="auto"/>
            </w:tcBorders>
            <w:vAlign w:val="center"/>
          </w:tcPr>
          <w:p w:rsidR="001F1E43" w:rsidRPr="004A6D20" w:rsidRDefault="001F1E43" w:rsidP="001F1E43">
            <w:pPr>
              <w:jc w:val="right"/>
              <w:rPr>
                <w:rFonts w:ascii="Arial" w:hAnsi="Arial" w:cs="Arial"/>
                <w:color w:val="000000"/>
                <w:sz w:val="16"/>
                <w:szCs w:val="16"/>
              </w:rPr>
            </w:pPr>
          </w:p>
        </w:tc>
      </w:tr>
      <w:tr w:rsidR="001F1E43" w:rsidRPr="004A6D20" w:rsidTr="00CF66C7">
        <w:trPr>
          <w:trHeight w:val="255"/>
          <w:jc w:val="center"/>
        </w:trPr>
        <w:tc>
          <w:tcPr>
            <w:tcW w:w="1550" w:type="dxa"/>
            <w:tcBorders>
              <w:top w:val="single" w:sz="4" w:space="0" w:color="auto"/>
              <w:left w:val="single" w:sz="4" w:space="0" w:color="auto"/>
              <w:bottom w:val="single" w:sz="4" w:space="0" w:color="auto"/>
              <w:right w:val="single" w:sz="4" w:space="0" w:color="auto"/>
            </w:tcBorders>
            <w:shd w:val="clear" w:color="auto" w:fill="C1D6F5"/>
            <w:vAlign w:val="center"/>
          </w:tcPr>
          <w:p w:rsidR="001F1E43" w:rsidRPr="004A6D20" w:rsidRDefault="001F1E43" w:rsidP="001F1E43">
            <w:pPr>
              <w:jc w:val="right"/>
              <w:rPr>
                <w:rFonts w:ascii="Arial" w:hAnsi="Arial" w:cs="Arial"/>
                <w:b/>
                <w:bCs/>
                <w:color w:val="000000"/>
              </w:rPr>
            </w:pPr>
            <w:r w:rsidRPr="004A6D20">
              <w:rPr>
                <w:rFonts w:ascii="Arial" w:hAnsi="Arial" w:cs="Arial"/>
                <w:b/>
                <w:bCs/>
                <w:color w:val="000000"/>
              </w:rPr>
              <w:t>(6,893)</w:t>
            </w:r>
          </w:p>
        </w:tc>
        <w:tc>
          <w:tcPr>
            <w:tcW w:w="3497" w:type="dxa"/>
            <w:tcBorders>
              <w:top w:val="single" w:sz="4" w:space="0" w:color="auto"/>
              <w:left w:val="nil"/>
              <w:bottom w:val="single" w:sz="4" w:space="0" w:color="auto"/>
              <w:right w:val="nil"/>
            </w:tcBorders>
            <w:shd w:val="clear" w:color="auto" w:fill="4472C4" w:themeFill="accent5"/>
            <w:vAlign w:val="center"/>
          </w:tcPr>
          <w:p w:rsidR="001F1E43" w:rsidRPr="004A6D20" w:rsidRDefault="001F1E43" w:rsidP="001F1E43">
            <w:pPr>
              <w:rPr>
                <w:rFonts w:ascii="Arial" w:hAnsi="Arial" w:cs="Arial"/>
                <w:color w:val="000000"/>
              </w:rPr>
            </w:pPr>
            <w:r w:rsidRPr="004A6D20">
              <w:rPr>
                <w:rFonts w:ascii="Arial" w:hAnsi="Arial" w:cs="Arial"/>
                <w:color w:val="000000"/>
              </w:rPr>
              <w:t> </w:t>
            </w:r>
          </w:p>
        </w:tc>
        <w:tc>
          <w:tcPr>
            <w:tcW w:w="1322" w:type="dxa"/>
            <w:tcBorders>
              <w:top w:val="single" w:sz="4" w:space="0" w:color="auto"/>
              <w:left w:val="single" w:sz="4" w:space="0" w:color="auto"/>
              <w:bottom w:val="single" w:sz="4" w:space="0" w:color="auto"/>
              <w:right w:val="single" w:sz="4" w:space="0" w:color="auto"/>
            </w:tcBorders>
            <w:shd w:val="clear" w:color="auto" w:fill="4472C4" w:themeFill="accent5"/>
            <w:vAlign w:val="center"/>
          </w:tcPr>
          <w:p w:rsidR="001F1E43" w:rsidRPr="004A6D20" w:rsidRDefault="00B4711C" w:rsidP="001F1E43">
            <w:pPr>
              <w:jc w:val="right"/>
              <w:rPr>
                <w:rFonts w:ascii="Arial" w:hAnsi="Arial" w:cs="Arial"/>
                <w:b/>
                <w:bCs/>
                <w:color w:val="000000"/>
              </w:rPr>
            </w:pPr>
            <w:r>
              <w:rPr>
                <w:rFonts w:ascii="Arial" w:hAnsi="Arial" w:cs="Arial"/>
                <w:b/>
                <w:bCs/>
                <w:color w:val="000000"/>
              </w:rPr>
              <w:t>(7,845)</w:t>
            </w:r>
          </w:p>
        </w:tc>
      </w:tr>
    </w:tbl>
    <w:p w:rsidR="001C5DD4" w:rsidRPr="004A6D20" w:rsidRDefault="001C5DD4" w:rsidP="001C5DD4">
      <w:pPr>
        <w:tabs>
          <w:tab w:val="left" w:pos="284"/>
        </w:tabs>
        <w:spacing w:line="360" w:lineRule="auto"/>
        <w:rPr>
          <w:rFonts w:ascii="Arial" w:hAnsi="Arial" w:cs="Arial"/>
          <w:b/>
          <w:i/>
          <w:sz w:val="24"/>
          <w:szCs w:val="24"/>
        </w:rPr>
      </w:pPr>
    </w:p>
    <w:p w:rsidR="00DC278F" w:rsidRPr="004A6D20" w:rsidRDefault="00DC278F" w:rsidP="006C1150">
      <w:pPr>
        <w:ind w:left="426"/>
        <w:rPr>
          <w:rFonts w:ascii="Arial" w:eastAsia="Calibri" w:hAnsi="Arial" w:cs="Arial"/>
        </w:rPr>
      </w:pPr>
      <w:r w:rsidRPr="004A6D20">
        <w:rPr>
          <w:rFonts w:ascii="Arial" w:eastAsia="Calibri" w:hAnsi="Arial" w:cs="Arial"/>
        </w:rPr>
        <w:t xml:space="preserve">The figure shown in Other Entities and Individuals </w:t>
      </w:r>
      <w:r w:rsidR="00307C1A" w:rsidRPr="004A6D20">
        <w:rPr>
          <w:rFonts w:ascii="Arial" w:eastAsia="Calibri" w:hAnsi="Arial" w:cs="Arial"/>
        </w:rPr>
        <w:t xml:space="preserve">relates to </w:t>
      </w:r>
      <w:r w:rsidRPr="004A6D20">
        <w:rPr>
          <w:rFonts w:ascii="Arial" w:eastAsia="Calibri" w:hAnsi="Arial" w:cs="Arial"/>
        </w:rPr>
        <w:t>accumulated absences.  Further details can be found in Note 15</w:t>
      </w:r>
    </w:p>
    <w:p w:rsidR="00DC278F" w:rsidRPr="004A6D20" w:rsidRDefault="00DC278F" w:rsidP="00DC278F">
      <w:pPr>
        <w:ind w:left="1" w:firstLine="299"/>
        <w:rPr>
          <w:rFonts w:ascii="Arial" w:eastAsia="Calibri" w:hAnsi="Arial" w:cs="Arial"/>
        </w:rPr>
      </w:pPr>
    </w:p>
    <w:p w:rsidR="001C5DD4" w:rsidRPr="004A6D20" w:rsidRDefault="0029008F" w:rsidP="0029008F">
      <w:pPr>
        <w:numPr>
          <w:ilvl w:val="0"/>
          <w:numId w:val="1"/>
        </w:numPr>
        <w:tabs>
          <w:tab w:val="num" w:pos="300"/>
        </w:tabs>
        <w:spacing w:line="360" w:lineRule="auto"/>
        <w:ind w:left="300" w:hanging="300"/>
        <w:rPr>
          <w:rFonts w:ascii="Arial" w:hAnsi="Arial" w:cs="Arial"/>
          <w:b/>
          <w:i/>
          <w:sz w:val="24"/>
          <w:szCs w:val="24"/>
        </w:rPr>
      </w:pPr>
      <w:r w:rsidRPr="004A6D20">
        <w:rPr>
          <w:rFonts w:ascii="Arial" w:hAnsi="Arial" w:cs="Arial"/>
          <w:b/>
          <w:i/>
          <w:sz w:val="24"/>
          <w:szCs w:val="24"/>
        </w:rPr>
        <w:t xml:space="preserve"> </w:t>
      </w:r>
      <w:r w:rsidR="001C5DD4" w:rsidRPr="004A6D20">
        <w:rPr>
          <w:rFonts w:ascii="Arial" w:hAnsi="Arial" w:cs="Arial"/>
          <w:b/>
          <w:i/>
          <w:sz w:val="24"/>
          <w:szCs w:val="24"/>
        </w:rPr>
        <w:t>Financial Instruments</w:t>
      </w:r>
    </w:p>
    <w:p w:rsidR="004F6281" w:rsidRPr="004A6D20" w:rsidRDefault="004F6281" w:rsidP="004F6281">
      <w:pPr>
        <w:tabs>
          <w:tab w:val="left" w:pos="-993"/>
          <w:tab w:val="left" w:pos="284"/>
          <w:tab w:val="left" w:pos="426"/>
          <w:tab w:val="left" w:pos="2268"/>
        </w:tabs>
        <w:ind w:left="300"/>
        <w:rPr>
          <w:rFonts w:ascii="Arial" w:eastAsia="Calibri" w:hAnsi="Arial" w:cs="Arial"/>
        </w:rPr>
      </w:pPr>
      <w:r w:rsidRPr="004A6D20">
        <w:rPr>
          <w:rFonts w:ascii="Arial" w:eastAsia="Calibri" w:hAnsi="Arial" w:cs="Arial"/>
        </w:rPr>
        <w:t xml:space="preserve">A financial instrument is any contract that results in a financial asset on the balance sheet of one entity (for example the OPCC) and a financial liability or equity instrument on the balance sheet of another entity.  The term </w:t>
      </w:r>
      <w:r w:rsidR="009561B2" w:rsidRPr="004A6D20">
        <w:rPr>
          <w:rFonts w:ascii="Arial" w:eastAsia="Calibri" w:hAnsi="Arial" w:cs="Arial"/>
        </w:rPr>
        <w:t>‘</w:t>
      </w:r>
      <w:r w:rsidRPr="004A6D20">
        <w:rPr>
          <w:rFonts w:ascii="Arial" w:eastAsia="Calibri" w:hAnsi="Arial" w:cs="Arial"/>
        </w:rPr>
        <w:t>financial instrument</w:t>
      </w:r>
      <w:r w:rsidR="009561B2" w:rsidRPr="004A6D20">
        <w:rPr>
          <w:rFonts w:ascii="Arial" w:eastAsia="Calibri" w:hAnsi="Arial" w:cs="Arial"/>
        </w:rPr>
        <w:t>’</w:t>
      </w:r>
      <w:r w:rsidRPr="004A6D20">
        <w:rPr>
          <w:rFonts w:ascii="Arial" w:eastAsia="Calibri" w:hAnsi="Arial" w:cs="Arial"/>
        </w:rPr>
        <w:t xml:space="preserve"> covers both financial assets and financial liabilities ranging from the most straightforward (i.e. cash investments, debtors and creditors) to the most complex (i.e. derivatives and embedded derivatives).</w:t>
      </w:r>
    </w:p>
    <w:p w:rsidR="004F6281" w:rsidRPr="004A6D20" w:rsidRDefault="004F6281" w:rsidP="004F6281">
      <w:pPr>
        <w:tabs>
          <w:tab w:val="left" w:pos="-993"/>
          <w:tab w:val="left" w:pos="284"/>
          <w:tab w:val="left" w:pos="426"/>
          <w:tab w:val="left" w:pos="2268"/>
        </w:tabs>
        <w:ind w:left="300"/>
        <w:rPr>
          <w:rFonts w:ascii="Arial" w:eastAsia="Calibri" w:hAnsi="Arial" w:cs="Arial"/>
          <w:sz w:val="16"/>
          <w:szCs w:val="16"/>
        </w:rPr>
      </w:pPr>
    </w:p>
    <w:p w:rsidR="004F6281" w:rsidRPr="004A6D20" w:rsidRDefault="004F6281" w:rsidP="004F6281">
      <w:pPr>
        <w:tabs>
          <w:tab w:val="left" w:pos="-993"/>
        </w:tabs>
        <w:ind w:left="300"/>
        <w:rPr>
          <w:rFonts w:ascii="Arial" w:eastAsia="Calibri" w:hAnsi="Arial" w:cs="Arial"/>
        </w:rPr>
      </w:pPr>
      <w:r w:rsidRPr="004A6D20">
        <w:rPr>
          <w:rFonts w:ascii="Arial" w:eastAsia="Calibri" w:hAnsi="Arial" w:cs="Arial"/>
        </w:rPr>
        <w:t xml:space="preserve">The financial assets </w:t>
      </w:r>
      <w:r w:rsidR="00EC5D93" w:rsidRPr="004A6D20">
        <w:rPr>
          <w:rFonts w:ascii="Arial" w:eastAsia="Calibri" w:hAnsi="Arial" w:cs="Arial"/>
        </w:rPr>
        <w:t xml:space="preserve">as disclosed in the balance sheet </w:t>
      </w:r>
      <w:r w:rsidRPr="004A6D20">
        <w:rPr>
          <w:rFonts w:ascii="Arial" w:eastAsia="Calibri" w:hAnsi="Arial" w:cs="Arial"/>
        </w:rPr>
        <w:t>have a carrying amount which is assumed to approximate the fair value due to the fact they are due to mature within 12 months of the balance sheet date (in the case of the short-term assets).  The long-term debtors are also assumed to have a fair value equal to their carrying value.  In the case of debtors and creditors, the fair value is taken to be the invoiced amount.</w:t>
      </w:r>
    </w:p>
    <w:p w:rsidR="00987B89" w:rsidRPr="004A6D20" w:rsidRDefault="00987B89" w:rsidP="004F6281">
      <w:pPr>
        <w:tabs>
          <w:tab w:val="left" w:pos="-993"/>
        </w:tabs>
        <w:ind w:left="300"/>
        <w:rPr>
          <w:rFonts w:ascii="Arial" w:eastAsia="Calibri" w:hAnsi="Arial" w:cs="Arial"/>
        </w:rPr>
      </w:pPr>
    </w:p>
    <w:p w:rsidR="005945A6" w:rsidRPr="004A6D20" w:rsidRDefault="00CC20ED" w:rsidP="00EC5D93">
      <w:pPr>
        <w:tabs>
          <w:tab w:val="left" w:pos="-993"/>
        </w:tabs>
        <w:ind w:left="300"/>
        <w:rPr>
          <w:rFonts w:ascii="Arial" w:eastAsia="Calibri" w:hAnsi="Arial" w:cs="Arial"/>
        </w:rPr>
      </w:pPr>
      <w:r w:rsidRPr="004A6D20">
        <w:rPr>
          <w:rFonts w:ascii="Arial" w:eastAsia="Calibri" w:hAnsi="Arial" w:cs="Arial"/>
        </w:rPr>
        <w:t xml:space="preserve">The carrying amounts and fair values of all financial assets and liabilities are </w:t>
      </w:r>
      <w:r w:rsidR="00EC5D93" w:rsidRPr="004A6D20">
        <w:rPr>
          <w:rFonts w:ascii="Arial" w:eastAsia="Calibri" w:hAnsi="Arial" w:cs="Arial"/>
        </w:rPr>
        <w:t xml:space="preserve">therefore </w:t>
      </w:r>
      <w:r w:rsidRPr="004A6D20">
        <w:rPr>
          <w:rFonts w:ascii="Arial" w:eastAsia="Calibri" w:hAnsi="Arial" w:cs="Arial"/>
        </w:rPr>
        <w:t xml:space="preserve">the same </w:t>
      </w:r>
      <w:r w:rsidR="00081F9C" w:rsidRPr="004A6D20">
        <w:rPr>
          <w:rFonts w:ascii="Arial" w:eastAsia="Calibri" w:hAnsi="Arial" w:cs="Arial"/>
        </w:rPr>
        <w:t xml:space="preserve">as those shown </w:t>
      </w:r>
      <w:r w:rsidR="00EC5D93" w:rsidRPr="004A6D20">
        <w:rPr>
          <w:rFonts w:ascii="Arial" w:eastAsia="Calibri" w:hAnsi="Arial" w:cs="Arial"/>
        </w:rPr>
        <w:t xml:space="preserve">in the </w:t>
      </w:r>
      <w:r w:rsidRPr="004A6D20">
        <w:rPr>
          <w:rFonts w:ascii="Arial" w:eastAsia="Calibri" w:hAnsi="Arial" w:cs="Arial"/>
        </w:rPr>
        <w:t>balance sheet</w:t>
      </w:r>
      <w:r w:rsidR="00EC5D93" w:rsidRPr="004A6D20">
        <w:rPr>
          <w:rFonts w:ascii="Arial" w:eastAsia="Calibri" w:hAnsi="Arial" w:cs="Arial"/>
        </w:rPr>
        <w:t xml:space="preserve">. </w:t>
      </w:r>
    </w:p>
    <w:p w:rsidR="00EC5D93" w:rsidRPr="004A6D20" w:rsidRDefault="00EC5D93" w:rsidP="00EC5D93">
      <w:pPr>
        <w:tabs>
          <w:tab w:val="left" w:pos="-993"/>
        </w:tabs>
        <w:ind w:left="300"/>
        <w:rPr>
          <w:rFonts w:ascii="Arial" w:hAnsi="Arial" w:cs="Arial"/>
          <w:b/>
          <w:i/>
          <w:sz w:val="24"/>
          <w:szCs w:val="24"/>
        </w:rPr>
      </w:pPr>
    </w:p>
    <w:p w:rsidR="00764FED" w:rsidRPr="004A6D20" w:rsidRDefault="00764FED" w:rsidP="00EC5D93">
      <w:pPr>
        <w:tabs>
          <w:tab w:val="left" w:pos="-993"/>
        </w:tabs>
        <w:ind w:left="300"/>
        <w:rPr>
          <w:rFonts w:ascii="Arial" w:hAnsi="Arial" w:cs="Arial"/>
          <w:b/>
          <w:i/>
          <w:sz w:val="24"/>
          <w:szCs w:val="24"/>
        </w:rPr>
      </w:pPr>
    </w:p>
    <w:p w:rsidR="00F64039" w:rsidRPr="004A6D20" w:rsidRDefault="00F64039" w:rsidP="00EC5D93">
      <w:pPr>
        <w:tabs>
          <w:tab w:val="left" w:pos="-993"/>
        </w:tabs>
        <w:ind w:left="300"/>
        <w:rPr>
          <w:rFonts w:ascii="Arial" w:hAnsi="Arial" w:cs="Arial"/>
          <w:b/>
          <w:i/>
          <w:sz w:val="24"/>
          <w:szCs w:val="24"/>
        </w:rPr>
      </w:pPr>
    </w:p>
    <w:p w:rsidR="00233C4F" w:rsidRPr="004A6D20" w:rsidRDefault="0029008F" w:rsidP="0029008F">
      <w:pPr>
        <w:numPr>
          <w:ilvl w:val="0"/>
          <w:numId w:val="1"/>
        </w:numPr>
        <w:tabs>
          <w:tab w:val="num" w:pos="300"/>
        </w:tabs>
        <w:spacing w:line="360" w:lineRule="auto"/>
        <w:ind w:left="300" w:hanging="300"/>
        <w:rPr>
          <w:rFonts w:ascii="Arial" w:hAnsi="Arial" w:cs="Arial"/>
          <w:b/>
          <w:i/>
          <w:sz w:val="24"/>
          <w:szCs w:val="24"/>
        </w:rPr>
      </w:pPr>
      <w:r w:rsidRPr="004A6D20">
        <w:rPr>
          <w:rFonts w:ascii="Arial" w:hAnsi="Arial" w:cs="Arial"/>
          <w:b/>
          <w:i/>
          <w:sz w:val="24"/>
          <w:szCs w:val="24"/>
        </w:rPr>
        <w:t xml:space="preserve"> </w:t>
      </w:r>
      <w:r w:rsidR="00233C4F" w:rsidRPr="004A6D20">
        <w:rPr>
          <w:rFonts w:ascii="Arial" w:hAnsi="Arial" w:cs="Arial"/>
          <w:b/>
          <w:i/>
          <w:sz w:val="24"/>
          <w:szCs w:val="24"/>
        </w:rPr>
        <w:t>Unusable reserves</w:t>
      </w:r>
    </w:p>
    <w:p w:rsidR="008D765C" w:rsidRPr="004A6D20" w:rsidRDefault="008D765C" w:rsidP="008D765C">
      <w:pPr>
        <w:tabs>
          <w:tab w:val="left" w:pos="284"/>
        </w:tabs>
        <w:ind w:left="400"/>
        <w:rPr>
          <w:rFonts w:ascii="Arial" w:eastAsia="Calibri" w:hAnsi="Arial" w:cs="Arial"/>
        </w:rPr>
      </w:pPr>
      <w:r w:rsidRPr="004A6D20">
        <w:rPr>
          <w:rFonts w:ascii="Arial" w:eastAsia="Calibri" w:hAnsi="Arial" w:cs="Arial"/>
        </w:rPr>
        <w:t xml:space="preserve">The following reserves constitute </w:t>
      </w:r>
      <w:r w:rsidRPr="004A6D20">
        <w:rPr>
          <w:rFonts w:ascii="Arial" w:eastAsia="Calibri" w:hAnsi="Arial" w:cs="Arial"/>
          <w:i/>
        </w:rPr>
        <w:t>unusable reserves</w:t>
      </w:r>
      <w:r w:rsidR="00F91FA6" w:rsidRPr="004A6D20">
        <w:rPr>
          <w:rFonts w:ascii="Arial" w:eastAsia="Calibri" w:hAnsi="Arial" w:cs="Arial"/>
        </w:rPr>
        <w:t xml:space="preserve"> as shown on the</w:t>
      </w:r>
      <w:r w:rsidRPr="004A6D20">
        <w:rPr>
          <w:rFonts w:ascii="Arial" w:eastAsia="Calibri" w:hAnsi="Arial" w:cs="Arial"/>
        </w:rPr>
        <w:t xml:space="preserve"> balance sheet.  The balances on these reserves at the balance sheet date are set out below.  Please refer to the relevant note as referenced below for a detailed analysis of any movements in these reserves.</w:t>
      </w:r>
    </w:p>
    <w:p w:rsidR="008D765C" w:rsidRPr="004A6D20" w:rsidRDefault="008D765C" w:rsidP="008D765C">
      <w:pPr>
        <w:tabs>
          <w:tab w:val="left" w:pos="284"/>
        </w:tabs>
        <w:ind w:left="400"/>
        <w:rPr>
          <w:rFonts w:ascii="Arial" w:eastAsia="Calibri" w:hAnsi="Arial" w:cs="Arial"/>
        </w:rPr>
      </w:pPr>
    </w:p>
    <w:p w:rsidR="008D765C" w:rsidRPr="004A6D20" w:rsidRDefault="008D765C" w:rsidP="008D765C">
      <w:pPr>
        <w:tabs>
          <w:tab w:val="left" w:pos="284"/>
        </w:tabs>
        <w:ind w:left="-217"/>
        <w:rPr>
          <w:rFonts w:ascii="Arial" w:eastAsia="Calibri" w:hAnsi="Arial" w:cs="Arial"/>
          <w:b/>
          <w:i/>
          <w:sz w:val="16"/>
          <w:szCs w:val="16"/>
        </w:rPr>
      </w:pPr>
    </w:p>
    <w:tbl>
      <w:tblPr>
        <w:tblW w:w="7960" w:type="dxa"/>
        <w:jc w:val="center"/>
        <w:tblLook w:val="0000" w:firstRow="0" w:lastRow="0" w:firstColumn="0" w:lastColumn="0" w:noHBand="0" w:noVBand="0"/>
      </w:tblPr>
      <w:tblGrid>
        <w:gridCol w:w="1319"/>
        <w:gridCol w:w="294"/>
        <w:gridCol w:w="4049"/>
        <w:gridCol w:w="959"/>
        <w:gridCol w:w="1339"/>
      </w:tblGrid>
      <w:tr w:rsidR="00D31754" w:rsidRPr="004A6D20" w:rsidTr="00CF66C7">
        <w:trPr>
          <w:trHeight w:val="540"/>
          <w:jc w:val="center"/>
        </w:trPr>
        <w:tc>
          <w:tcPr>
            <w:tcW w:w="1319" w:type="dxa"/>
            <w:tcBorders>
              <w:top w:val="single" w:sz="4" w:space="0" w:color="auto"/>
              <w:left w:val="single" w:sz="4" w:space="0" w:color="auto"/>
              <w:bottom w:val="nil"/>
              <w:right w:val="single" w:sz="4" w:space="0" w:color="auto"/>
            </w:tcBorders>
            <w:shd w:val="clear" w:color="auto" w:fill="C1D6F5"/>
            <w:vAlign w:val="center"/>
          </w:tcPr>
          <w:p w:rsidR="00D31754" w:rsidRPr="004A6D20" w:rsidRDefault="00D31754" w:rsidP="00D31754">
            <w:pPr>
              <w:jc w:val="center"/>
              <w:rPr>
                <w:rFonts w:ascii="Arial" w:hAnsi="Arial" w:cs="Arial"/>
                <w:b/>
                <w:bCs/>
                <w:color w:val="000000"/>
                <w:lang w:eastAsia="en-GB"/>
              </w:rPr>
            </w:pPr>
            <w:r w:rsidRPr="004A6D20">
              <w:rPr>
                <w:rFonts w:ascii="Arial" w:hAnsi="Arial" w:cs="Arial"/>
                <w:b/>
                <w:bCs/>
                <w:color w:val="000000"/>
              </w:rPr>
              <w:t>31st March 201</w:t>
            </w:r>
            <w:r w:rsidR="001F1E43">
              <w:rPr>
                <w:rFonts w:ascii="Arial" w:hAnsi="Arial" w:cs="Arial"/>
                <w:b/>
                <w:bCs/>
                <w:color w:val="000000"/>
              </w:rPr>
              <w:t>9</w:t>
            </w:r>
          </w:p>
        </w:tc>
        <w:tc>
          <w:tcPr>
            <w:tcW w:w="294" w:type="dxa"/>
            <w:tcBorders>
              <w:top w:val="single" w:sz="4" w:space="0" w:color="auto"/>
              <w:left w:val="nil"/>
              <w:bottom w:val="nil"/>
              <w:right w:val="nil"/>
            </w:tcBorders>
            <w:shd w:val="clear" w:color="auto" w:fill="4472C4" w:themeFill="accent5"/>
            <w:vAlign w:val="center"/>
          </w:tcPr>
          <w:p w:rsidR="00D31754" w:rsidRPr="004A6D20" w:rsidRDefault="00D31754" w:rsidP="00D31754">
            <w:pPr>
              <w:jc w:val="center"/>
              <w:rPr>
                <w:rFonts w:ascii="Arial" w:hAnsi="Arial" w:cs="Arial"/>
                <w:b/>
                <w:bCs/>
                <w:color w:val="000000"/>
                <w:sz w:val="28"/>
                <w:szCs w:val="28"/>
              </w:rPr>
            </w:pPr>
            <w:r w:rsidRPr="004A6D20">
              <w:rPr>
                <w:rFonts w:ascii="Arial" w:hAnsi="Arial" w:cs="Arial"/>
                <w:b/>
                <w:bCs/>
                <w:color w:val="000000"/>
                <w:sz w:val="28"/>
                <w:szCs w:val="28"/>
              </w:rPr>
              <w:t> </w:t>
            </w:r>
          </w:p>
        </w:tc>
        <w:tc>
          <w:tcPr>
            <w:tcW w:w="4049" w:type="dxa"/>
            <w:tcBorders>
              <w:top w:val="single" w:sz="4" w:space="0" w:color="auto"/>
              <w:left w:val="nil"/>
              <w:bottom w:val="nil"/>
              <w:right w:val="nil"/>
            </w:tcBorders>
            <w:shd w:val="clear" w:color="auto" w:fill="4472C4" w:themeFill="accent5"/>
            <w:vAlign w:val="center"/>
          </w:tcPr>
          <w:p w:rsidR="00D31754" w:rsidRPr="004A6D20" w:rsidRDefault="00D31754" w:rsidP="00D31754">
            <w:pPr>
              <w:rPr>
                <w:rFonts w:ascii="Arial" w:hAnsi="Arial" w:cs="Arial"/>
                <w:b/>
                <w:bCs/>
                <w:i/>
                <w:iCs/>
                <w:color w:val="000000"/>
              </w:rPr>
            </w:pPr>
            <w:r w:rsidRPr="004A6D20">
              <w:rPr>
                <w:rFonts w:ascii="Arial" w:hAnsi="Arial" w:cs="Arial"/>
                <w:b/>
                <w:bCs/>
                <w:i/>
                <w:iCs/>
                <w:color w:val="000000"/>
              </w:rPr>
              <w:t> </w:t>
            </w:r>
          </w:p>
        </w:tc>
        <w:tc>
          <w:tcPr>
            <w:tcW w:w="959" w:type="dxa"/>
            <w:tcBorders>
              <w:top w:val="single" w:sz="4" w:space="0" w:color="auto"/>
              <w:left w:val="single" w:sz="4" w:space="0" w:color="auto"/>
              <w:bottom w:val="nil"/>
              <w:right w:val="single" w:sz="4" w:space="0" w:color="auto"/>
            </w:tcBorders>
            <w:shd w:val="clear" w:color="auto" w:fill="4472C4" w:themeFill="accent5"/>
            <w:vAlign w:val="center"/>
          </w:tcPr>
          <w:p w:rsidR="00D31754" w:rsidRPr="004A6D20" w:rsidRDefault="00D31754" w:rsidP="00D31754">
            <w:pPr>
              <w:jc w:val="center"/>
              <w:rPr>
                <w:rFonts w:ascii="Arial" w:hAnsi="Arial" w:cs="Arial"/>
                <w:b/>
                <w:bCs/>
                <w:color w:val="000000"/>
              </w:rPr>
            </w:pPr>
            <w:r w:rsidRPr="004A6D20">
              <w:rPr>
                <w:rFonts w:ascii="Arial" w:hAnsi="Arial" w:cs="Arial"/>
                <w:b/>
                <w:bCs/>
                <w:color w:val="000000"/>
              </w:rPr>
              <w:t>Note</w:t>
            </w:r>
          </w:p>
        </w:tc>
        <w:tc>
          <w:tcPr>
            <w:tcW w:w="1339" w:type="dxa"/>
            <w:tcBorders>
              <w:top w:val="single" w:sz="4" w:space="0" w:color="auto"/>
              <w:left w:val="nil"/>
              <w:bottom w:val="nil"/>
              <w:right w:val="single" w:sz="4" w:space="0" w:color="auto"/>
            </w:tcBorders>
            <w:shd w:val="clear" w:color="auto" w:fill="4472C4" w:themeFill="accent5"/>
            <w:vAlign w:val="center"/>
          </w:tcPr>
          <w:p w:rsidR="00D31754" w:rsidRPr="004A6D20" w:rsidRDefault="00D31754" w:rsidP="00D31754">
            <w:pPr>
              <w:jc w:val="center"/>
              <w:rPr>
                <w:rFonts w:ascii="Arial" w:hAnsi="Arial" w:cs="Arial"/>
                <w:b/>
                <w:bCs/>
                <w:color w:val="000000"/>
                <w:lang w:eastAsia="en-GB"/>
              </w:rPr>
            </w:pPr>
            <w:r w:rsidRPr="004A6D20">
              <w:rPr>
                <w:rFonts w:ascii="Arial" w:hAnsi="Arial" w:cs="Arial"/>
                <w:b/>
                <w:bCs/>
                <w:color w:val="000000"/>
              </w:rPr>
              <w:t>31</w:t>
            </w:r>
            <w:r w:rsidRPr="004A6D20">
              <w:rPr>
                <w:rFonts w:ascii="Arial" w:hAnsi="Arial" w:cs="Arial"/>
                <w:b/>
                <w:bCs/>
                <w:color w:val="000000"/>
                <w:vertAlign w:val="superscript"/>
              </w:rPr>
              <w:t>st</w:t>
            </w:r>
            <w:r w:rsidR="001F1E43">
              <w:rPr>
                <w:rFonts w:ascii="Arial" w:hAnsi="Arial" w:cs="Arial"/>
                <w:b/>
                <w:bCs/>
                <w:color w:val="000000"/>
              </w:rPr>
              <w:t xml:space="preserve"> March 2020</w:t>
            </w:r>
          </w:p>
        </w:tc>
      </w:tr>
      <w:tr w:rsidR="00D31754" w:rsidRPr="004A6D20" w:rsidTr="00CF66C7">
        <w:trPr>
          <w:trHeight w:val="255"/>
          <w:jc w:val="center"/>
        </w:trPr>
        <w:tc>
          <w:tcPr>
            <w:tcW w:w="1319" w:type="dxa"/>
            <w:tcBorders>
              <w:top w:val="nil"/>
              <w:left w:val="single" w:sz="4" w:space="0" w:color="auto"/>
              <w:bottom w:val="single" w:sz="4" w:space="0" w:color="auto"/>
              <w:right w:val="single" w:sz="4" w:space="0" w:color="auto"/>
            </w:tcBorders>
            <w:shd w:val="clear" w:color="auto" w:fill="C1D6F5"/>
            <w:vAlign w:val="center"/>
          </w:tcPr>
          <w:p w:rsidR="00D31754" w:rsidRPr="004A6D20" w:rsidRDefault="00D31754" w:rsidP="00D31754">
            <w:pPr>
              <w:jc w:val="center"/>
              <w:rPr>
                <w:rFonts w:ascii="Arial" w:hAnsi="Arial" w:cs="Arial"/>
                <w:b/>
                <w:bCs/>
                <w:color w:val="000000"/>
              </w:rPr>
            </w:pPr>
            <w:r w:rsidRPr="004A6D20">
              <w:rPr>
                <w:rFonts w:ascii="Arial" w:hAnsi="Arial" w:cs="Arial"/>
                <w:b/>
                <w:bCs/>
                <w:color w:val="000000"/>
              </w:rPr>
              <w:t>£000</w:t>
            </w:r>
          </w:p>
        </w:tc>
        <w:tc>
          <w:tcPr>
            <w:tcW w:w="294" w:type="dxa"/>
            <w:tcBorders>
              <w:top w:val="nil"/>
              <w:left w:val="nil"/>
              <w:bottom w:val="single" w:sz="4" w:space="0" w:color="auto"/>
              <w:right w:val="nil"/>
            </w:tcBorders>
            <w:shd w:val="clear" w:color="auto" w:fill="4472C4" w:themeFill="accent5"/>
            <w:vAlign w:val="center"/>
          </w:tcPr>
          <w:p w:rsidR="00D31754" w:rsidRPr="004A6D20" w:rsidRDefault="00D31754" w:rsidP="00D31754">
            <w:pPr>
              <w:jc w:val="center"/>
              <w:rPr>
                <w:rFonts w:ascii="Arial" w:hAnsi="Arial" w:cs="Arial"/>
                <w:b/>
                <w:bCs/>
                <w:color w:val="000000"/>
              </w:rPr>
            </w:pPr>
            <w:r w:rsidRPr="004A6D20">
              <w:rPr>
                <w:rFonts w:ascii="Arial" w:hAnsi="Arial" w:cs="Arial"/>
                <w:b/>
                <w:bCs/>
                <w:color w:val="000000"/>
              </w:rPr>
              <w:t> </w:t>
            </w:r>
          </w:p>
        </w:tc>
        <w:tc>
          <w:tcPr>
            <w:tcW w:w="4049" w:type="dxa"/>
            <w:tcBorders>
              <w:top w:val="nil"/>
              <w:left w:val="nil"/>
              <w:bottom w:val="single" w:sz="4" w:space="0" w:color="auto"/>
              <w:right w:val="nil"/>
            </w:tcBorders>
            <w:shd w:val="clear" w:color="auto" w:fill="4472C4" w:themeFill="accent5"/>
            <w:vAlign w:val="center"/>
          </w:tcPr>
          <w:p w:rsidR="00D31754" w:rsidRPr="004A6D20" w:rsidRDefault="00D31754" w:rsidP="00D31754">
            <w:pPr>
              <w:rPr>
                <w:rFonts w:ascii="Arial" w:hAnsi="Arial" w:cs="Arial"/>
                <w:b/>
                <w:bCs/>
                <w:color w:val="000000"/>
              </w:rPr>
            </w:pPr>
            <w:r w:rsidRPr="004A6D20">
              <w:rPr>
                <w:rFonts w:ascii="Arial" w:hAnsi="Arial" w:cs="Arial"/>
                <w:b/>
                <w:bCs/>
                <w:color w:val="000000"/>
              </w:rPr>
              <w:t> </w:t>
            </w:r>
          </w:p>
        </w:tc>
        <w:tc>
          <w:tcPr>
            <w:tcW w:w="959" w:type="dxa"/>
            <w:tcBorders>
              <w:top w:val="nil"/>
              <w:left w:val="single" w:sz="4" w:space="0" w:color="auto"/>
              <w:bottom w:val="single" w:sz="4" w:space="0" w:color="auto"/>
              <w:right w:val="single" w:sz="4" w:space="0" w:color="auto"/>
            </w:tcBorders>
            <w:shd w:val="clear" w:color="auto" w:fill="4472C4" w:themeFill="accent5"/>
            <w:vAlign w:val="center"/>
          </w:tcPr>
          <w:p w:rsidR="00D31754" w:rsidRPr="004A6D20" w:rsidRDefault="00D31754" w:rsidP="00D31754">
            <w:pPr>
              <w:jc w:val="center"/>
              <w:rPr>
                <w:rFonts w:ascii="Arial" w:hAnsi="Arial" w:cs="Arial"/>
                <w:b/>
                <w:bCs/>
                <w:color w:val="000000"/>
              </w:rPr>
            </w:pPr>
            <w:r w:rsidRPr="004A6D20">
              <w:rPr>
                <w:rFonts w:ascii="Arial" w:hAnsi="Arial" w:cs="Arial"/>
                <w:b/>
                <w:bCs/>
                <w:color w:val="000000"/>
              </w:rPr>
              <w:t> </w:t>
            </w:r>
          </w:p>
        </w:tc>
        <w:tc>
          <w:tcPr>
            <w:tcW w:w="1339" w:type="dxa"/>
            <w:tcBorders>
              <w:top w:val="nil"/>
              <w:left w:val="nil"/>
              <w:bottom w:val="single" w:sz="4" w:space="0" w:color="auto"/>
              <w:right w:val="single" w:sz="4" w:space="0" w:color="auto"/>
            </w:tcBorders>
            <w:shd w:val="clear" w:color="auto" w:fill="4472C4" w:themeFill="accent5"/>
            <w:vAlign w:val="center"/>
          </w:tcPr>
          <w:p w:rsidR="00D31754" w:rsidRPr="004A6D20" w:rsidRDefault="00D31754" w:rsidP="00D31754">
            <w:pPr>
              <w:jc w:val="center"/>
              <w:rPr>
                <w:rFonts w:ascii="Arial" w:hAnsi="Arial" w:cs="Arial"/>
                <w:b/>
                <w:bCs/>
                <w:color w:val="000000"/>
              </w:rPr>
            </w:pPr>
            <w:r w:rsidRPr="004A6D20">
              <w:rPr>
                <w:rFonts w:ascii="Arial" w:hAnsi="Arial" w:cs="Arial"/>
                <w:b/>
                <w:bCs/>
                <w:color w:val="000000"/>
              </w:rPr>
              <w:t>£000</w:t>
            </w:r>
          </w:p>
        </w:tc>
      </w:tr>
      <w:tr w:rsidR="00D31754" w:rsidRPr="004A6D20" w:rsidTr="00612FB0">
        <w:trPr>
          <w:trHeight w:val="102"/>
          <w:jc w:val="center"/>
        </w:trPr>
        <w:tc>
          <w:tcPr>
            <w:tcW w:w="1319" w:type="dxa"/>
            <w:tcBorders>
              <w:top w:val="nil"/>
              <w:left w:val="single" w:sz="4" w:space="0" w:color="auto"/>
              <w:bottom w:val="nil"/>
              <w:right w:val="single" w:sz="4" w:space="0" w:color="auto"/>
            </w:tcBorders>
            <w:vAlign w:val="center"/>
          </w:tcPr>
          <w:p w:rsidR="00D31754" w:rsidRPr="004A6D20" w:rsidRDefault="00D31754" w:rsidP="00D31754">
            <w:pPr>
              <w:jc w:val="right"/>
              <w:rPr>
                <w:rFonts w:ascii="Arial" w:hAnsi="Arial" w:cs="Arial"/>
                <w:b/>
                <w:bCs/>
                <w:color w:val="000000"/>
                <w:sz w:val="16"/>
                <w:szCs w:val="16"/>
              </w:rPr>
            </w:pPr>
            <w:r w:rsidRPr="004A6D20">
              <w:rPr>
                <w:rFonts w:ascii="Arial" w:hAnsi="Arial" w:cs="Arial"/>
                <w:b/>
                <w:bCs/>
                <w:color w:val="000000"/>
                <w:sz w:val="16"/>
                <w:szCs w:val="16"/>
              </w:rPr>
              <w:t> </w:t>
            </w:r>
          </w:p>
        </w:tc>
        <w:tc>
          <w:tcPr>
            <w:tcW w:w="294" w:type="dxa"/>
            <w:tcBorders>
              <w:top w:val="nil"/>
              <w:left w:val="nil"/>
              <w:bottom w:val="nil"/>
              <w:right w:val="nil"/>
            </w:tcBorders>
            <w:vAlign w:val="center"/>
          </w:tcPr>
          <w:p w:rsidR="00D31754" w:rsidRPr="004A6D20" w:rsidRDefault="00D31754" w:rsidP="00D31754">
            <w:pPr>
              <w:rPr>
                <w:rFonts w:ascii="Arial" w:hAnsi="Arial" w:cs="Arial"/>
                <w:b/>
                <w:bCs/>
                <w:color w:val="000000"/>
                <w:sz w:val="16"/>
                <w:szCs w:val="16"/>
              </w:rPr>
            </w:pPr>
            <w:r w:rsidRPr="004A6D20">
              <w:rPr>
                <w:rFonts w:ascii="Arial" w:hAnsi="Arial" w:cs="Arial"/>
                <w:b/>
                <w:bCs/>
                <w:color w:val="000000"/>
                <w:sz w:val="16"/>
                <w:szCs w:val="16"/>
              </w:rPr>
              <w:t> </w:t>
            </w:r>
          </w:p>
        </w:tc>
        <w:tc>
          <w:tcPr>
            <w:tcW w:w="4049" w:type="dxa"/>
            <w:tcBorders>
              <w:top w:val="nil"/>
              <w:left w:val="nil"/>
              <w:bottom w:val="nil"/>
              <w:right w:val="nil"/>
            </w:tcBorders>
            <w:vAlign w:val="center"/>
          </w:tcPr>
          <w:p w:rsidR="00D31754" w:rsidRPr="004A6D20" w:rsidRDefault="00D31754" w:rsidP="00D31754">
            <w:pPr>
              <w:rPr>
                <w:rFonts w:ascii="Arial" w:hAnsi="Arial" w:cs="Arial"/>
                <w:b/>
                <w:bCs/>
                <w:color w:val="000000"/>
                <w:sz w:val="16"/>
                <w:szCs w:val="16"/>
              </w:rPr>
            </w:pPr>
            <w:r w:rsidRPr="004A6D20">
              <w:rPr>
                <w:rFonts w:ascii="Arial" w:hAnsi="Arial" w:cs="Arial"/>
                <w:b/>
                <w:bCs/>
                <w:color w:val="000000"/>
                <w:sz w:val="16"/>
                <w:szCs w:val="16"/>
              </w:rPr>
              <w:t> </w:t>
            </w:r>
          </w:p>
        </w:tc>
        <w:tc>
          <w:tcPr>
            <w:tcW w:w="959" w:type="dxa"/>
            <w:tcBorders>
              <w:top w:val="nil"/>
              <w:left w:val="single" w:sz="4" w:space="0" w:color="auto"/>
              <w:bottom w:val="nil"/>
              <w:right w:val="single" w:sz="4" w:space="0" w:color="auto"/>
            </w:tcBorders>
            <w:vAlign w:val="center"/>
          </w:tcPr>
          <w:p w:rsidR="00D31754" w:rsidRPr="004A6D20" w:rsidRDefault="00D31754" w:rsidP="00D31754">
            <w:pPr>
              <w:rPr>
                <w:rFonts w:ascii="Arial" w:hAnsi="Arial" w:cs="Arial"/>
                <w:b/>
                <w:bCs/>
                <w:color w:val="000000"/>
                <w:sz w:val="16"/>
                <w:szCs w:val="16"/>
              </w:rPr>
            </w:pPr>
          </w:p>
        </w:tc>
        <w:tc>
          <w:tcPr>
            <w:tcW w:w="1339" w:type="dxa"/>
            <w:tcBorders>
              <w:top w:val="nil"/>
              <w:left w:val="nil"/>
              <w:bottom w:val="nil"/>
              <w:right w:val="single" w:sz="4" w:space="0" w:color="auto"/>
            </w:tcBorders>
            <w:vAlign w:val="center"/>
          </w:tcPr>
          <w:p w:rsidR="00D31754" w:rsidRPr="004A6D20" w:rsidRDefault="00D31754" w:rsidP="00D31754">
            <w:pPr>
              <w:jc w:val="right"/>
              <w:rPr>
                <w:rFonts w:ascii="Arial" w:hAnsi="Arial" w:cs="Arial"/>
                <w:b/>
                <w:bCs/>
                <w:color w:val="000000"/>
                <w:sz w:val="16"/>
                <w:szCs w:val="16"/>
              </w:rPr>
            </w:pPr>
            <w:r w:rsidRPr="004A6D20">
              <w:rPr>
                <w:rFonts w:ascii="Arial" w:hAnsi="Arial" w:cs="Arial"/>
                <w:b/>
                <w:bCs/>
                <w:color w:val="000000"/>
                <w:sz w:val="16"/>
                <w:szCs w:val="16"/>
              </w:rPr>
              <w:t> </w:t>
            </w:r>
          </w:p>
        </w:tc>
      </w:tr>
      <w:tr w:rsidR="00B4711C" w:rsidRPr="004A6D20" w:rsidTr="00AD5750">
        <w:trPr>
          <w:trHeight w:val="255"/>
          <w:jc w:val="center"/>
        </w:trPr>
        <w:tc>
          <w:tcPr>
            <w:tcW w:w="1319" w:type="dxa"/>
            <w:tcBorders>
              <w:top w:val="nil"/>
              <w:left w:val="single" w:sz="4" w:space="0" w:color="auto"/>
              <w:bottom w:val="nil"/>
              <w:right w:val="single" w:sz="4" w:space="0" w:color="auto"/>
            </w:tcBorders>
            <w:vAlign w:val="center"/>
          </w:tcPr>
          <w:p w:rsidR="00B4711C" w:rsidRPr="004A6D20" w:rsidRDefault="00B4711C" w:rsidP="00B4711C">
            <w:pPr>
              <w:jc w:val="right"/>
              <w:rPr>
                <w:rFonts w:ascii="Arial" w:hAnsi="Arial" w:cs="Arial"/>
              </w:rPr>
            </w:pPr>
            <w:r w:rsidRPr="004A6D20">
              <w:rPr>
                <w:rFonts w:ascii="Arial" w:hAnsi="Arial" w:cs="Arial"/>
              </w:rPr>
              <w:t>2,282,561</w:t>
            </w:r>
          </w:p>
        </w:tc>
        <w:tc>
          <w:tcPr>
            <w:tcW w:w="294" w:type="dxa"/>
            <w:tcBorders>
              <w:top w:val="nil"/>
              <w:left w:val="nil"/>
              <w:bottom w:val="nil"/>
              <w:right w:val="nil"/>
            </w:tcBorders>
            <w:vAlign w:val="center"/>
          </w:tcPr>
          <w:p w:rsidR="00B4711C" w:rsidRPr="004A6D20" w:rsidRDefault="00B4711C" w:rsidP="00B4711C">
            <w:pPr>
              <w:jc w:val="right"/>
              <w:rPr>
                <w:rFonts w:ascii="Arial" w:hAnsi="Arial" w:cs="Arial"/>
                <w:color w:val="000000"/>
              </w:rPr>
            </w:pPr>
            <w:r w:rsidRPr="004A6D20">
              <w:rPr>
                <w:rFonts w:ascii="Arial" w:hAnsi="Arial" w:cs="Arial"/>
                <w:color w:val="000000"/>
              </w:rPr>
              <w:t> </w:t>
            </w:r>
          </w:p>
        </w:tc>
        <w:tc>
          <w:tcPr>
            <w:tcW w:w="4049" w:type="dxa"/>
            <w:tcBorders>
              <w:top w:val="nil"/>
              <w:left w:val="nil"/>
              <w:bottom w:val="nil"/>
              <w:right w:val="nil"/>
            </w:tcBorders>
            <w:vAlign w:val="center"/>
          </w:tcPr>
          <w:p w:rsidR="00B4711C" w:rsidRPr="004A6D20" w:rsidRDefault="00B4711C" w:rsidP="00B4711C">
            <w:pPr>
              <w:rPr>
                <w:rFonts w:ascii="Arial" w:hAnsi="Arial" w:cs="Arial"/>
                <w:color w:val="000000"/>
              </w:rPr>
            </w:pPr>
            <w:r w:rsidRPr="004A6D20">
              <w:rPr>
                <w:rFonts w:ascii="Arial" w:hAnsi="Arial" w:cs="Arial"/>
                <w:color w:val="000000"/>
              </w:rPr>
              <w:t>Pension reserve</w:t>
            </w:r>
          </w:p>
        </w:tc>
        <w:tc>
          <w:tcPr>
            <w:tcW w:w="959" w:type="dxa"/>
            <w:tcBorders>
              <w:top w:val="nil"/>
              <w:left w:val="single" w:sz="4" w:space="0" w:color="auto"/>
              <w:bottom w:val="nil"/>
              <w:right w:val="single" w:sz="4" w:space="0" w:color="auto"/>
            </w:tcBorders>
            <w:vAlign w:val="center"/>
          </w:tcPr>
          <w:p w:rsidR="00B4711C" w:rsidRPr="004A6D20" w:rsidRDefault="00B4711C" w:rsidP="00B4711C">
            <w:pPr>
              <w:jc w:val="center"/>
              <w:rPr>
                <w:rFonts w:ascii="Arial" w:hAnsi="Arial" w:cs="Arial"/>
                <w:i/>
                <w:iCs/>
                <w:color w:val="000000"/>
              </w:rPr>
            </w:pPr>
            <w:r w:rsidRPr="004A6D20">
              <w:rPr>
                <w:rFonts w:ascii="Arial" w:hAnsi="Arial" w:cs="Arial"/>
                <w:i/>
                <w:iCs/>
                <w:color w:val="000000"/>
              </w:rPr>
              <w:t>13</w:t>
            </w:r>
          </w:p>
        </w:tc>
        <w:tc>
          <w:tcPr>
            <w:tcW w:w="1339" w:type="dxa"/>
            <w:tcBorders>
              <w:top w:val="nil"/>
              <w:left w:val="single" w:sz="4" w:space="0" w:color="auto"/>
              <w:bottom w:val="nil"/>
              <w:right w:val="single" w:sz="4" w:space="0" w:color="auto"/>
            </w:tcBorders>
            <w:shd w:val="clear" w:color="auto" w:fill="auto"/>
            <w:vAlign w:val="center"/>
          </w:tcPr>
          <w:p w:rsidR="00B4711C" w:rsidRDefault="00B4711C" w:rsidP="00B4711C">
            <w:pPr>
              <w:jc w:val="right"/>
              <w:rPr>
                <w:rFonts w:ascii="Arial" w:hAnsi="Arial" w:cs="Arial"/>
                <w:lang w:eastAsia="en-GB"/>
              </w:rPr>
            </w:pPr>
            <w:r>
              <w:rPr>
                <w:rFonts w:ascii="Arial" w:hAnsi="Arial" w:cs="Arial"/>
              </w:rPr>
              <w:t>2,294,748</w:t>
            </w:r>
          </w:p>
        </w:tc>
      </w:tr>
      <w:tr w:rsidR="00B4711C" w:rsidRPr="004A6D20" w:rsidTr="00AD5750">
        <w:trPr>
          <w:trHeight w:val="255"/>
          <w:jc w:val="center"/>
        </w:trPr>
        <w:tc>
          <w:tcPr>
            <w:tcW w:w="1319" w:type="dxa"/>
            <w:tcBorders>
              <w:top w:val="nil"/>
              <w:left w:val="single" w:sz="4" w:space="0" w:color="auto"/>
              <w:bottom w:val="nil"/>
              <w:right w:val="single" w:sz="4" w:space="0" w:color="auto"/>
            </w:tcBorders>
            <w:vAlign w:val="center"/>
          </w:tcPr>
          <w:p w:rsidR="00B4711C" w:rsidRPr="004A6D20" w:rsidRDefault="00B4711C" w:rsidP="00B4711C">
            <w:pPr>
              <w:jc w:val="right"/>
              <w:rPr>
                <w:rFonts w:ascii="Arial" w:hAnsi="Arial" w:cs="Arial"/>
                <w:color w:val="000000"/>
              </w:rPr>
            </w:pPr>
            <w:r w:rsidRPr="004A6D20">
              <w:rPr>
                <w:rFonts w:ascii="Arial" w:hAnsi="Arial" w:cs="Arial"/>
                <w:color w:val="000000"/>
              </w:rPr>
              <w:t>3,618</w:t>
            </w:r>
          </w:p>
        </w:tc>
        <w:tc>
          <w:tcPr>
            <w:tcW w:w="294" w:type="dxa"/>
            <w:tcBorders>
              <w:top w:val="nil"/>
              <w:left w:val="nil"/>
              <w:bottom w:val="nil"/>
              <w:right w:val="nil"/>
            </w:tcBorders>
            <w:vAlign w:val="center"/>
          </w:tcPr>
          <w:p w:rsidR="00B4711C" w:rsidRPr="004A6D20" w:rsidRDefault="00B4711C" w:rsidP="00B4711C">
            <w:pPr>
              <w:jc w:val="right"/>
              <w:rPr>
                <w:rFonts w:ascii="Arial" w:hAnsi="Arial" w:cs="Arial"/>
                <w:color w:val="000000"/>
              </w:rPr>
            </w:pPr>
            <w:r w:rsidRPr="004A6D20">
              <w:rPr>
                <w:rFonts w:ascii="Arial" w:hAnsi="Arial" w:cs="Arial"/>
                <w:color w:val="000000"/>
              </w:rPr>
              <w:t> </w:t>
            </w:r>
          </w:p>
        </w:tc>
        <w:tc>
          <w:tcPr>
            <w:tcW w:w="4049" w:type="dxa"/>
            <w:tcBorders>
              <w:top w:val="nil"/>
              <w:left w:val="nil"/>
              <w:bottom w:val="nil"/>
              <w:right w:val="nil"/>
            </w:tcBorders>
            <w:vAlign w:val="center"/>
          </w:tcPr>
          <w:p w:rsidR="00B4711C" w:rsidRPr="004A6D20" w:rsidRDefault="00B4711C" w:rsidP="00B4711C">
            <w:pPr>
              <w:rPr>
                <w:rFonts w:ascii="Arial" w:hAnsi="Arial" w:cs="Arial"/>
                <w:color w:val="000000"/>
              </w:rPr>
            </w:pPr>
            <w:r w:rsidRPr="004A6D20">
              <w:rPr>
                <w:rFonts w:ascii="Arial" w:hAnsi="Arial" w:cs="Arial"/>
                <w:color w:val="000000"/>
              </w:rPr>
              <w:t>Accumulated absences account</w:t>
            </w:r>
          </w:p>
        </w:tc>
        <w:tc>
          <w:tcPr>
            <w:tcW w:w="959" w:type="dxa"/>
            <w:tcBorders>
              <w:top w:val="nil"/>
              <w:left w:val="single" w:sz="4" w:space="0" w:color="auto"/>
              <w:bottom w:val="nil"/>
              <w:right w:val="single" w:sz="4" w:space="0" w:color="auto"/>
            </w:tcBorders>
            <w:vAlign w:val="center"/>
          </w:tcPr>
          <w:p w:rsidR="00B4711C" w:rsidRPr="004A6D20" w:rsidRDefault="00B4711C" w:rsidP="00B4711C">
            <w:pPr>
              <w:jc w:val="center"/>
              <w:rPr>
                <w:rFonts w:ascii="Arial" w:hAnsi="Arial" w:cs="Arial"/>
                <w:i/>
                <w:iCs/>
                <w:color w:val="000000"/>
              </w:rPr>
            </w:pPr>
            <w:r w:rsidRPr="004A6D20">
              <w:rPr>
                <w:rFonts w:ascii="Arial" w:hAnsi="Arial" w:cs="Arial"/>
                <w:i/>
                <w:iCs/>
                <w:color w:val="000000"/>
              </w:rPr>
              <w:t>15</w:t>
            </w:r>
          </w:p>
        </w:tc>
        <w:tc>
          <w:tcPr>
            <w:tcW w:w="1339" w:type="dxa"/>
            <w:tcBorders>
              <w:top w:val="nil"/>
              <w:left w:val="single" w:sz="4" w:space="0" w:color="auto"/>
              <w:bottom w:val="nil"/>
              <w:right w:val="single" w:sz="4" w:space="0" w:color="auto"/>
            </w:tcBorders>
            <w:shd w:val="clear" w:color="auto" w:fill="auto"/>
            <w:vAlign w:val="center"/>
          </w:tcPr>
          <w:p w:rsidR="00B4711C" w:rsidRDefault="00B4711C" w:rsidP="00B4711C">
            <w:pPr>
              <w:jc w:val="right"/>
              <w:rPr>
                <w:rFonts w:ascii="Arial" w:hAnsi="Arial" w:cs="Arial"/>
                <w:color w:val="000000"/>
              </w:rPr>
            </w:pPr>
            <w:r>
              <w:rPr>
                <w:rFonts w:ascii="Arial" w:hAnsi="Arial" w:cs="Arial"/>
                <w:color w:val="000000"/>
              </w:rPr>
              <w:t>4,202</w:t>
            </w:r>
          </w:p>
        </w:tc>
      </w:tr>
      <w:tr w:rsidR="001F1E43" w:rsidRPr="004A6D20" w:rsidTr="00612FB0">
        <w:trPr>
          <w:trHeight w:val="102"/>
          <w:jc w:val="center"/>
        </w:trPr>
        <w:tc>
          <w:tcPr>
            <w:tcW w:w="1319" w:type="dxa"/>
            <w:tcBorders>
              <w:top w:val="nil"/>
              <w:left w:val="single" w:sz="4" w:space="0" w:color="auto"/>
              <w:bottom w:val="nil"/>
              <w:right w:val="single" w:sz="4" w:space="0" w:color="auto"/>
            </w:tcBorders>
            <w:vAlign w:val="center"/>
          </w:tcPr>
          <w:p w:rsidR="001F1E43" w:rsidRPr="004A6D20" w:rsidRDefault="001F1E43" w:rsidP="001F1E43">
            <w:pPr>
              <w:jc w:val="right"/>
              <w:rPr>
                <w:rFonts w:ascii="Arial" w:hAnsi="Arial" w:cs="Arial"/>
                <w:b/>
                <w:bCs/>
                <w:color w:val="000000"/>
                <w:sz w:val="16"/>
                <w:szCs w:val="16"/>
              </w:rPr>
            </w:pPr>
            <w:r w:rsidRPr="004A6D20">
              <w:rPr>
                <w:rFonts w:ascii="Arial" w:hAnsi="Arial" w:cs="Arial"/>
                <w:b/>
                <w:bCs/>
                <w:color w:val="000000"/>
                <w:sz w:val="16"/>
                <w:szCs w:val="16"/>
              </w:rPr>
              <w:t> </w:t>
            </w:r>
          </w:p>
        </w:tc>
        <w:tc>
          <w:tcPr>
            <w:tcW w:w="294" w:type="dxa"/>
            <w:tcBorders>
              <w:top w:val="nil"/>
              <w:left w:val="nil"/>
              <w:bottom w:val="nil"/>
              <w:right w:val="nil"/>
            </w:tcBorders>
            <w:vAlign w:val="center"/>
          </w:tcPr>
          <w:p w:rsidR="001F1E43" w:rsidRPr="004A6D20" w:rsidRDefault="001F1E43" w:rsidP="001F1E43">
            <w:pPr>
              <w:jc w:val="right"/>
              <w:rPr>
                <w:rFonts w:ascii="Arial" w:hAnsi="Arial" w:cs="Arial"/>
                <w:b/>
                <w:bCs/>
                <w:color w:val="000000"/>
                <w:sz w:val="16"/>
                <w:szCs w:val="16"/>
              </w:rPr>
            </w:pPr>
            <w:r w:rsidRPr="004A6D20">
              <w:rPr>
                <w:rFonts w:ascii="Arial" w:hAnsi="Arial" w:cs="Arial"/>
                <w:b/>
                <w:bCs/>
                <w:color w:val="000000"/>
                <w:sz w:val="16"/>
                <w:szCs w:val="16"/>
              </w:rPr>
              <w:t> </w:t>
            </w:r>
          </w:p>
        </w:tc>
        <w:tc>
          <w:tcPr>
            <w:tcW w:w="4049" w:type="dxa"/>
            <w:tcBorders>
              <w:top w:val="nil"/>
              <w:left w:val="nil"/>
              <w:bottom w:val="nil"/>
              <w:right w:val="nil"/>
            </w:tcBorders>
            <w:vAlign w:val="center"/>
          </w:tcPr>
          <w:p w:rsidR="001F1E43" w:rsidRPr="004A6D20" w:rsidRDefault="001F1E43" w:rsidP="001F1E43">
            <w:pPr>
              <w:rPr>
                <w:rFonts w:ascii="Arial" w:hAnsi="Arial" w:cs="Arial"/>
                <w:b/>
                <w:bCs/>
                <w:color w:val="000000"/>
                <w:sz w:val="16"/>
                <w:szCs w:val="16"/>
              </w:rPr>
            </w:pPr>
            <w:r w:rsidRPr="004A6D20">
              <w:rPr>
                <w:rFonts w:ascii="Arial" w:hAnsi="Arial" w:cs="Arial"/>
                <w:b/>
                <w:bCs/>
                <w:color w:val="000000"/>
                <w:sz w:val="16"/>
                <w:szCs w:val="16"/>
              </w:rPr>
              <w:t> </w:t>
            </w:r>
          </w:p>
        </w:tc>
        <w:tc>
          <w:tcPr>
            <w:tcW w:w="959" w:type="dxa"/>
            <w:tcBorders>
              <w:top w:val="nil"/>
              <w:left w:val="single" w:sz="4" w:space="0" w:color="auto"/>
              <w:bottom w:val="nil"/>
              <w:right w:val="single" w:sz="4" w:space="0" w:color="auto"/>
            </w:tcBorders>
            <w:vAlign w:val="center"/>
          </w:tcPr>
          <w:p w:rsidR="001F1E43" w:rsidRPr="004A6D20" w:rsidRDefault="001F1E43" w:rsidP="001F1E43">
            <w:pPr>
              <w:rPr>
                <w:rFonts w:ascii="Arial" w:hAnsi="Arial" w:cs="Arial"/>
                <w:b/>
                <w:bCs/>
                <w:color w:val="000000"/>
                <w:sz w:val="16"/>
                <w:szCs w:val="16"/>
              </w:rPr>
            </w:pPr>
          </w:p>
        </w:tc>
        <w:tc>
          <w:tcPr>
            <w:tcW w:w="1339" w:type="dxa"/>
            <w:tcBorders>
              <w:top w:val="nil"/>
              <w:left w:val="nil"/>
              <w:bottom w:val="nil"/>
              <w:right w:val="single" w:sz="4" w:space="0" w:color="auto"/>
            </w:tcBorders>
            <w:vAlign w:val="center"/>
          </w:tcPr>
          <w:p w:rsidR="001F1E43" w:rsidRPr="004A6D20" w:rsidRDefault="001F1E43" w:rsidP="001F1E43">
            <w:pPr>
              <w:jc w:val="right"/>
              <w:rPr>
                <w:rFonts w:ascii="Arial" w:hAnsi="Arial" w:cs="Arial"/>
                <w:b/>
                <w:bCs/>
                <w:color w:val="000000"/>
                <w:sz w:val="16"/>
                <w:szCs w:val="16"/>
              </w:rPr>
            </w:pPr>
          </w:p>
        </w:tc>
      </w:tr>
      <w:tr w:rsidR="001F1E43" w:rsidRPr="004A6D20" w:rsidTr="00CF66C7">
        <w:trPr>
          <w:trHeight w:val="255"/>
          <w:jc w:val="center"/>
        </w:trPr>
        <w:tc>
          <w:tcPr>
            <w:tcW w:w="1319" w:type="dxa"/>
            <w:tcBorders>
              <w:top w:val="single" w:sz="4" w:space="0" w:color="auto"/>
              <w:left w:val="single" w:sz="4" w:space="0" w:color="auto"/>
              <w:bottom w:val="single" w:sz="4" w:space="0" w:color="auto"/>
              <w:right w:val="single" w:sz="4" w:space="0" w:color="auto"/>
            </w:tcBorders>
            <w:shd w:val="clear" w:color="auto" w:fill="C1D6F5"/>
            <w:vAlign w:val="center"/>
          </w:tcPr>
          <w:p w:rsidR="001F1E43" w:rsidRPr="004A6D20" w:rsidRDefault="001F1E43" w:rsidP="001F1E43">
            <w:pPr>
              <w:jc w:val="right"/>
              <w:rPr>
                <w:rFonts w:ascii="Arial" w:hAnsi="Arial" w:cs="Arial"/>
                <w:b/>
                <w:bCs/>
                <w:color w:val="000000"/>
              </w:rPr>
            </w:pPr>
            <w:r w:rsidRPr="004A6D20">
              <w:rPr>
                <w:rFonts w:ascii="Arial" w:hAnsi="Arial" w:cs="Arial"/>
                <w:b/>
                <w:bCs/>
                <w:color w:val="000000"/>
              </w:rPr>
              <w:t>2,286,179</w:t>
            </w:r>
          </w:p>
        </w:tc>
        <w:tc>
          <w:tcPr>
            <w:tcW w:w="294" w:type="dxa"/>
            <w:tcBorders>
              <w:top w:val="single" w:sz="4" w:space="0" w:color="auto"/>
              <w:left w:val="nil"/>
              <w:bottom w:val="single" w:sz="4" w:space="0" w:color="auto"/>
              <w:right w:val="nil"/>
            </w:tcBorders>
            <w:shd w:val="clear" w:color="auto" w:fill="4472C4" w:themeFill="accent5"/>
            <w:vAlign w:val="center"/>
          </w:tcPr>
          <w:p w:rsidR="001F1E43" w:rsidRPr="004A6D20" w:rsidRDefault="001F1E43" w:rsidP="001F1E43">
            <w:pPr>
              <w:jc w:val="right"/>
              <w:rPr>
                <w:rFonts w:ascii="Arial" w:hAnsi="Arial" w:cs="Arial"/>
                <w:b/>
                <w:bCs/>
                <w:color w:val="000000"/>
              </w:rPr>
            </w:pPr>
            <w:r w:rsidRPr="004A6D20">
              <w:rPr>
                <w:rFonts w:ascii="Arial" w:hAnsi="Arial" w:cs="Arial"/>
                <w:b/>
                <w:bCs/>
                <w:color w:val="000000"/>
              </w:rPr>
              <w:t> </w:t>
            </w:r>
          </w:p>
        </w:tc>
        <w:tc>
          <w:tcPr>
            <w:tcW w:w="4049" w:type="dxa"/>
            <w:tcBorders>
              <w:top w:val="single" w:sz="4" w:space="0" w:color="auto"/>
              <w:left w:val="nil"/>
              <w:bottom w:val="single" w:sz="4" w:space="0" w:color="auto"/>
              <w:right w:val="nil"/>
            </w:tcBorders>
            <w:shd w:val="clear" w:color="auto" w:fill="4472C4" w:themeFill="accent5"/>
            <w:vAlign w:val="center"/>
          </w:tcPr>
          <w:p w:rsidR="001F1E43" w:rsidRPr="004A6D20" w:rsidRDefault="001F1E43" w:rsidP="001F1E43">
            <w:pPr>
              <w:rPr>
                <w:rFonts w:ascii="Arial" w:hAnsi="Arial" w:cs="Arial"/>
                <w:b/>
                <w:bCs/>
                <w:color w:val="000000"/>
              </w:rPr>
            </w:pPr>
            <w:r w:rsidRPr="004A6D20">
              <w:rPr>
                <w:rFonts w:ascii="Arial" w:hAnsi="Arial" w:cs="Arial"/>
                <w:b/>
                <w:bCs/>
                <w:color w:val="000000"/>
              </w:rPr>
              <w:t>Total unusable reserves</w:t>
            </w:r>
          </w:p>
        </w:tc>
        <w:tc>
          <w:tcPr>
            <w:tcW w:w="959" w:type="dxa"/>
            <w:tcBorders>
              <w:top w:val="single" w:sz="4" w:space="0" w:color="auto"/>
              <w:left w:val="single" w:sz="4" w:space="0" w:color="auto"/>
              <w:bottom w:val="single" w:sz="4" w:space="0" w:color="auto"/>
              <w:right w:val="single" w:sz="4" w:space="0" w:color="auto"/>
            </w:tcBorders>
            <w:shd w:val="clear" w:color="auto" w:fill="4472C4" w:themeFill="accent5"/>
            <w:vAlign w:val="center"/>
          </w:tcPr>
          <w:p w:rsidR="001F1E43" w:rsidRPr="004A6D20" w:rsidRDefault="001F1E43" w:rsidP="001F1E43">
            <w:pPr>
              <w:jc w:val="right"/>
              <w:rPr>
                <w:rFonts w:ascii="Arial" w:hAnsi="Arial" w:cs="Arial"/>
                <w:i/>
                <w:iCs/>
                <w:color w:val="000000"/>
              </w:rPr>
            </w:pPr>
            <w:r w:rsidRPr="004A6D20">
              <w:rPr>
                <w:rFonts w:ascii="Arial" w:hAnsi="Arial" w:cs="Arial"/>
                <w:i/>
                <w:iCs/>
                <w:color w:val="000000"/>
              </w:rPr>
              <w:t> </w:t>
            </w:r>
          </w:p>
        </w:tc>
        <w:tc>
          <w:tcPr>
            <w:tcW w:w="1339" w:type="dxa"/>
            <w:tcBorders>
              <w:top w:val="single" w:sz="4" w:space="0" w:color="auto"/>
              <w:left w:val="nil"/>
              <w:bottom w:val="single" w:sz="4" w:space="0" w:color="auto"/>
              <w:right w:val="single" w:sz="4" w:space="0" w:color="auto"/>
            </w:tcBorders>
            <w:shd w:val="clear" w:color="auto" w:fill="4472C4" w:themeFill="accent5"/>
            <w:vAlign w:val="center"/>
          </w:tcPr>
          <w:p w:rsidR="001F1E43" w:rsidRPr="004A6D20" w:rsidRDefault="00B4711C" w:rsidP="001F1E43">
            <w:pPr>
              <w:jc w:val="right"/>
              <w:rPr>
                <w:rFonts w:ascii="Arial" w:hAnsi="Arial" w:cs="Arial"/>
                <w:b/>
                <w:bCs/>
                <w:color w:val="000000"/>
              </w:rPr>
            </w:pPr>
            <w:r>
              <w:rPr>
                <w:rFonts w:ascii="Arial" w:hAnsi="Arial" w:cs="Arial"/>
                <w:b/>
                <w:bCs/>
                <w:color w:val="000000"/>
              </w:rPr>
              <w:t>2,298,950</w:t>
            </w:r>
          </w:p>
        </w:tc>
      </w:tr>
    </w:tbl>
    <w:p w:rsidR="008D765C" w:rsidRPr="004A6D20" w:rsidRDefault="008D765C" w:rsidP="008D765C">
      <w:pPr>
        <w:tabs>
          <w:tab w:val="left" w:pos="284"/>
        </w:tabs>
        <w:ind w:left="300"/>
        <w:rPr>
          <w:rFonts w:ascii="Arial" w:eastAsia="Calibri" w:hAnsi="Arial" w:cs="Arial"/>
          <w:b/>
          <w:i/>
          <w:sz w:val="16"/>
          <w:szCs w:val="16"/>
        </w:rPr>
      </w:pPr>
    </w:p>
    <w:p w:rsidR="008D765C" w:rsidRPr="004A6D20" w:rsidRDefault="008D765C" w:rsidP="008D765C">
      <w:pPr>
        <w:tabs>
          <w:tab w:val="left" w:pos="284"/>
        </w:tabs>
        <w:ind w:left="300"/>
        <w:rPr>
          <w:rFonts w:ascii="Arial" w:eastAsia="Calibri" w:hAnsi="Arial" w:cs="Arial"/>
          <w:b/>
          <w:i/>
          <w:sz w:val="16"/>
          <w:szCs w:val="16"/>
        </w:rPr>
      </w:pPr>
    </w:p>
    <w:p w:rsidR="008D765C" w:rsidRPr="004A6D20" w:rsidRDefault="008D765C" w:rsidP="0029008F">
      <w:pPr>
        <w:ind w:left="300"/>
        <w:rPr>
          <w:rFonts w:ascii="Arial" w:eastAsia="Calibri" w:hAnsi="Arial" w:cs="Arial"/>
        </w:rPr>
      </w:pPr>
      <w:r w:rsidRPr="004A6D20">
        <w:rPr>
          <w:rFonts w:ascii="Arial" w:eastAsia="Calibri" w:hAnsi="Arial" w:cs="Arial"/>
        </w:rPr>
        <w:t>The OCC’s unusable reserves are in deficit due in the main to the pension reserve.  The pension reserve reflects the deficit on the OCC’s defined benefit pension schemes and in particular the police schemes which are not funded by assets but are instead supported by central funding from the Home Office.</w:t>
      </w:r>
    </w:p>
    <w:p w:rsidR="0049069A" w:rsidRPr="004A6D20" w:rsidRDefault="0049069A" w:rsidP="0029008F">
      <w:pPr>
        <w:ind w:left="300"/>
        <w:rPr>
          <w:rFonts w:ascii="Arial" w:eastAsia="Calibri" w:hAnsi="Arial" w:cs="Arial"/>
        </w:rPr>
      </w:pPr>
    </w:p>
    <w:p w:rsidR="00233C4F" w:rsidRPr="004A6D20" w:rsidRDefault="00233C4F" w:rsidP="0029008F">
      <w:pPr>
        <w:numPr>
          <w:ilvl w:val="0"/>
          <w:numId w:val="1"/>
        </w:numPr>
        <w:tabs>
          <w:tab w:val="num" w:pos="300"/>
        </w:tabs>
        <w:spacing w:line="360" w:lineRule="auto"/>
        <w:ind w:left="300" w:hanging="300"/>
        <w:rPr>
          <w:rFonts w:ascii="Arial" w:hAnsi="Arial" w:cs="Arial"/>
          <w:b/>
          <w:i/>
          <w:sz w:val="24"/>
          <w:szCs w:val="24"/>
        </w:rPr>
      </w:pPr>
      <w:r w:rsidRPr="004A6D20">
        <w:rPr>
          <w:rFonts w:ascii="Arial" w:hAnsi="Arial" w:cs="Arial"/>
          <w:b/>
          <w:i/>
          <w:sz w:val="24"/>
          <w:szCs w:val="24"/>
        </w:rPr>
        <w:t>Pensions reserve</w:t>
      </w:r>
    </w:p>
    <w:p w:rsidR="00987B89" w:rsidRPr="004A6D20" w:rsidRDefault="00987B89" w:rsidP="0029008F">
      <w:pPr>
        <w:ind w:left="300"/>
        <w:rPr>
          <w:rFonts w:ascii="Arial" w:eastAsia="Calibri" w:hAnsi="Arial" w:cs="Arial"/>
        </w:rPr>
      </w:pPr>
      <w:r w:rsidRPr="004A6D20">
        <w:rPr>
          <w:rFonts w:ascii="Arial" w:eastAsia="Calibri" w:hAnsi="Arial" w:cs="Arial"/>
        </w:rPr>
        <w:t>The</w:t>
      </w:r>
      <w:r w:rsidRPr="004A6D20">
        <w:rPr>
          <w:rFonts w:ascii="Arial" w:eastAsia="Calibri" w:hAnsi="Arial" w:cs="Arial"/>
          <w:b/>
          <w:i/>
        </w:rPr>
        <w:t xml:space="preserve"> </w:t>
      </w:r>
      <w:r w:rsidRPr="004A6D20">
        <w:rPr>
          <w:rFonts w:ascii="Arial" w:eastAsia="Calibri" w:hAnsi="Arial" w:cs="Arial"/>
        </w:rPr>
        <w:t xml:space="preserve">pensions reserve absorbs the timing differences arising from the different arrangements for accounting for </w:t>
      </w:r>
      <w:r w:rsidR="007577AC" w:rsidRPr="004A6D20">
        <w:rPr>
          <w:rFonts w:ascii="Arial" w:eastAsia="Calibri" w:hAnsi="Arial" w:cs="Arial"/>
        </w:rPr>
        <w:t>post-employment</w:t>
      </w:r>
      <w:r w:rsidRPr="004A6D20">
        <w:rPr>
          <w:rFonts w:ascii="Arial" w:eastAsia="Calibri" w:hAnsi="Arial" w:cs="Arial"/>
        </w:rPr>
        <w:t xml:space="preserve"> benefits and for funding benefits in accordance with statutory provisions.  </w:t>
      </w:r>
    </w:p>
    <w:p w:rsidR="00987B89" w:rsidRPr="004A6D20" w:rsidRDefault="00987B89" w:rsidP="0029008F">
      <w:pPr>
        <w:ind w:left="300"/>
        <w:rPr>
          <w:rFonts w:ascii="Arial" w:eastAsia="Calibri" w:hAnsi="Arial" w:cs="Arial"/>
        </w:rPr>
      </w:pPr>
    </w:p>
    <w:p w:rsidR="00987B89" w:rsidRPr="004A6D20" w:rsidRDefault="008E413C" w:rsidP="0029008F">
      <w:pPr>
        <w:ind w:left="300"/>
        <w:rPr>
          <w:rFonts w:ascii="Arial" w:eastAsia="Calibri" w:hAnsi="Arial" w:cs="Arial"/>
        </w:rPr>
      </w:pPr>
      <w:r w:rsidRPr="004A6D20">
        <w:rPr>
          <w:rFonts w:ascii="Arial" w:eastAsia="Calibri" w:hAnsi="Arial" w:cs="Arial"/>
        </w:rPr>
        <w:t>The OCC</w:t>
      </w:r>
      <w:r w:rsidR="00987B89" w:rsidRPr="004A6D20">
        <w:rPr>
          <w:rFonts w:ascii="Arial" w:eastAsia="Calibri" w:hAnsi="Arial" w:cs="Arial"/>
        </w:rPr>
        <w:t xml:space="preserve"> accounts for </w:t>
      </w:r>
      <w:r w:rsidR="007577AC" w:rsidRPr="004A6D20">
        <w:rPr>
          <w:rFonts w:ascii="Arial" w:eastAsia="Calibri" w:hAnsi="Arial" w:cs="Arial"/>
        </w:rPr>
        <w:t>post-employment</w:t>
      </w:r>
      <w:r w:rsidR="00987B89" w:rsidRPr="004A6D20">
        <w:rPr>
          <w:rFonts w:ascii="Arial" w:eastAsia="Calibri" w:hAnsi="Arial" w:cs="Arial"/>
        </w:rPr>
        <w:t xml:space="preserve"> benefits in the Comprehensive Income &amp; Expenditure Statement as the benefits are earned by employees accruing years of service, updating the liabilities recognised to reflect inflation, changing assumptions and investment returns on any resources set aside to meet the costs.  However, statutory arrangements require benefits earned to be finan</w:t>
      </w:r>
      <w:r w:rsidRPr="004A6D20">
        <w:rPr>
          <w:rFonts w:ascii="Arial" w:eastAsia="Calibri" w:hAnsi="Arial" w:cs="Arial"/>
        </w:rPr>
        <w:t>ced as the OCC</w:t>
      </w:r>
      <w:r w:rsidR="00987B89" w:rsidRPr="004A6D20">
        <w:rPr>
          <w:rFonts w:ascii="Arial" w:eastAsia="Calibri" w:hAnsi="Arial" w:cs="Arial"/>
        </w:rPr>
        <w:t xml:space="preserve"> makes employer’s contributions to the pension funds.  </w:t>
      </w:r>
    </w:p>
    <w:p w:rsidR="00987B89" w:rsidRPr="004A6D20" w:rsidRDefault="00987B89" w:rsidP="0029008F">
      <w:pPr>
        <w:ind w:left="300"/>
        <w:rPr>
          <w:rFonts w:ascii="Arial" w:eastAsia="Calibri" w:hAnsi="Arial" w:cs="Arial"/>
          <w:sz w:val="16"/>
          <w:szCs w:val="16"/>
        </w:rPr>
      </w:pPr>
    </w:p>
    <w:p w:rsidR="00987B89" w:rsidRPr="004A6D20" w:rsidRDefault="00987B89" w:rsidP="0029008F">
      <w:pPr>
        <w:ind w:left="300"/>
        <w:rPr>
          <w:rFonts w:ascii="Arial" w:eastAsia="Calibri" w:hAnsi="Arial" w:cs="Arial"/>
        </w:rPr>
      </w:pPr>
      <w:r w:rsidRPr="004A6D20">
        <w:rPr>
          <w:rFonts w:ascii="Arial" w:eastAsia="Calibri" w:hAnsi="Arial" w:cs="Arial"/>
        </w:rPr>
        <w:t>The debit balance on the pensions reserve therefore shows a substantial shortfall in the benefits earned by past and current em</w:t>
      </w:r>
      <w:r w:rsidR="008E413C" w:rsidRPr="004A6D20">
        <w:rPr>
          <w:rFonts w:ascii="Arial" w:eastAsia="Calibri" w:hAnsi="Arial" w:cs="Arial"/>
        </w:rPr>
        <w:t>ployees and the resources the O</w:t>
      </w:r>
      <w:r w:rsidRPr="004A6D20">
        <w:rPr>
          <w:rFonts w:ascii="Arial" w:eastAsia="Calibri" w:hAnsi="Arial" w:cs="Arial"/>
        </w:rPr>
        <w:t>CC has set aside to meet them.  The pension contributions payable by both employer and employee are adjusted regularly via actuarial valuations – the aim being to reduce the shortfall over the longer term.</w:t>
      </w:r>
    </w:p>
    <w:p w:rsidR="00C50C5A" w:rsidRPr="004A6D20" w:rsidRDefault="00C50C5A" w:rsidP="00987B89">
      <w:pPr>
        <w:tabs>
          <w:tab w:val="left" w:pos="284"/>
          <w:tab w:val="left" w:pos="568"/>
          <w:tab w:val="left" w:pos="1134"/>
        </w:tabs>
        <w:ind w:left="700"/>
        <w:rPr>
          <w:rFonts w:ascii="Arial" w:eastAsia="Calibri" w:hAnsi="Arial" w:cs="Arial"/>
          <w:sz w:val="16"/>
          <w:szCs w:val="16"/>
        </w:rPr>
      </w:pPr>
    </w:p>
    <w:tbl>
      <w:tblPr>
        <w:tblW w:w="8100" w:type="dxa"/>
        <w:jc w:val="center"/>
        <w:tblLayout w:type="fixed"/>
        <w:tblLook w:val="0000" w:firstRow="0" w:lastRow="0" w:firstColumn="0" w:lastColumn="0" w:noHBand="0" w:noVBand="0"/>
      </w:tblPr>
      <w:tblGrid>
        <w:gridCol w:w="1400"/>
        <w:gridCol w:w="300"/>
        <w:gridCol w:w="4100"/>
        <w:gridCol w:w="1000"/>
        <w:gridCol w:w="1300"/>
      </w:tblGrid>
      <w:tr w:rsidR="00D31754" w:rsidRPr="004A6D20" w:rsidTr="00CF66C7">
        <w:trPr>
          <w:trHeight w:val="255"/>
          <w:jc w:val="center"/>
        </w:trPr>
        <w:tc>
          <w:tcPr>
            <w:tcW w:w="1400" w:type="dxa"/>
            <w:tcBorders>
              <w:top w:val="single" w:sz="4" w:space="0" w:color="auto"/>
              <w:left w:val="single" w:sz="4" w:space="0" w:color="auto"/>
              <w:bottom w:val="nil"/>
              <w:right w:val="single" w:sz="4" w:space="0" w:color="auto"/>
            </w:tcBorders>
            <w:shd w:val="clear" w:color="auto" w:fill="C1D6F5"/>
            <w:vAlign w:val="center"/>
          </w:tcPr>
          <w:p w:rsidR="00D31754" w:rsidRPr="004A6D20" w:rsidRDefault="001F1E43" w:rsidP="00D31754">
            <w:pPr>
              <w:jc w:val="center"/>
              <w:rPr>
                <w:rFonts w:ascii="Arial" w:hAnsi="Arial" w:cs="Arial"/>
                <w:b/>
                <w:bCs/>
                <w:color w:val="000000"/>
                <w:lang w:eastAsia="en-GB"/>
              </w:rPr>
            </w:pPr>
            <w:r>
              <w:rPr>
                <w:rFonts w:ascii="Arial" w:hAnsi="Arial" w:cs="Arial"/>
                <w:b/>
                <w:bCs/>
                <w:color w:val="000000"/>
              </w:rPr>
              <w:t>2018/19</w:t>
            </w:r>
          </w:p>
        </w:tc>
        <w:tc>
          <w:tcPr>
            <w:tcW w:w="300" w:type="dxa"/>
            <w:tcBorders>
              <w:top w:val="single" w:sz="4" w:space="0" w:color="auto"/>
              <w:left w:val="nil"/>
              <w:bottom w:val="nil"/>
              <w:right w:val="nil"/>
            </w:tcBorders>
            <w:shd w:val="clear" w:color="auto" w:fill="4472C4" w:themeFill="accent5"/>
            <w:vAlign w:val="center"/>
          </w:tcPr>
          <w:p w:rsidR="00D31754" w:rsidRPr="004A6D20" w:rsidRDefault="00D31754" w:rsidP="00D31754">
            <w:pPr>
              <w:jc w:val="center"/>
              <w:rPr>
                <w:rFonts w:ascii="Arial" w:hAnsi="Arial" w:cs="Arial"/>
                <w:b/>
                <w:bCs/>
                <w:color w:val="000000"/>
              </w:rPr>
            </w:pPr>
            <w:r w:rsidRPr="004A6D20">
              <w:rPr>
                <w:rFonts w:ascii="Arial" w:hAnsi="Arial" w:cs="Arial"/>
                <w:b/>
                <w:bCs/>
                <w:color w:val="000000"/>
              </w:rPr>
              <w:t> </w:t>
            </w:r>
          </w:p>
        </w:tc>
        <w:tc>
          <w:tcPr>
            <w:tcW w:w="4100" w:type="dxa"/>
            <w:tcBorders>
              <w:top w:val="single" w:sz="4" w:space="0" w:color="auto"/>
              <w:left w:val="nil"/>
              <w:bottom w:val="nil"/>
              <w:right w:val="nil"/>
            </w:tcBorders>
            <w:shd w:val="clear" w:color="auto" w:fill="4472C4" w:themeFill="accent5"/>
            <w:vAlign w:val="center"/>
          </w:tcPr>
          <w:p w:rsidR="00D31754" w:rsidRPr="004A6D20" w:rsidRDefault="00D31754" w:rsidP="00D31754">
            <w:pPr>
              <w:rPr>
                <w:rFonts w:ascii="Arial" w:hAnsi="Arial" w:cs="Arial"/>
                <w:b/>
                <w:bCs/>
                <w:i/>
                <w:iCs/>
                <w:color w:val="000000"/>
              </w:rPr>
            </w:pPr>
            <w:r w:rsidRPr="004A6D20">
              <w:rPr>
                <w:rFonts w:ascii="Arial" w:hAnsi="Arial" w:cs="Arial"/>
                <w:b/>
                <w:bCs/>
                <w:i/>
                <w:iCs/>
                <w:color w:val="000000"/>
              </w:rPr>
              <w:t> </w:t>
            </w:r>
          </w:p>
        </w:tc>
        <w:tc>
          <w:tcPr>
            <w:tcW w:w="1000" w:type="dxa"/>
            <w:tcBorders>
              <w:top w:val="single" w:sz="4" w:space="0" w:color="auto"/>
              <w:left w:val="single" w:sz="4" w:space="0" w:color="auto"/>
              <w:bottom w:val="nil"/>
              <w:right w:val="single" w:sz="4" w:space="0" w:color="auto"/>
            </w:tcBorders>
            <w:shd w:val="clear" w:color="auto" w:fill="4472C4" w:themeFill="accent5"/>
            <w:vAlign w:val="center"/>
          </w:tcPr>
          <w:p w:rsidR="00D31754" w:rsidRPr="004A6D20" w:rsidRDefault="00D31754" w:rsidP="00D31754">
            <w:pPr>
              <w:jc w:val="center"/>
              <w:rPr>
                <w:rFonts w:ascii="Arial" w:hAnsi="Arial" w:cs="Arial"/>
                <w:b/>
                <w:bCs/>
                <w:color w:val="000000"/>
              </w:rPr>
            </w:pPr>
            <w:r w:rsidRPr="004A6D20">
              <w:rPr>
                <w:rFonts w:ascii="Arial" w:hAnsi="Arial" w:cs="Arial"/>
                <w:b/>
                <w:bCs/>
                <w:color w:val="000000"/>
              </w:rPr>
              <w:t>Note</w:t>
            </w:r>
          </w:p>
        </w:tc>
        <w:tc>
          <w:tcPr>
            <w:tcW w:w="1300" w:type="dxa"/>
            <w:tcBorders>
              <w:top w:val="single" w:sz="4" w:space="0" w:color="auto"/>
              <w:left w:val="nil"/>
              <w:bottom w:val="nil"/>
              <w:right w:val="single" w:sz="4" w:space="0" w:color="auto"/>
            </w:tcBorders>
            <w:shd w:val="clear" w:color="auto" w:fill="4472C4" w:themeFill="accent5"/>
            <w:vAlign w:val="center"/>
          </w:tcPr>
          <w:p w:rsidR="00D31754" w:rsidRPr="004A6D20" w:rsidRDefault="001F1E43" w:rsidP="00D31754">
            <w:pPr>
              <w:jc w:val="center"/>
              <w:rPr>
                <w:rFonts w:ascii="Arial" w:hAnsi="Arial" w:cs="Arial"/>
                <w:b/>
                <w:bCs/>
                <w:color w:val="000000"/>
                <w:lang w:eastAsia="en-GB"/>
              </w:rPr>
            </w:pPr>
            <w:r>
              <w:rPr>
                <w:rFonts w:ascii="Arial" w:hAnsi="Arial" w:cs="Arial"/>
                <w:b/>
                <w:bCs/>
                <w:color w:val="000000"/>
              </w:rPr>
              <w:t>2019/20</w:t>
            </w:r>
          </w:p>
        </w:tc>
      </w:tr>
      <w:tr w:rsidR="00D31754" w:rsidRPr="004A6D20" w:rsidTr="00CF66C7">
        <w:trPr>
          <w:trHeight w:val="255"/>
          <w:jc w:val="center"/>
        </w:trPr>
        <w:tc>
          <w:tcPr>
            <w:tcW w:w="1400" w:type="dxa"/>
            <w:tcBorders>
              <w:top w:val="nil"/>
              <w:left w:val="single" w:sz="4" w:space="0" w:color="auto"/>
              <w:bottom w:val="single" w:sz="4" w:space="0" w:color="auto"/>
              <w:right w:val="single" w:sz="4" w:space="0" w:color="auto"/>
            </w:tcBorders>
            <w:shd w:val="clear" w:color="auto" w:fill="C1D6F5"/>
            <w:vAlign w:val="center"/>
          </w:tcPr>
          <w:p w:rsidR="00D31754" w:rsidRPr="004A6D20" w:rsidRDefault="00D31754" w:rsidP="00D31754">
            <w:pPr>
              <w:jc w:val="center"/>
              <w:rPr>
                <w:rFonts w:ascii="Arial" w:hAnsi="Arial" w:cs="Arial"/>
                <w:b/>
                <w:bCs/>
                <w:color w:val="000000"/>
              </w:rPr>
            </w:pPr>
            <w:r w:rsidRPr="004A6D20">
              <w:rPr>
                <w:rFonts w:ascii="Arial" w:hAnsi="Arial" w:cs="Arial"/>
                <w:b/>
                <w:bCs/>
                <w:color w:val="000000"/>
              </w:rPr>
              <w:t>£000</w:t>
            </w:r>
          </w:p>
        </w:tc>
        <w:tc>
          <w:tcPr>
            <w:tcW w:w="300" w:type="dxa"/>
            <w:tcBorders>
              <w:top w:val="nil"/>
              <w:left w:val="nil"/>
              <w:bottom w:val="single" w:sz="4" w:space="0" w:color="auto"/>
              <w:right w:val="nil"/>
            </w:tcBorders>
            <w:shd w:val="clear" w:color="auto" w:fill="4472C4" w:themeFill="accent5"/>
            <w:vAlign w:val="center"/>
          </w:tcPr>
          <w:p w:rsidR="00D31754" w:rsidRPr="004A6D20" w:rsidRDefault="00D31754" w:rsidP="00D31754">
            <w:pPr>
              <w:jc w:val="center"/>
              <w:rPr>
                <w:rFonts w:ascii="Arial" w:hAnsi="Arial" w:cs="Arial"/>
                <w:b/>
                <w:bCs/>
                <w:color w:val="000000"/>
              </w:rPr>
            </w:pPr>
            <w:r w:rsidRPr="004A6D20">
              <w:rPr>
                <w:rFonts w:ascii="Arial" w:hAnsi="Arial" w:cs="Arial"/>
                <w:b/>
                <w:bCs/>
                <w:color w:val="000000"/>
              </w:rPr>
              <w:t> </w:t>
            </w:r>
          </w:p>
        </w:tc>
        <w:tc>
          <w:tcPr>
            <w:tcW w:w="4100" w:type="dxa"/>
            <w:tcBorders>
              <w:top w:val="nil"/>
              <w:left w:val="nil"/>
              <w:bottom w:val="single" w:sz="4" w:space="0" w:color="auto"/>
              <w:right w:val="nil"/>
            </w:tcBorders>
            <w:shd w:val="clear" w:color="auto" w:fill="4472C4" w:themeFill="accent5"/>
            <w:vAlign w:val="center"/>
          </w:tcPr>
          <w:p w:rsidR="00D31754" w:rsidRPr="004A6D20" w:rsidRDefault="00D31754" w:rsidP="00D31754">
            <w:pPr>
              <w:rPr>
                <w:rFonts w:ascii="Arial" w:hAnsi="Arial" w:cs="Arial"/>
                <w:b/>
                <w:bCs/>
                <w:i/>
                <w:iCs/>
                <w:color w:val="000000"/>
              </w:rPr>
            </w:pPr>
            <w:r w:rsidRPr="004A6D20">
              <w:rPr>
                <w:rFonts w:ascii="Arial" w:hAnsi="Arial" w:cs="Arial"/>
                <w:b/>
                <w:bCs/>
                <w:i/>
                <w:iCs/>
                <w:color w:val="000000"/>
              </w:rPr>
              <w:t> </w:t>
            </w:r>
          </w:p>
        </w:tc>
        <w:tc>
          <w:tcPr>
            <w:tcW w:w="1000" w:type="dxa"/>
            <w:tcBorders>
              <w:top w:val="nil"/>
              <w:left w:val="single" w:sz="4" w:space="0" w:color="auto"/>
              <w:bottom w:val="single" w:sz="4" w:space="0" w:color="auto"/>
              <w:right w:val="single" w:sz="4" w:space="0" w:color="auto"/>
            </w:tcBorders>
            <w:shd w:val="clear" w:color="auto" w:fill="4472C4" w:themeFill="accent5"/>
            <w:vAlign w:val="center"/>
          </w:tcPr>
          <w:p w:rsidR="00D31754" w:rsidRPr="004A6D20" w:rsidRDefault="00D31754" w:rsidP="00D31754">
            <w:pPr>
              <w:jc w:val="center"/>
              <w:rPr>
                <w:rFonts w:ascii="Arial" w:hAnsi="Arial" w:cs="Arial"/>
                <w:b/>
                <w:bCs/>
                <w:color w:val="000000"/>
              </w:rPr>
            </w:pPr>
            <w:r w:rsidRPr="004A6D20">
              <w:rPr>
                <w:rFonts w:ascii="Arial" w:hAnsi="Arial" w:cs="Arial"/>
                <w:b/>
                <w:bCs/>
                <w:color w:val="000000"/>
              </w:rPr>
              <w:t> </w:t>
            </w:r>
          </w:p>
        </w:tc>
        <w:tc>
          <w:tcPr>
            <w:tcW w:w="1300" w:type="dxa"/>
            <w:tcBorders>
              <w:top w:val="nil"/>
              <w:left w:val="nil"/>
              <w:bottom w:val="single" w:sz="4" w:space="0" w:color="auto"/>
              <w:right w:val="single" w:sz="4" w:space="0" w:color="auto"/>
            </w:tcBorders>
            <w:shd w:val="clear" w:color="auto" w:fill="4472C4" w:themeFill="accent5"/>
            <w:vAlign w:val="center"/>
          </w:tcPr>
          <w:p w:rsidR="00D31754" w:rsidRPr="004A6D20" w:rsidRDefault="00D31754" w:rsidP="00D31754">
            <w:pPr>
              <w:jc w:val="center"/>
              <w:rPr>
                <w:rFonts w:ascii="Arial" w:hAnsi="Arial" w:cs="Arial"/>
                <w:b/>
                <w:bCs/>
                <w:color w:val="000000"/>
              </w:rPr>
            </w:pPr>
            <w:r w:rsidRPr="004A6D20">
              <w:rPr>
                <w:rFonts w:ascii="Arial" w:hAnsi="Arial" w:cs="Arial"/>
                <w:b/>
                <w:bCs/>
                <w:color w:val="000000"/>
              </w:rPr>
              <w:t>£000</w:t>
            </w:r>
          </w:p>
        </w:tc>
      </w:tr>
      <w:tr w:rsidR="00D31754" w:rsidRPr="004A6D20" w:rsidTr="00BD02AC">
        <w:trPr>
          <w:trHeight w:val="102"/>
          <w:jc w:val="center"/>
        </w:trPr>
        <w:tc>
          <w:tcPr>
            <w:tcW w:w="1400" w:type="dxa"/>
            <w:tcBorders>
              <w:top w:val="nil"/>
              <w:left w:val="single" w:sz="4" w:space="0" w:color="auto"/>
              <w:bottom w:val="nil"/>
              <w:right w:val="single" w:sz="4" w:space="0" w:color="auto"/>
            </w:tcBorders>
            <w:vAlign w:val="center"/>
          </w:tcPr>
          <w:p w:rsidR="00D31754" w:rsidRPr="004A6D20" w:rsidRDefault="00D31754" w:rsidP="00D31754">
            <w:pPr>
              <w:jc w:val="center"/>
              <w:rPr>
                <w:rFonts w:ascii="Arial" w:hAnsi="Arial" w:cs="Arial"/>
                <w:b/>
                <w:bCs/>
                <w:color w:val="000000"/>
                <w:sz w:val="16"/>
                <w:szCs w:val="16"/>
              </w:rPr>
            </w:pPr>
            <w:r w:rsidRPr="004A6D20">
              <w:rPr>
                <w:rFonts w:ascii="Arial" w:hAnsi="Arial" w:cs="Arial"/>
                <w:b/>
                <w:bCs/>
                <w:color w:val="000000"/>
                <w:sz w:val="16"/>
                <w:szCs w:val="16"/>
              </w:rPr>
              <w:t> </w:t>
            </w:r>
          </w:p>
        </w:tc>
        <w:tc>
          <w:tcPr>
            <w:tcW w:w="300" w:type="dxa"/>
            <w:tcBorders>
              <w:top w:val="nil"/>
              <w:left w:val="nil"/>
              <w:bottom w:val="nil"/>
              <w:right w:val="nil"/>
            </w:tcBorders>
            <w:vAlign w:val="center"/>
          </w:tcPr>
          <w:p w:rsidR="00D31754" w:rsidRPr="004A6D20" w:rsidRDefault="00D31754" w:rsidP="00D31754">
            <w:pPr>
              <w:jc w:val="center"/>
              <w:rPr>
                <w:rFonts w:ascii="Arial" w:hAnsi="Arial" w:cs="Arial"/>
                <w:b/>
                <w:bCs/>
                <w:color w:val="000000"/>
                <w:sz w:val="16"/>
                <w:szCs w:val="16"/>
              </w:rPr>
            </w:pPr>
          </w:p>
        </w:tc>
        <w:tc>
          <w:tcPr>
            <w:tcW w:w="4100" w:type="dxa"/>
            <w:tcBorders>
              <w:top w:val="nil"/>
              <w:left w:val="nil"/>
              <w:bottom w:val="nil"/>
              <w:right w:val="nil"/>
            </w:tcBorders>
            <w:vAlign w:val="center"/>
          </w:tcPr>
          <w:p w:rsidR="00D31754" w:rsidRPr="004A6D20" w:rsidRDefault="00D31754" w:rsidP="00D31754">
            <w:pPr>
              <w:jc w:val="center"/>
            </w:pPr>
          </w:p>
        </w:tc>
        <w:tc>
          <w:tcPr>
            <w:tcW w:w="1000" w:type="dxa"/>
            <w:tcBorders>
              <w:top w:val="nil"/>
              <w:left w:val="single" w:sz="4" w:space="0" w:color="auto"/>
              <w:bottom w:val="nil"/>
              <w:right w:val="single" w:sz="4" w:space="0" w:color="auto"/>
            </w:tcBorders>
            <w:vAlign w:val="center"/>
          </w:tcPr>
          <w:p w:rsidR="00D31754" w:rsidRPr="004A6D20" w:rsidRDefault="00D31754" w:rsidP="00D31754">
            <w:pPr>
              <w:jc w:val="center"/>
              <w:rPr>
                <w:rFonts w:ascii="Arial" w:hAnsi="Arial" w:cs="Arial"/>
                <w:b/>
                <w:bCs/>
                <w:color w:val="000000"/>
                <w:sz w:val="16"/>
                <w:szCs w:val="16"/>
              </w:rPr>
            </w:pPr>
            <w:r w:rsidRPr="004A6D20">
              <w:rPr>
                <w:rFonts w:ascii="Arial" w:hAnsi="Arial" w:cs="Arial"/>
                <w:b/>
                <w:bCs/>
                <w:color w:val="000000"/>
                <w:sz w:val="16"/>
                <w:szCs w:val="16"/>
              </w:rPr>
              <w:t> </w:t>
            </w:r>
          </w:p>
        </w:tc>
        <w:tc>
          <w:tcPr>
            <w:tcW w:w="1300" w:type="dxa"/>
            <w:tcBorders>
              <w:top w:val="nil"/>
              <w:left w:val="nil"/>
              <w:bottom w:val="nil"/>
              <w:right w:val="single" w:sz="4" w:space="0" w:color="auto"/>
            </w:tcBorders>
            <w:vAlign w:val="center"/>
          </w:tcPr>
          <w:p w:rsidR="00D31754" w:rsidRPr="004A6D20" w:rsidRDefault="00D31754" w:rsidP="00D31754">
            <w:pPr>
              <w:jc w:val="center"/>
              <w:rPr>
                <w:rFonts w:ascii="Arial" w:hAnsi="Arial" w:cs="Arial"/>
                <w:b/>
                <w:bCs/>
                <w:color w:val="000000"/>
                <w:sz w:val="16"/>
                <w:szCs w:val="16"/>
              </w:rPr>
            </w:pPr>
            <w:r w:rsidRPr="004A6D20">
              <w:rPr>
                <w:rFonts w:ascii="Arial" w:hAnsi="Arial" w:cs="Arial"/>
                <w:b/>
                <w:bCs/>
                <w:color w:val="000000"/>
                <w:sz w:val="16"/>
                <w:szCs w:val="16"/>
              </w:rPr>
              <w:t> </w:t>
            </w:r>
          </w:p>
        </w:tc>
      </w:tr>
      <w:tr w:rsidR="00B4711C" w:rsidRPr="004A6D20" w:rsidTr="00AD5750">
        <w:trPr>
          <w:trHeight w:val="285"/>
          <w:jc w:val="center"/>
        </w:trPr>
        <w:tc>
          <w:tcPr>
            <w:tcW w:w="1400" w:type="dxa"/>
            <w:tcBorders>
              <w:top w:val="nil"/>
              <w:left w:val="single" w:sz="4" w:space="0" w:color="auto"/>
              <w:bottom w:val="nil"/>
              <w:right w:val="single" w:sz="4" w:space="0" w:color="auto"/>
            </w:tcBorders>
          </w:tcPr>
          <w:p w:rsidR="00B4711C" w:rsidRPr="004A6D20" w:rsidRDefault="00B4711C" w:rsidP="00B4711C">
            <w:pPr>
              <w:jc w:val="right"/>
              <w:rPr>
                <w:rFonts w:ascii="Arial" w:hAnsi="Arial" w:cs="Arial"/>
                <w:b/>
                <w:bCs/>
                <w:color w:val="000000"/>
              </w:rPr>
            </w:pPr>
            <w:r w:rsidRPr="004A6D20">
              <w:rPr>
                <w:rFonts w:ascii="Arial" w:hAnsi="Arial" w:cs="Arial"/>
                <w:b/>
                <w:bCs/>
                <w:color w:val="000000"/>
              </w:rPr>
              <w:t>2,076,727</w:t>
            </w:r>
          </w:p>
        </w:tc>
        <w:tc>
          <w:tcPr>
            <w:tcW w:w="300" w:type="dxa"/>
            <w:tcBorders>
              <w:top w:val="nil"/>
              <w:left w:val="nil"/>
              <w:bottom w:val="nil"/>
              <w:right w:val="nil"/>
            </w:tcBorders>
          </w:tcPr>
          <w:p w:rsidR="00B4711C" w:rsidRPr="004A6D20" w:rsidRDefault="00B4711C" w:rsidP="00B4711C">
            <w:pPr>
              <w:jc w:val="right"/>
              <w:rPr>
                <w:rFonts w:ascii="Arial" w:hAnsi="Arial" w:cs="Arial"/>
                <w:b/>
                <w:bCs/>
                <w:color w:val="000000"/>
              </w:rPr>
            </w:pPr>
          </w:p>
        </w:tc>
        <w:tc>
          <w:tcPr>
            <w:tcW w:w="4100" w:type="dxa"/>
            <w:tcBorders>
              <w:top w:val="nil"/>
              <w:left w:val="nil"/>
              <w:bottom w:val="nil"/>
              <w:right w:val="nil"/>
            </w:tcBorders>
          </w:tcPr>
          <w:p w:rsidR="00B4711C" w:rsidRPr="004A6D20" w:rsidRDefault="00B4711C" w:rsidP="00B4711C">
            <w:pPr>
              <w:rPr>
                <w:rFonts w:ascii="Arial" w:hAnsi="Arial" w:cs="Arial"/>
                <w:b/>
                <w:bCs/>
                <w:color w:val="000000"/>
              </w:rPr>
            </w:pPr>
            <w:r w:rsidRPr="004A6D20">
              <w:rPr>
                <w:rFonts w:ascii="Arial" w:hAnsi="Arial" w:cs="Arial"/>
                <w:b/>
                <w:bCs/>
                <w:color w:val="000000"/>
              </w:rPr>
              <w:t>Balance at 1</w:t>
            </w:r>
            <w:r w:rsidRPr="004A6D20">
              <w:rPr>
                <w:rFonts w:ascii="Arial" w:hAnsi="Arial" w:cs="Arial"/>
                <w:b/>
                <w:bCs/>
                <w:color w:val="000000"/>
                <w:vertAlign w:val="superscript"/>
              </w:rPr>
              <w:t>st</w:t>
            </w:r>
            <w:r w:rsidRPr="004A6D20">
              <w:rPr>
                <w:rFonts w:ascii="Arial" w:hAnsi="Arial" w:cs="Arial"/>
                <w:b/>
                <w:bCs/>
                <w:color w:val="000000"/>
              </w:rPr>
              <w:t xml:space="preserve"> April</w:t>
            </w:r>
          </w:p>
        </w:tc>
        <w:tc>
          <w:tcPr>
            <w:tcW w:w="1000" w:type="dxa"/>
            <w:tcBorders>
              <w:top w:val="nil"/>
              <w:left w:val="single" w:sz="4" w:space="0" w:color="auto"/>
              <w:bottom w:val="nil"/>
              <w:right w:val="single" w:sz="4" w:space="0" w:color="auto"/>
            </w:tcBorders>
          </w:tcPr>
          <w:p w:rsidR="00B4711C" w:rsidRPr="004A6D20" w:rsidRDefault="00B4711C" w:rsidP="00B4711C">
            <w:pPr>
              <w:jc w:val="center"/>
              <w:rPr>
                <w:rFonts w:ascii="Arial" w:hAnsi="Arial" w:cs="Arial"/>
                <w:b/>
                <w:bCs/>
                <w:color w:val="000000"/>
              </w:rPr>
            </w:pPr>
            <w:r w:rsidRPr="004A6D20">
              <w:rPr>
                <w:rFonts w:ascii="Arial" w:hAnsi="Arial" w:cs="Arial"/>
                <w:b/>
                <w:bCs/>
                <w:color w:val="000000"/>
              </w:rPr>
              <w:t> </w:t>
            </w:r>
          </w:p>
        </w:tc>
        <w:tc>
          <w:tcPr>
            <w:tcW w:w="1300" w:type="dxa"/>
            <w:tcBorders>
              <w:top w:val="nil"/>
              <w:left w:val="single" w:sz="4" w:space="0" w:color="auto"/>
              <w:bottom w:val="nil"/>
              <w:right w:val="single" w:sz="4" w:space="0" w:color="auto"/>
            </w:tcBorders>
            <w:shd w:val="clear" w:color="auto" w:fill="auto"/>
          </w:tcPr>
          <w:p w:rsidR="00B4711C" w:rsidRDefault="00B4711C" w:rsidP="00B4711C">
            <w:pPr>
              <w:jc w:val="right"/>
              <w:rPr>
                <w:rFonts w:ascii="Arial" w:hAnsi="Arial" w:cs="Arial"/>
                <w:b/>
                <w:bCs/>
                <w:color w:val="000000"/>
                <w:lang w:eastAsia="en-GB"/>
              </w:rPr>
            </w:pPr>
            <w:r>
              <w:rPr>
                <w:rFonts w:ascii="Arial" w:hAnsi="Arial" w:cs="Arial"/>
                <w:b/>
                <w:bCs/>
                <w:color w:val="000000"/>
              </w:rPr>
              <w:t>2,282,561</w:t>
            </w:r>
          </w:p>
        </w:tc>
      </w:tr>
      <w:tr w:rsidR="00B4711C" w:rsidRPr="004A6D20" w:rsidTr="00AD5750">
        <w:trPr>
          <w:trHeight w:val="102"/>
          <w:jc w:val="center"/>
        </w:trPr>
        <w:tc>
          <w:tcPr>
            <w:tcW w:w="1400" w:type="dxa"/>
            <w:tcBorders>
              <w:top w:val="nil"/>
              <w:left w:val="single" w:sz="4" w:space="0" w:color="auto"/>
              <w:bottom w:val="nil"/>
              <w:right w:val="single" w:sz="4" w:space="0" w:color="auto"/>
            </w:tcBorders>
          </w:tcPr>
          <w:p w:rsidR="00B4711C" w:rsidRPr="004A6D20" w:rsidRDefault="00B4711C" w:rsidP="00B4711C">
            <w:pPr>
              <w:jc w:val="right"/>
              <w:rPr>
                <w:rFonts w:ascii="Arial" w:hAnsi="Arial" w:cs="Arial"/>
                <w:b/>
                <w:bCs/>
                <w:color w:val="000000"/>
                <w:sz w:val="16"/>
                <w:szCs w:val="16"/>
              </w:rPr>
            </w:pPr>
            <w:r w:rsidRPr="004A6D20">
              <w:rPr>
                <w:rFonts w:ascii="Arial" w:hAnsi="Arial" w:cs="Arial"/>
                <w:b/>
                <w:bCs/>
                <w:color w:val="000000"/>
                <w:sz w:val="16"/>
                <w:szCs w:val="16"/>
              </w:rPr>
              <w:t> </w:t>
            </w:r>
          </w:p>
        </w:tc>
        <w:tc>
          <w:tcPr>
            <w:tcW w:w="300" w:type="dxa"/>
            <w:tcBorders>
              <w:top w:val="nil"/>
              <w:left w:val="nil"/>
              <w:bottom w:val="nil"/>
              <w:right w:val="nil"/>
            </w:tcBorders>
          </w:tcPr>
          <w:p w:rsidR="00B4711C" w:rsidRPr="004A6D20" w:rsidRDefault="00B4711C" w:rsidP="00B4711C">
            <w:pPr>
              <w:jc w:val="right"/>
              <w:rPr>
                <w:rFonts w:ascii="Arial" w:hAnsi="Arial" w:cs="Arial"/>
                <w:b/>
                <w:bCs/>
                <w:color w:val="000000"/>
                <w:sz w:val="16"/>
                <w:szCs w:val="16"/>
              </w:rPr>
            </w:pPr>
          </w:p>
        </w:tc>
        <w:tc>
          <w:tcPr>
            <w:tcW w:w="4100" w:type="dxa"/>
            <w:tcBorders>
              <w:top w:val="nil"/>
              <w:left w:val="nil"/>
              <w:bottom w:val="nil"/>
              <w:right w:val="nil"/>
            </w:tcBorders>
          </w:tcPr>
          <w:p w:rsidR="00B4711C" w:rsidRPr="004A6D20" w:rsidRDefault="00B4711C" w:rsidP="00B4711C">
            <w:pPr>
              <w:jc w:val="right"/>
            </w:pPr>
          </w:p>
        </w:tc>
        <w:tc>
          <w:tcPr>
            <w:tcW w:w="1000" w:type="dxa"/>
            <w:tcBorders>
              <w:top w:val="nil"/>
              <w:left w:val="single" w:sz="4" w:space="0" w:color="auto"/>
              <w:bottom w:val="nil"/>
              <w:right w:val="single" w:sz="4" w:space="0" w:color="auto"/>
            </w:tcBorders>
          </w:tcPr>
          <w:p w:rsidR="00B4711C" w:rsidRPr="004A6D20" w:rsidRDefault="00B4711C" w:rsidP="00B4711C">
            <w:pPr>
              <w:jc w:val="center"/>
              <w:rPr>
                <w:rFonts w:ascii="Arial" w:hAnsi="Arial" w:cs="Arial"/>
                <w:b/>
                <w:bCs/>
                <w:color w:val="000000"/>
                <w:sz w:val="16"/>
                <w:szCs w:val="16"/>
              </w:rPr>
            </w:pPr>
            <w:r w:rsidRPr="004A6D20">
              <w:rPr>
                <w:rFonts w:ascii="Arial" w:hAnsi="Arial" w:cs="Arial"/>
                <w:b/>
                <w:bCs/>
                <w:color w:val="000000"/>
                <w:sz w:val="16"/>
                <w:szCs w:val="16"/>
              </w:rPr>
              <w:t> </w:t>
            </w:r>
          </w:p>
        </w:tc>
        <w:tc>
          <w:tcPr>
            <w:tcW w:w="1300" w:type="dxa"/>
            <w:tcBorders>
              <w:top w:val="nil"/>
              <w:left w:val="single" w:sz="4" w:space="0" w:color="auto"/>
              <w:bottom w:val="nil"/>
              <w:right w:val="single" w:sz="4" w:space="0" w:color="auto"/>
            </w:tcBorders>
            <w:shd w:val="clear" w:color="auto" w:fill="auto"/>
          </w:tcPr>
          <w:p w:rsidR="00B4711C" w:rsidRDefault="00B4711C" w:rsidP="00B4711C">
            <w:pPr>
              <w:jc w:val="right"/>
              <w:rPr>
                <w:rFonts w:ascii="Arial" w:hAnsi="Arial" w:cs="Arial"/>
                <w:b/>
                <w:bCs/>
                <w:color w:val="000000"/>
                <w:sz w:val="16"/>
                <w:szCs w:val="16"/>
              </w:rPr>
            </w:pPr>
            <w:r>
              <w:rPr>
                <w:rFonts w:ascii="Arial" w:hAnsi="Arial" w:cs="Arial"/>
                <w:b/>
                <w:bCs/>
                <w:color w:val="000000"/>
                <w:sz w:val="16"/>
                <w:szCs w:val="16"/>
              </w:rPr>
              <w:t> </w:t>
            </w:r>
          </w:p>
        </w:tc>
      </w:tr>
      <w:tr w:rsidR="00B4711C" w:rsidRPr="004A6D20" w:rsidTr="00AD5750">
        <w:trPr>
          <w:trHeight w:val="510"/>
          <w:jc w:val="center"/>
        </w:trPr>
        <w:tc>
          <w:tcPr>
            <w:tcW w:w="1400" w:type="dxa"/>
            <w:tcBorders>
              <w:top w:val="nil"/>
              <w:left w:val="single" w:sz="4" w:space="0" w:color="auto"/>
              <w:bottom w:val="nil"/>
              <w:right w:val="single" w:sz="4" w:space="0" w:color="auto"/>
            </w:tcBorders>
          </w:tcPr>
          <w:p w:rsidR="00B4711C" w:rsidRPr="004A6D20" w:rsidRDefault="00B4711C" w:rsidP="00B4711C">
            <w:pPr>
              <w:jc w:val="right"/>
              <w:rPr>
                <w:rFonts w:ascii="Arial" w:hAnsi="Arial" w:cs="Arial"/>
                <w:color w:val="000000"/>
              </w:rPr>
            </w:pPr>
            <w:r w:rsidRPr="004A6D20">
              <w:rPr>
                <w:rFonts w:ascii="Arial" w:hAnsi="Arial" w:cs="Arial"/>
                <w:color w:val="000000"/>
              </w:rPr>
              <w:t>45,500</w:t>
            </w:r>
          </w:p>
        </w:tc>
        <w:tc>
          <w:tcPr>
            <w:tcW w:w="300" w:type="dxa"/>
            <w:tcBorders>
              <w:top w:val="nil"/>
              <w:left w:val="nil"/>
              <w:bottom w:val="nil"/>
              <w:right w:val="nil"/>
            </w:tcBorders>
          </w:tcPr>
          <w:p w:rsidR="00B4711C" w:rsidRPr="004A6D20" w:rsidRDefault="00B4711C" w:rsidP="00B4711C">
            <w:pPr>
              <w:jc w:val="right"/>
              <w:rPr>
                <w:rFonts w:ascii="Arial" w:hAnsi="Arial" w:cs="Arial"/>
                <w:color w:val="000000"/>
              </w:rPr>
            </w:pPr>
          </w:p>
        </w:tc>
        <w:tc>
          <w:tcPr>
            <w:tcW w:w="4100" w:type="dxa"/>
            <w:tcBorders>
              <w:top w:val="nil"/>
              <w:left w:val="nil"/>
              <w:bottom w:val="nil"/>
              <w:right w:val="nil"/>
            </w:tcBorders>
          </w:tcPr>
          <w:p w:rsidR="00B4711C" w:rsidRPr="004A6D20" w:rsidRDefault="00B4711C" w:rsidP="00B4711C">
            <w:pPr>
              <w:rPr>
                <w:rFonts w:ascii="Arial" w:hAnsi="Arial" w:cs="Arial"/>
                <w:color w:val="000000"/>
              </w:rPr>
            </w:pPr>
            <w:r w:rsidRPr="004A6D20">
              <w:rPr>
                <w:rFonts w:ascii="Arial" w:hAnsi="Arial" w:cs="Arial"/>
                <w:color w:val="000000"/>
              </w:rPr>
              <w:t>Actuarial gains or losses on pensions assets and liabilities</w:t>
            </w:r>
          </w:p>
        </w:tc>
        <w:tc>
          <w:tcPr>
            <w:tcW w:w="1000" w:type="dxa"/>
            <w:tcBorders>
              <w:top w:val="nil"/>
              <w:left w:val="single" w:sz="4" w:space="0" w:color="auto"/>
              <w:bottom w:val="nil"/>
              <w:right w:val="single" w:sz="4" w:space="0" w:color="auto"/>
            </w:tcBorders>
          </w:tcPr>
          <w:p w:rsidR="00B4711C" w:rsidRPr="004A6D20" w:rsidRDefault="00B4711C" w:rsidP="00B4711C">
            <w:pPr>
              <w:jc w:val="center"/>
              <w:rPr>
                <w:rFonts w:ascii="Arial" w:hAnsi="Arial" w:cs="Arial"/>
                <w:color w:val="000000"/>
              </w:rPr>
            </w:pPr>
            <w:r w:rsidRPr="004A6D20">
              <w:rPr>
                <w:rFonts w:ascii="Arial" w:hAnsi="Arial" w:cs="Arial"/>
                <w:color w:val="000000"/>
              </w:rPr>
              <w:t> </w:t>
            </w:r>
          </w:p>
        </w:tc>
        <w:tc>
          <w:tcPr>
            <w:tcW w:w="1300" w:type="dxa"/>
            <w:tcBorders>
              <w:top w:val="nil"/>
              <w:left w:val="single" w:sz="4" w:space="0" w:color="auto"/>
              <w:bottom w:val="nil"/>
              <w:right w:val="single" w:sz="4" w:space="0" w:color="auto"/>
            </w:tcBorders>
            <w:shd w:val="clear" w:color="auto" w:fill="auto"/>
          </w:tcPr>
          <w:p w:rsidR="00B4711C" w:rsidRDefault="00B4711C" w:rsidP="00B4711C">
            <w:pPr>
              <w:jc w:val="right"/>
              <w:rPr>
                <w:rFonts w:ascii="Arial" w:hAnsi="Arial" w:cs="Arial"/>
                <w:color w:val="000000"/>
              </w:rPr>
            </w:pPr>
            <w:r>
              <w:rPr>
                <w:rFonts w:ascii="Arial" w:hAnsi="Arial" w:cs="Arial"/>
                <w:color w:val="000000"/>
              </w:rPr>
              <w:t>(48,973)</w:t>
            </w:r>
          </w:p>
        </w:tc>
      </w:tr>
      <w:tr w:rsidR="00B4711C" w:rsidRPr="004A6D20" w:rsidTr="00AD5750">
        <w:trPr>
          <w:trHeight w:val="1275"/>
          <w:jc w:val="center"/>
        </w:trPr>
        <w:tc>
          <w:tcPr>
            <w:tcW w:w="1400" w:type="dxa"/>
            <w:tcBorders>
              <w:top w:val="nil"/>
              <w:left w:val="single" w:sz="4" w:space="0" w:color="auto"/>
              <w:bottom w:val="nil"/>
              <w:right w:val="single" w:sz="4" w:space="0" w:color="auto"/>
            </w:tcBorders>
          </w:tcPr>
          <w:p w:rsidR="00B4711C" w:rsidRPr="004A6D20" w:rsidRDefault="00B4711C" w:rsidP="00B4711C">
            <w:pPr>
              <w:jc w:val="right"/>
              <w:rPr>
                <w:rFonts w:ascii="Arial" w:hAnsi="Arial" w:cs="Arial"/>
                <w:color w:val="000000"/>
              </w:rPr>
            </w:pPr>
            <w:r w:rsidRPr="004A6D20">
              <w:rPr>
                <w:rFonts w:ascii="Arial" w:hAnsi="Arial" w:cs="Arial"/>
                <w:color w:val="000000"/>
              </w:rPr>
              <w:t>187,947</w:t>
            </w:r>
          </w:p>
        </w:tc>
        <w:tc>
          <w:tcPr>
            <w:tcW w:w="300" w:type="dxa"/>
            <w:tcBorders>
              <w:top w:val="nil"/>
              <w:left w:val="nil"/>
              <w:bottom w:val="nil"/>
              <w:right w:val="nil"/>
            </w:tcBorders>
          </w:tcPr>
          <w:p w:rsidR="00B4711C" w:rsidRPr="004A6D20" w:rsidRDefault="00B4711C" w:rsidP="00B4711C">
            <w:pPr>
              <w:jc w:val="right"/>
              <w:rPr>
                <w:rFonts w:ascii="Arial" w:hAnsi="Arial" w:cs="Arial"/>
                <w:color w:val="000000"/>
              </w:rPr>
            </w:pPr>
          </w:p>
        </w:tc>
        <w:tc>
          <w:tcPr>
            <w:tcW w:w="4100" w:type="dxa"/>
            <w:tcBorders>
              <w:top w:val="nil"/>
              <w:left w:val="nil"/>
              <w:bottom w:val="nil"/>
              <w:right w:val="nil"/>
            </w:tcBorders>
          </w:tcPr>
          <w:p w:rsidR="00B4711C" w:rsidRPr="004A6D20" w:rsidRDefault="00B4711C" w:rsidP="00B4711C">
            <w:pPr>
              <w:rPr>
                <w:rFonts w:ascii="Arial" w:hAnsi="Arial" w:cs="Arial"/>
                <w:color w:val="000000"/>
              </w:rPr>
            </w:pPr>
            <w:r w:rsidRPr="004A6D20">
              <w:rPr>
                <w:rFonts w:ascii="Arial" w:hAnsi="Arial" w:cs="Arial"/>
                <w:color w:val="000000"/>
              </w:rPr>
              <w:t>Reversal of items relating to retirement benefits debited or credited to the s</w:t>
            </w:r>
            <w:r w:rsidRPr="004A6D20">
              <w:rPr>
                <w:rFonts w:ascii="Arial" w:hAnsi="Arial" w:cs="Arial"/>
                <w:i/>
                <w:iCs/>
                <w:color w:val="000000"/>
              </w:rPr>
              <w:t xml:space="preserve">urplus/deficit on the provision of services </w:t>
            </w:r>
            <w:r w:rsidRPr="004A6D20">
              <w:rPr>
                <w:rFonts w:ascii="Arial" w:hAnsi="Arial" w:cs="Arial"/>
                <w:color w:val="000000"/>
              </w:rPr>
              <w:t>in the Comprehensive Income &amp; Expenditure Statement</w:t>
            </w:r>
          </w:p>
        </w:tc>
        <w:tc>
          <w:tcPr>
            <w:tcW w:w="1000" w:type="dxa"/>
            <w:tcBorders>
              <w:top w:val="nil"/>
              <w:left w:val="single" w:sz="4" w:space="0" w:color="auto"/>
              <w:bottom w:val="nil"/>
              <w:right w:val="single" w:sz="4" w:space="0" w:color="auto"/>
            </w:tcBorders>
          </w:tcPr>
          <w:p w:rsidR="00B4711C" w:rsidRPr="004A6D20" w:rsidRDefault="00B4711C" w:rsidP="00B4711C">
            <w:pPr>
              <w:jc w:val="center"/>
              <w:rPr>
                <w:rFonts w:ascii="Arial" w:hAnsi="Arial" w:cs="Arial"/>
                <w:color w:val="000000"/>
              </w:rPr>
            </w:pPr>
            <w:r w:rsidRPr="004A6D20">
              <w:rPr>
                <w:rFonts w:ascii="Arial" w:hAnsi="Arial" w:cs="Arial"/>
                <w:color w:val="000000"/>
              </w:rPr>
              <w:t>14/1</w:t>
            </w:r>
          </w:p>
        </w:tc>
        <w:tc>
          <w:tcPr>
            <w:tcW w:w="1300" w:type="dxa"/>
            <w:tcBorders>
              <w:top w:val="nil"/>
              <w:left w:val="single" w:sz="4" w:space="0" w:color="auto"/>
              <w:bottom w:val="nil"/>
              <w:right w:val="single" w:sz="4" w:space="0" w:color="auto"/>
            </w:tcBorders>
            <w:shd w:val="clear" w:color="auto" w:fill="auto"/>
          </w:tcPr>
          <w:p w:rsidR="00B4711C" w:rsidRDefault="00B4711C" w:rsidP="00B4711C">
            <w:pPr>
              <w:jc w:val="right"/>
              <w:rPr>
                <w:rFonts w:ascii="Arial" w:hAnsi="Arial" w:cs="Arial"/>
                <w:color w:val="000000"/>
              </w:rPr>
            </w:pPr>
            <w:r>
              <w:rPr>
                <w:rFonts w:ascii="Arial" w:hAnsi="Arial" w:cs="Arial"/>
                <w:color w:val="000000"/>
              </w:rPr>
              <w:t>94,193</w:t>
            </w:r>
          </w:p>
        </w:tc>
      </w:tr>
      <w:tr w:rsidR="00B4711C" w:rsidRPr="004A6D20" w:rsidTr="00AD5750">
        <w:trPr>
          <w:trHeight w:val="555"/>
          <w:jc w:val="center"/>
        </w:trPr>
        <w:tc>
          <w:tcPr>
            <w:tcW w:w="1400" w:type="dxa"/>
            <w:tcBorders>
              <w:top w:val="nil"/>
              <w:left w:val="single" w:sz="4" w:space="0" w:color="auto"/>
              <w:bottom w:val="nil"/>
              <w:right w:val="single" w:sz="4" w:space="0" w:color="auto"/>
            </w:tcBorders>
          </w:tcPr>
          <w:p w:rsidR="00B4711C" w:rsidRPr="004A6D20" w:rsidRDefault="00B4711C" w:rsidP="00B4711C">
            <w:pPr>
              <w:jc w:val="right"/>
              <w:rPr>
                <w:rFonts w:ascii="Arial" w:hAnsi="Arial" w:cs="Arial"/>
                <w:color w:val="000000"/>
              </w:rPr>
            </w:pPr>
            <w:r w:rsidRPr="004A6D20">
              <w:rPr>
                <w:rFonts w:ascii="Arial" w:hAnsi="Arial" w:cs="Arial"/>
                <w:color w:val="000000"/>
              </w:rPr>
              <w:t>(27,613)</w:t>
            </w:r>
          </w:p>
        </w:tc>
        <w:tc>
          <w:tcPr>
            <w:tcW w:w="300" w:type="dxa"/>
            <w:tcBorders>
              <w:top w:val="nil"/>
              <w:left w:val="nil"/>
              <w:bottom w:val="nil"/>
              <w:right w:val="nil"/>
            </w:tcBorders>
          </w:tcPr>
          <w:p w:rsidR="00B4711C" w:rsidRPr="004A6D20" w:rsidRDefault="00B4711C" w:rsidP="00B4711C">
            <w:pPr>
              <w:jc w:val="right"/>
              <w:rPr>
                <w:rFonts w:ascii="Arial" w:hAnsi="Arial" w:cs="Arial"/>
                <w:color w:val="000000"/>
              </w:rPr>
            </w:pPr>
          </w:p>
        </w:tc>
        <w:tc>
          <w:tcPr>
            <w:tcW w:w="4100" w:type="dxa"/>
            <w:tcBorders>
              <w:top w:val="nil"/>
              <w:left w:val="nil"/>
              <w:bottom w:val="nil"/>
              <w:right w:val="nil"/>
            </w:tcBorders>
          </w:tcPr>
          <w:p w:rsidR="00B4711C" w:rsidRPr="004A6D20" w:rsidRDefault="00B4711C" w:rsidP="00B4711C">
            <w:pPr>
              <w:rPr>
                <w:rFonts w:ascii="Arial" w:hAnsi="Arial" w:cs="Arial"/>
                <w:color w:val="000000"/>
              </w:rPr>
            </w:pPr>
            <w:r w:rsidRPr="004A6D20">
              <w:rPr>
                <w:rFonts w:ascii="Arial" w:hAnsi="Arial" w:cs="Arial"/>
                <w:color w:val="000000"/>
              </w:rPr>
              <w:t>Employer’s pensions contributions and direct payments to pensioners payable in the year</w:t>
            </w:r>
          </w:p>
        </w:tc>
        <w:tc>
          <w:tcPr>
            <w:tcW w:w="1000" w:type="dxa"/>
            <w:tcBorders>
              <w:top w:val="nil"/>
              <w:left w:val="single" w:sz="4" w:space="0" w:color="auto"/>
              <w:bottom w:val="nil"/>
              <w:right w:val="single" w:sz="4" w:space="0" w:color="auto"/>
            </w:tcBorders>
          </w:tcPr>
          <w:p w:rsidR="00B4711C" w:rsidRPr="004A6D20" w:rsidRDefault="00B4711C" w:rsidP="00B4711C">
            <w:pPr>
              <w:jc w:val="center"/>
              <w:rPr>
                <w:rFonts w:ascii="Arial" w:hAnsi="Arial" w:cs="Arial"/>
                <w:color w:val="000000"/>
              </w:rPr>
            </w:pPr>
            <w:r w:rsidRPr="004A6D20">
              <w:rPr>
                <w:rFonts w:ascii="Arial" w:hAnsi="Arial" w:cs="Arial"/>
                <w:color w:val="000000"/>
              </w:rPr>
              <w:t>1</w:t>
            </w:r>
          </w:p>
        </w:tc>
        <w:tc>
          <w:tcPr>
            <w:tcW w:w="1300" w:type="dxa"/>
            <w:tcBorders>
              <w:top w:val="nil"/>
              <w:left w:val="single" w:sz="4" w:space="0" w:color="auto"/>
              <w:bottom w:val="nil"/>
              <w:right w:val="single" w:sz="4" w:space="0" w:color="auto"/>
            </w:tcBorders>
            <w:shd w:val="clear" w:color="auto" w:fill="auto"/>
          </w:tcPr>
          <w:p w:rsidR="00B4711C" w:rsidRDefault="00B4711C" w:rsidP="00B4711C">
            <w:pPr>
              <w:jc w:val="right"/>
              <w:rPr>
                <w:rFonts w:ascii="Arial" w:hAnsi="Arial" w:cs="Arial"/>
                <w:color w:val="000000"/>
              </w:rPr>
            </w:pPr>
            <w:r>
              <w:rPr>
                <w:rFonts w:ascii="Arial" w:hAnsi="Arial" w:cs="Arial"/>
                <w:color w:val="000000"/>
              </w:rPr>
              <w:t>(33,033)</w:t>
            </w:r>
          </w:p>
        </w:tc>
      </w:tr>
      <w:tr w:rsidR="001F1E43" w:rsidRPr="004A6D20" w:rsidTr="00BD02AC">
        <w:trPr>
          <w:trHeight w:val="102"/>
          <w:jc w:val="center"/>
        </w:trPr>
        <w:tc>
          <w:tcPr>
            <w:tcW w:w="1400" w:type="dxa"/>
            <w:tcBorders>
              <w:top w:val="nil"/>
              <w:left w:val="single" w:sz="4" w:space="0" w:color="auto"/>
              <w:bottom w:val="nil"/>
              <w:right w:val="single" w:sz="4" w:space="0" w:color="auto"/>
            </w:tcBorders>
            <w:vAlign w:val="center"/>
          </w:tcPr>
          <w:p w:rsidR="001F1E43" w:rsidRPr="004A6D20" w:rsidRDefault="001F1E43" w:rsidP="001F1E43">
            <w:pPr>
              <w:jc w:val="right"/>
              <w:rPr>
                <w:rFonts w:ascii="Arial" w:hAnsi="Arial" w:cs="Arial"/>
                <w:b/>
                <w:bCs/>
                <w:color w:val="000000"/>
              </w:rPr>
            </w:pPr>
            <w:r w:rsidRPr="004A6D20">
              <w:rPr>
                <w:rFonts w:ascii="Arial" w:hAnsi="Arial" w:cs="Arial"/>
                <w:b/>
                <w:bCs/>
                <w:color w:val="000000"/>
              </w:rPr>
              <w:t> </w:t>
            </w:r>
          </w:p>
        </w:tc>
        <w:tc>
          <w:tcPr>
            <w:tcW w:w="300" w:type="dxa"/>
            <w:tcBorders>
              <w:top w:val="nil"/>
              <w:left w:val="nil"/>
              <w:bottom w:val="nil"/>
              <w:right w:val="nil"/>
            </w:tcBorders>
            <w:vAlign w:val="center"/>
          </w:tcPr>
          <w:p w:rsidR="001F1E43" w:rsidRPr="004A6D20" w:rsidRDefault="001F1E43" w:rsidP="001F1E43">
            <w:pPr>
              <w:jc w:val="right"/>
              <w:rPr>
                <w:rFonts w:ascii="Arial" w:hAnsi="Arial" w:cs="Arial"/>
                <w:b/>
                <w:bCs/>
                <w:color w:val="000000"/>
              </w:rPr>
            </w:pPr>
          </w:p>
        </w:tc>
        <w:tc>
          <w:tcPr>
            <w:tcW w:w="4100" w:type="dxa"/>
            <w:tcBorders>
              <w:top w:val="nil"/>
              <w:left w:val="nil"/>
              <w:bottom w:val="nil"/>
              <w:right w:val="nil"/>
            </w:tcBorders>
            <w:vAlign w:val="center"/>
          </w:tcPr>
          <w:p w:rsidR="001F1E43" w:rsidRPr="004A6D20" w:rsidRDefault="001F1E43" w:rsidP="001F1E43">
            <w:pPr>
              <w:jc w:val="right"/>
            </w:pPr>
          </w:p>
        </w:tc>
        <w:tc>
          <w:tcPr>
            <w:tcW w:w="1000" w:type="dxa"/>
            <w:tcBorders>
              <w:top w:val="nil"/>
              <w:left w:val="single" w:sz="4" w:space="0" w:color="auto"/>
              <w:bottom w:val="nil"/>
              <w:right w:val="single" w:sz="4" w:space="0" w:color="auto"/>
            </w:tcBorders>
            <w:vAlign w:val="center"/>
          </w:tcPr>
          <w:p w:rsidR="001F1E43" w:rsidRPr="004A6D20" w:rsidRDefault="001F1E43" w:rsidP="001F1E43">
            <w:pPr>
              <w:jc w:val="center"/>
              <w:rPr>
                <w:rFonts w:ascii="Arial" w:hAnsi="Arial" w:cs="Arial"/>
                <w:b/>
                <w:bCs/>
                <w:color w:val="000000"/>
              </w:rPr>
            </w:pPr>
            <w:r w:rsidRPr="004A6D20">
              <w:rPr>
                <w:rFonts w:ascii="Arial" w:hAnsi="Arial" w:cs="Arial"/>
                <w:b/>
                <w:bCs/>
                <w:color w:val="000000"/>
              </w:rPr>
              <w:t> </w:t>
            </w:r>
          </w:p>
        </w:tc>
        <w:tc>
          <w:tcPr>
            <w:tcW w:w="1300" w:type="dxa"/>
            <w:tcBorders>
              <w:top w:val="nil"/>
              <w:left w:val="nil"/>
              <w:bottom w:val="nil"/>
              <w:right w:val="single" w:sz="4" w:space="0" w:color="auto"/>
            </w:tcBorders>
            <w:vAlign w:val="center"/>
          </w:tcPr>
          <w:p w:rsidR="001F1E43" w:rsidRPr="004A6D20" w:rsidRDefault="001F1E43" w:rsidP="001F1E43">
            <w:pPr>
              <w:jc w:val="right"/>
              <w:rPr>
                <w:rFonts w:ascii="Arial" w:hAnsi="Arial" w:cs="Arial"/>
                <w:b/>
                <w:bCs/>
                <w:color w:val="000000"/>
              </w:rPr>
            </w:pPr>
          </w:p>
        </w:tc>
      </w:tr>
      <w:tr w:rsidR="001F1E43" w:rsidRPr="004A6D20" w:rsidTr="00CF66C7">
        <w:trPr>
          <w:trHeight w:val="285"/>
          <w:jc w:val="center"/>
        </w:trPr>
        <w:tc>
          <w:tcPr>
            <w:tcW w:w="1400" w:type="dxa"/>
            <w:tcBorders>
              <w:top w:val="single" w:sz="4" w:space="0" w:color="auto"/>
              <w:left w:val="single" w:sz="4" w:space="0" w:color="auto"/>
              <w:bottom w:val="single" w:sz="4" w:space="0" w:color="auto"/>
              <w:right w:val="single" w:sz="4" w:space="0" w:color="auto"/>
            </w:tcBorders>
            <w:shd w:val="clear" w:color="auto" w:fill="C1D6F5"/>
            <w:vAlign w:val="center"/>
          </w:tcPr>
          <w:p w:rsidR="001F1E43" w:rsidRPr="004A6D20" w:rsidRDefault="001F1E43" w:rsidP="001F1E43">
            <w:pPr>
              <w:jc w:val="right"/>
              <w:rPr>
                <w:rFonts w:ascii="Arial" w:hAnsi="Arial" w:cs="Arial"/>
                <w:b/>
                <w:bCs/>
                <w:color w:val="000000"/>
              </w:rPr>
            </w:pPr>
            <w:r w:rsidRPr="004A6D20">
              <w:rPr>
                <w:rFonts w:ascii="Arial" w:hAnsi="Arial" w:cs="Arial"/>
                <w:b/>
                <w:bCs/>
                <w:color w:val="000000"/>
              </w:rPr>
              <w:t>2,282,561</w:t>
            </w:r>
          </w:p>
        </w:tc>
        <w:tc>
          <w:tcPr>
            <w:tcW w:w="300" w:type="dxa"/>
            <w:tcBorders>
              <w:top w:val="single" w:sz="4" w:space="0" w:color="auto"/>
              <w:left w:val="nil"/>
              <w:bottom w:val="single" w:sz="4" w:space="0" w:color="auto"/>
              <w:right w:val="nil"/>
            </w:tcBorders>
            <w:shd w:val="clear" w:color="auto" w:fill="4472C4" w:themeFill="accent5"/>
            <w:vAlign w:val="center"/>
          </w:tcPr>
          <w:p w:rsidR="001F1E43" w:rsidRPr="004A6D20" w:rsidRDefault="001F1E43" w:rsidP="001F1E43">
            <w:pPr>
              <w:jc w:val="right"/>
              <w:rPr>
                <w:rFonts w:ascii="Arial" w:hAnsi="Arial" w:cs="Arial"/>
                <w:b/>
                <w:bCs/>
                <w:color w:val="000000"/>
              </w:rPr>
            </w:pPr>
            <w:r w:rsidRPr="004A6D20">
              <w:rPr>
                <w:rFonts w:ascii="Arial" w:hAnsi="Arial" w:cs="Arial"/>
                <w:b/>
                <w:bCs/>
                <w:color w:val="000000"/>
              </w:rPr>
              <w:t> </w:t>
            </w:r>
          </w:p>
        </w:tc>
        <w:tc>
          <w:tcPr>
            <w:tcW w:w="4100" w:type="dxa"/>
            <w:tcBorders>
              <w:top w:val="single" w:sz="4" w:space="0" w:color="auto"/>
              <w:left w:val="nil"/>
              <w:bottom w:val="single" w:sz="4" w:space="0" w:color="auto"/>
              <w:right w:val="nil"/>
            </w:tcBorders>
            <w:shd w:val="clear" w:color="auto" w:fill="4472C4" w:themeFill="accent5"/>
            <w:vAlign w:val="center"/>
          </w:tcPr>
          <w:p w:rsidR="001F1E43" w:rsidRPr="004A6D20" w:rsidRDefault="001F1E43" w:rsidP="001F1E43">
            <w:pPr>
              <w:rPr>
                <w:rFonts w:ascii="Arial" w:hAnsi="Arial" w:cs="Arial"/>
                <w:b/>
                <w:bCs/>
                <w:color w:val="000000"/>
              </w:rPr>
            </w:pPr>
            <w:r w:rsidRPr="004A6D20">
              <w:rPr>
                <w:rFonts w:ascii="Arial" w:hAnsi="Arial" w:cs="Arial"/>
                <w:b/>
                <w:bCs/>
                <w:color w:val="000000"/>
              </w:rPr>
              <w:t>Balance at 31</w:t>
            </w:r>
            <w:r w:rsidRPr="004A6D20">
              <w:rPr>
                <w:rFonts w:ascii="Arial" w:hAnsi="Arial" w:cs="Arial"/>
                <w:b/>
                <w:bCs/>
                <w:color w:val="000000"/>
                <w:vertAlign w:val="superscript"/>
              </w:rPr>
              <w:t>st</w:t>
            </w:r>
            <w:r w:rsidRPr="004A6D20">
              <w:rPr>
                <w:rFonts w:ascii="Arial" w:hAnsi="Arial" w:cs="Arial"/>
                <w:b/>
                <w:bCs/>
                <w:color w:val="000000"/>
              </w:rPr>
              <w:t xml:space="preserve"> March</w:t>
            </w:r>
          </w:p>
        </w:tc>
        <w:tc>
          <w:tcPr>
            <w:tcW w:w="1000" w:type="dxa"/>
            <w:tcBorders>
              <w:top w:val="single" w:sz="4" w:space="0" w:color="auto"/>
              <w:left w:val="single" w:sz="4" w:space="0" w:color="auto"/>
              <w:bottom w:val="single" w:sz="4" w:space="0" w:color="auto"/>
              <w:right w:val="single" w:sz="4" w:space="0" w:color="auto"/>
            </w:tcBorders>
            <w:shd w:val="clear" w:color="auto" w:fill="4472C4" w:themeFill="accent5"/>
            <w:vAlign w:val="center"/>
          </w:tcPr>
          <w:p w:rsidR="001F1E43" w:rsidRPr="004A6D20" w:rsidRDefault="001F1E43" w:rsidP="001F1E43">
            <w:pPr>
              <w:jc w:val="center"/>
              <w:rPr>
                <w:rFonts w:ascii="Arial" w:hAnsi="Arial" w:cs="Arial"/>
                <w:b/>
                <w:bCs/>
                <w:color w:val="000000"/>
              </w:rPr>
            </w:pPr>
            <w:r w:rsidRPr="004A6D20">
              <w:rPr>
                <w:rFonts w:ascii="Arial" w:hAnsi="Arial" w:cs="Arial"/>
                <w:b/>
                <w:bCs/>
                <w:color w:val="000000"/>
              </w:rPr>
              <w:t> </w:t>
            </w:r>
          </w:p>
        </w:tc>
        <w:tc>
          <w:tcPr>
            <w:tcW w:w="1300" w:type="dxa"/>
            <w:tcBorders>
              <w:top w:val="single" w:sz="4" w:space="0" w:color="auto"/>
              <w:left w:val="nil"/>
              <w:bottom w:val="single" w:sz="4" w:space="0" w:color="auto"/>
              <w:right w:val="single" w:sz="4" w:space="0" w:color="auto"/>
            </w:tcBorders>
            <w:shd w:val="clear" w:color="auto" w:fill="4472C4" w:themeFill="accent5"/>
            <w:vAlign w:val="center"/>
          </w:tcPr>
          <w:p w:rsidR="001F1E43" w:rsidRPr="004A6D20" w:rsidRDefault="00B4711C" w:rsidP="001F1E43">
            <w:pPr>
              <w:jc w:val="right"/>
              <w:rPr>
                <w:rFonts w:ascii="Arial" w:hAnsi="Arial" w:cs="Arial"/>
                <w:b/>
                <w:bCs/>
                <w:color w:val="000000"/>
              </w:rPr>
            </w:pPr>
            <w:r>
              <w:rPr>
                <w:rFonts w:ascii="Arial" w:hAnsi="Arial" w:cs="Arial"/>
                <w:b/>
                <w:bCs/>
                <w:color w:val="000000"/>
              </w:rPr>
              <w:t>2,294,748</w:t>
            </w:r>
          </w:p>
        </w:tc>
      </w:tr>
    </w:tbl>
    <w:p w:rsidR="00987B89" w:rsidRPr="004A6D20" w:rsidRDefault="00987B89" w:rsidP="00987B89">
      <w:pPr>
        <w:tabs>
          <w:tab w:val="left" w:pos="284"/>
          <w:tab w:val="left" w:pos="568"/>
          <w:tab w:val="left" w:pos="1134"/>
        </w:tabs>
        <w:ind w:left="700"/>
        <w:rPr>
          <w:rFonts w:ascii="Arial" w:eastAsia="Calibri" w:hAnsi="Arial" w:cs="Arial"/>
          <w:b/>
          <w:i/>
          <w:sz w:val="16"/>
          <w:szCs w:val="16"/>
        </w:rPr>
      </w:pPr>
    </w:p>
    <w:p w:rsidR="00987B89" w:rsidRPr="004A6D20" w:rsidRDefault="00987B89" w:rsidP="0029008F">
      <w:pPr>
        <w:ind w:left="300"/>
        <w:rPr>
          <w:rFonts w:ascii="Arial" w:eastAsia="Calibri" w:hAnsi="Arial" w:cs="Arial"/>
          <w:sz w:val="24"/>
        </w:rPr>
      </w:pPr>
      <w:r w:rsidRPr="004A6D20">
        <w:rPr>
          <w:rFonts w:ascii="Arial" w:eastAsia="Calibri" w:hAnsi="Arial" w:cs="Arial"/>
        </w:rPr>
        <w:t xml:space="preserve">Note </w:t>
      </w:r>
      <w:r w:rsidR="00316F00" w:rsidRPr="004A6D20">
        <w:rPr>
          <w:rFonts w:ascii="Arial" w:eastAsia="Calibri" w:hAnsi="Arial" w:cs="Arial"/>
        </w:rPr>
        <w:t>1</w:t>
      </w:r>
      <w:r w:rsidR="00034AE6" w:rsidRPr="004A6D20">
        <w:rPr>
          <w:rFonts w:ascii="Arial" w:eastAsia="Calibri" w:hAnsi="Arial" w:cs="Arial"/>
        </w:rPr>
        <w:t>4</w:t>
      </w:r>
      <w:r w:rsidRPr="004A6D20">
        <w:rPr>
          <w:rFonts w:ascii="Arial" w:eastAsia="Calibri" w:hAnsi="Arial" w:cs="Arial"/>
        </w:rPr>
        <w:t xml:space="preserve"> – Defined benefit pension schemes provides further analysis of the figures shown above together with an explanation for their existence</w:t>
      </w:r>
      <w:r w:rsidRPr="004A6D20">
        <w:rPr>
          <w:rFonts w:ascii="Arial" w:eastAsia="Calibri" w:hAnsi="Arial" w:cs="Arial"/>
          <w:sz w:val="24"/>
        </w:rPr>
        <w:t>.</w:t>
      </w:r>
    </w:p>
    <w:p w:rsidR="002C7AC2" w:rsidRPr="004A6D20" w:rsidRDefault="002C7AC2">
      <w:pPr>
        <w:rPr>
          <w:rFonts w:ascii="Arial" w:eastAsia="Calibri" w:hAnsi="Arial" w:cs="Arial"/>
          <w:sz w:val="24"/>
        </w:rPr>
      </w:pPr>
      <w:r w:rsidRPr="004A6D20">
        <w:rPr>
          <w:rFonts w:ascii="Arial" w:eastAsia="Calibri" w:hAnsi="Arial" w:cs="Arial"/>
          <w:sz w:val="24"/>
        </w:rPr>
        <w:br w:type="page"/>
      </w:r>
    </w:p>
    <w:p w:rsidR="00E570CA" w:rsidRPr="004A6D20" w:rsidRDefault="0029008F" w:rsidP="0029008F">
      <w:pPr>
        <w:numPr>
          <w:ilvl w:val="0"/>
          <w:numId w:val="1"/>
        </w:numPr>
        <w:tabs>
          <w:tab w:val="num" w:pos="300"/>
        </w:tabs>
        <w:spacing w:line="360" w:lineRule="auto"/>
        <w:ind w:left="300" w:hanging="300"/>
        <w:rPr>
          <w:rFonts w:ascii="Arial" w:hAnsi="Arial" w:cs="Arial"/>
          <w:b/>
          <w:i/>
          <w:sz w:val="24"/>
          <w:szCs w:val="24"/>
        </w:rPr>
      </w:pPr>
      <w:r w:rsidRPr="004A6D20">
        <w:rPr>
          <w:rFonts w:ascii="Arial" w:hAnsi="Arial" w:cs="Arial"/>
          <w:b/>
          <w:i/>
          <w:sz w:val="24"/>
          <w:szCs w:val="24"/>
        </w:rPr>
        <w:t xml:space="preserve"> </w:t>
      </w:r>
      <w:r w:rsidR="00E570CA" w:rsidRPr="004A6D20">
        <w:rPr>
          <w:rFonts w:ascii="Arial" w:hAnsi="Arial" w:cs="Arial"/>
          <w:b/>
          <w:i/>
          <w:sz w:val="24"/>
          <w:szCs w:val="24"/>
        </w:rPr>
        <w:t>Defined benefit pension schemes</w:t>
      </w:r>
    </w:p>
    <w:p w:rsidR="00307C1A" w:rsidRPr="004A6D20" w:rsidRDefault="00307C1A" w:rsidP="005807BA">
      <w:pPr>
        <w:pStyle w:val="ListParagraph"/>
        <w:tabs>
          <w:tab w:val="left" w:pos="284"/>
        </w:tabs>
        <w:ind w:left="360"/>
        <w:rPr>
          <w:rFonts w:ascii="Arial" w:eastAsia="Calibri" w:hAnsi="Arial" w:cs="Arial"/>
          <w:bCs/>
          <w:i/>
          <w:lang w:eastAsia="en-GB"/>
        </w:rPr>
      </w:pPr>
      <w:r w:rsidRPr="004A6D20">
        <w:rPr>
          <w:rFonts w:ascii="Arial" w:eastAsia="Calibri" w:hAnsi="Arial" w:cs="Arial"/>
          <w:bCs/>
          <w:i/>
          <w:lang w:eastAsia="en-GB"/>
        </w:rPr>
        <w:t>This note reports the main pension funds of the Group</w:t>
      </w:r>
      <w:r w:rsidR="005D55A2" w:rsidRPr="004A6D20">
        <w:rPr>
          <w:rFonts w:ascii="Arial" w:eastAsia="Calibri" w:hAnsi="Arial" w:cs="Arial"/>
          <w:bCs/>
          <w:i/>
          <w:lang w:eastAsia="en-GB"/>
        </w:rPr>
        <w:t xml:space="preserve">. </w:t>
      </w:r>
      <w:r w:rsidRPr="004A6D20">
        <w:rPr>
          <w:rFonts w:ascii="Arial" w:eastAsia="Calibri" w:hAnsi="Arial" w:cs="Arial"/>
          <w:bCs/>
          <w:i/>
          <w:lang w:eastAsia="en-GB"/>
        </w:rPr>
        <w:t xml:space="preserve">From 2016/17 all of the transactions relating to the LGPS are shown under the Chief Constable (CC).  </w:t>
      </w:r>
      <w:r w:rsidR="0060496E" w:rsidRPr="004A6D20">
        <w:rPr>
          <w:rFonts w:ascii="Arial" w:eastAsia="Calibri" w:hAnsi="Arial" w:cs="Arial"/>
          <w:bCs/>
          <w:i/>
          <w:lang w:eastAsia="en-GB"/>
        </w:rPr>
        <w:t>99%</w:t>
      </w:r>
      <w:r w:rsidRPr="004A6D20">
        <w:rPr>
          <w:rFonts w:ascii="Arial" w:eastAsia="Calibri" w:hAnsi="Arial" w:cs="Arial"/>
          <w:bCs/>
          <w:i/>
          <w:lang w:eastAsia="en-GB"/>
        </w:rPr>
        <w:t xml:space="preserve"> of the employees in the LGPS work for the Chief Constable and the balance relating to the OPCC is not significant.</w:t>
      </w:r>
    </w:p>
    <w:p w:rsidR="004D01F3" w:rsidRPr="004A6D20" w:rsidRDefault="004D01F3" w:rsidP="0029008F">
      <w:pPr>
        <w:tabs>
          <w:tab w:val="left" w:pos="-1600"/>
        </w:tabs>
        <w:ind w:left="300"/>
        <w:rPr>
          <w:rFonts w:ascii="Arial" w:eastAsia="Calibri" w:hAnsi="Arial" w:cs="Arial"/>
          <w:bCs/>
          <w:i/>
          <w:lang w:eastAsia="en-GB"/>
        </w:rPr>
      </w:pPr>
    </w:p>
    <w:p w:rsidR="00640461" w:rsidRPr="004A6D20" w:rsidRDefault="00640461" w:rsidP="0029008F">
      <w:pPr>
        <w:tabs>
          <w:tab w:val="left" w:pos="-1600"/>
        </w:tabs>
        <w:ind w:left="300"/>
        <w:rPr>
          <w:rFonts w:ascii="Arial" w:eastAsia="Calibri" w:hAnsi="Arial" w:cs="Arial"/>
          <w:bCs/>
          <w:i/>
          <w:lang w:eastAsia="en-GB"/>
        </w:rPr>
      </w:pPr>
      <w:r w:rsidRPr="004A6D20">
        <w:rPr>
          <w:rFonts w:ascii="Arial" w:eastAsia="Calibri" w:hAnsi="Arial" w:cs="Arial"/>
          <w:bCs/>
          <w:i/>
          <w:lang w:eastAsia="en-GB"/>
        </w:rPr>
        <w:t>Participation in pension schemes</w:t>
      </w:r>
    </w:p>
    <w:p w:rsidR="00640461" w:rsidRPr="004A6D20" w:rsidRDefault="00640461" w:rsidP="0029008F">
      <w:pPr>
        <w:tabs>
          <w:tab w:val="left" w:pos="-1600"/>
        </w:tabs>
        <w:ind w:left="300"/>
        <w:rPr>
          <w:rFonts w:ascii="Arial" w:eastAsia="Calibri" w:hAnsi="Arial" w:cs="Arial"/>
          <w:i/>
        </w:rPr>
      </w:pPr>
    </w:p>
    <w:p w:rsidR="00640461" w:rsidRPr="004A6D20" w:rsidRDefault="00640461" w:rsidP="0029008F">
      <w:pPr>
        <w:tabs>
          <w:tab w:val="left" w:pos="-1600"/>
        </w:tabs>
        <w:ind w:left="300"/>
        <w:rPr>
          <w:rFonts w:ascii="Arial" w:eastAsia="Calibri" w:hAnsi="Arial" w:cs="Arial"/>
        </w:rPr>
      </w:pPr>
      <w:r w:rsidRPr="004A6D20">
        <w:rPr>
          <w:rFonts w:ascii="Arial" w:eastAsia="Calibri" w:hAnsi="Arial" w:cs="Arial"/>
        </w:rPr>
        <w:t>As part of the terms and conditions of employment of its officers and other employees, the OCC offers retirement benefits. Although these benefits will not actually be payable until employees retire, the OCC has a commitment to make payments that need to be disclosed at the time that employees earn their future entitlement.</w:t>
      </w:r>
    </w:p>
    <w:p w:rsidR="00640461" w:rsidRPr="004A6D20" w:rsidRDefault="00640461" w:rsidP="0029008F">
      <w:pPr>
        <w:tabs>
          <w:tab w:val="left" w:pos="-1600"/>
        </w:tabs>
        <w:ind w:left="426" w:hanging="100"/>
        <w:rPr>
          <w:rFonts w:ascii="Arial" w:eastAsia="Calibri" w:hAnsi="Arial" w:cs="Arial"/>
        </w:rPr>
      </w:pPr>
    </w:p>
    <w:p w:rsidR="00307C1A" w:rsidRPr="004A6D20" w:rsidRDefault="00307C1A" w:rsidP="00307C1A">
      <w:pPr>
        <w:tabs>
          <w:tab w:val="left" w:pos="284"/>
        </w:tabs>
        <w:ind w:left="284"/>
        <w:rPr>
          <w:rFonts w:ascii="Arial" w:eastAsia="Calibri" w:hAnsi="Arial" w:cs="Arial"/>
        </w:rPr>
      </w:pPr>
      <w:r w:rsidRPr="004A6D20">
        <w:rPr>
          <w:rFonts w:ascii="Arial" w:eastAsia="Calibri" w:hAnsi="Arial" w:cs="Arial"/>
        </w:rPr>
        <w:t>The OCC participates in the following pension schemes:</w:t>
      </w:r>
    </w:p>
    <w:p w:rsidR="00307C1A" w:rsidRPr="004A6D20" w:rsidRDefault="00307C1A" w:rsidP="00307C1A">
      <w:pPr>
        <w:tabs>
          <w:tab w:val="left" w:pos="284"/>
          <w:tab w:val="left" w:pos="1400"/>
        </w:tabs>
        <w:ind w:left="284"/>
        <w:rPr>
          <w:rFonts w:ascii="Arial" w:eastAsia="Calibri" w:hAnsi="Arial" w:cs="Arial"/>
        </w:rPr>
      </w:pPr>
    </w:p>
    <w:p w:rsidR="00307C1A" w:rsidRPr="004A6D20" w:rsidRDefault="00307C1A" w:rsidP="00307C1A">
      <w:pPr>
        <w:tabs>
          <w:tab w:val="left" w:pos="284"/>
          <w:tab w:val="left" w:pos="1400"/>
        </w:tabs>
        <w:ind w:left="284"/>
        <w:rPr>
          <w:rFonts w:ascii="Arial" w:eastAsia="Calibri" w:hAnsi="Arial" w:cs="Arial"/>
        </w:rPr>
      </w:pPr>
      <w:r w:rsidRPr="004A6D20">
        <w:rPr>
          <w:rFonts w:ascii="Arial" w:eastAsia="Calibri" w:hAnsi="Arial" w:cs="Arial"/>
          <w:b/>
        </w:rPr>
        <w:t>The Local Government Pension Scheme</w:t>
      </w:r>
      <w:r w:rsidRPr="004A6D20">
        <w:rPr>
          <w:rFonts w:ascii="Arial" w:eastAsia="Calibri" w:hAnsi="Arial" w:cs="Arial"/>
        </w:rPr>
        <w:t xml:space="preserve"> (</w:t>
      </w:r>
      <w:r w:rsidRPr="004A6D20">
        <w:rPr>
          <w:rFonts w:ascii="Arial" w:eastAsia="Calibri" w:hAnsi="Arial" w:cs="Arial"/>
          <w:b/>
        </w:rPr>
        <w:t>LGPS</w:t>
      </w:r>
      <w:r w:rsidRPr="004A6D20">
        <w:rPr>
          <w:rFonts w:ascii="Arial" w:eastAsia="Calibri" w:hAnsi="Arial" w:cs="Arial"/>
        </w:rPr>
        <w:t>) for police staff is administered by Leicestershire County Council – this is a funded defined benefit scheme, meaning that the OPCC/Group and employees pay contributions into a fund, calculated at a level intended to balance the pension liabilities with investment assets.</w:t>
      </w:r>
    </w:p>
    <w:p w:rsidR="00307C1A" w:rsidRPr="004A6D20" w:rsidRDefault="00307C1A" w:rsidP="00307C1A">
      <w:pPr>
        <w:tabs>
          <w:tab w:val="left" w:pos="284"/>
          <w:tab w:val="left" w:pos="1300"/>
        </w:tabs>
        <w:ind w:left="284"/>
        <w:rPr>
          <w:rFonts w:ascii="Arial" w:eastAsia="Calibri" w:hAnsi="Arial" w:cs="Arial"/>
        </w:rPr>
      </w:pPr>
    </w:p>
    <w:p w:rsidR="00307C1A" w:rsidRPr="004A6D20" w:rsidRDefault="00E32210" w:rsidP="00307C1A">
      <w:pPr>
        <w:tabs>
          <w:tab w:val="left" w:pos="284"/>
          <w:tab w:val="left" w:pos="1300"/>
        </w:tabs>
        <w:ind w:left="284"/>
        <w:rPr>
          <w:rFonts w:ascii="Arial" w:eastAsia="Calibri" w:hAnsi="Arial" w:cs="Arial"/>
        </w:rPr>
      </w:pPr>
      <w:r w:rsidRPr="004A6D20">
        <w:rPr>
          <w:rFonts w:ascii="Arial" w:eastAsia="Calibri" w:hAnsi="Arial" w:cs="Arial"/>
        </w:rPr>
        <w:t>Following</w:t>
      </w:r>
      <w:r w:rsidR="00307C1A" w:rsidRPr="004A6D20">
        <w:rPr>
          <w:rFonts w:ascii="Arial" w:eastAsia="Calibri" w:hAnsi="Arial" w:cs="Arial"/>
        </w:rPr>
        <w:t xml:space="preserve"> changes </w:t>
      </w:r>
      <w:r w:rsidRPr="004A6D20">
        <w:rPr>
          <w:rFonts w:ascii="Arial" w:eastAsia="Calibri" w:hAnsi="Arial" w:cs="Arial"/>
        </w:rPr>
        <w:t>introduced in</w:t>
      </w:r>
      <w:r w:rsidR="00307C1A" w:rsidRPr="004A6D20">
        <w:rPr>
          <w:rFonts w:ascii="Arial" w:eastAsia="Calibri" w:hAnsi="Arial" w:cs="Arial"/>
        </w:rPr>
        <w:t xml:space="preserve"> the Public Pension Services Act 2013, from the 1</w:t>
      </w:r>
      <w:r w:rsidR="00307C1A" w:rsidRPr="004A6D20">
        <w:rPr>
          <w:rFonts w:ascii="Arial" w:eastAsia="Calibri" w:hAnsi="Arial" w:cs="Arial"/>
          <w:vertAlign w:val="superscript"/>
        </w:rPr>
        <w:t>st</w:t>
      </w:r>
      <w:r w:rsidR="00307C1A" w:rsidRPr="004A6D20">
        <w:rPr>
          <w:rFonts w:ascii="Arial" w:eastAsia="Calibri" w:hAnsi="Arial" w:cs="Arial"/>
        </w:rPr>
        <w:t xml:space="preserve"> April 2014 scheme members now accrue pension entitlements based on their career-average rather than their final salary. </w:t>
      </w:r>
    </w:p>
    <w:p w:rsidR="00307C1A" w:rsidRPr="004A6D20" w:rsidRDefault="00307C1A" w:rsidP="00307C1A">
      <w:pPr>
        <w:tabs>
          <w:tab w:val="left" w:pos="284"/>
          <w:tab w:val="left" w:pos="1400"/>
        </w:tabs>
        <w:ind w:left="284"/>
        <w:rPr>
          <w:rFonts w:ascii="Arial" w:eastAsia="Calibri" w:hAnsi="Arial" w:cs="Arial"/>
        </w:rPr>
      </w:pPr>
    </w:p>
    <w:p w:rsidR="00307C1A" w:rsidRPr="004A6D20" w:rsidRDefault="00307C1A" w:rsidP="00307C1A">
      <w:pPr>
        <w:tabs>
          <w:tab w:val="left" w:pos="284"/>
          <w:tab w:val="left" w:pos="1400"/>
        </w:tabs>
        <w:ind w:left="284"/>
        <w:rPr>
          <w:rFonts w:ascii="Arial" w:eastAsia="Calibri" w:hAnsi="Arial" w:cs="Arial"/>
        </w:rPr>
      </w:pPr>
      <w:r w:rsidRPr="004A6D20">
        <w:rPr>
          <w:rFonts w:ascii="Arial" w:eastAsia="Calibri" w:hAnsi="Arial" w:cs="Arial"/>
          <w:b/>
        </w:rPr>
        <w:t>The Police Pension Scheme</w:t>
      </w:r>
      <w:r w:rsidRPr="004A6D20">
        <w:rPr>
          <w:rFonts w:ascii="Arial" w:eastAsia="Calibri" w:hAnsi="Arial" w:cs="Arial"/>
        </w:rPr>
        <w:t xml:space="preserve"> for police officers is an unfunded single employer defined benefit scheme. This means that there are no investment assets built up to meet the </w:t>
      </w:r>
      <w:r w:rsidR="00170B9D" w:rsidRPr="004A6D20">
        <w:rPr>
          <w:rFonts w:ascii="Arial" w:eastAsia="Calibri" w:hAnsi="Arial" w:cs="Arial"/>
        </w:rPr>
        <w:t>pensions’</w:t>
      </w:r>
      <w:r w:rsidRPr="004A6D20">
        <w:rPr>
          <w:rFonts w:ascii="Arial" w:eastAsia="Calibri" w:hAnsi="Arial" w:cs="Arial"/>
        </w:rPr>
        <w:t xml:space="preserve"> liabilities and cash has to be generated to meet actual </w:t>
      </w:r>
      <w:r w:rsidR="00170B9D" w:rsidRPr="004A6D20">
        <w:rPr>
          <w:rFonts w:ascii="Arial" w:eastAsia="Calibri" w:hAnsi="Arial" w:cs="Arial"/>
        </w:rPr>
        <w:t>pensions’</w:t>
      </w:r>
      <w:r w:rsidRPr="004A6D20">
        <w:rPr>
          <w:rFonts w:ascii="Arial" w:eastAsia="Calibri" w:hAnsi="Arial" w:cs="Arial"/>
        </w:rPr>
        <w:t xml:space="preserve"> payments as they fall due.  </w:t>
      </w:r>
    </w:p>
    <w:p w:rsidR="00307C1A" w:rsidRPr="004A6D20" w:rsidRDefault="00307C1A" w:rsidP="00307C1A">
      <w:pPr>
        <w:tabs>
          <w:tab w:val="left" w:pos="284"/>
          <w:tab w:val="left" w:pos="1400"/>
        </w:tabs>
        <w:ind w:left="284"/>
        <w:rPr>
          <w:rFonts w:ascii="Arial" w:eastAsia="Calibri" w:hAnsi="Arial" w:cs="Arial"/>
        </w:rPr>
      </w:pPr>
    </w:p>
    <w:p w:rsidR="005D55A2" w:rsidRPr="004A6D20" w:rsidRDefault="008D64CB" w:rsidP="00307C1A">
      <w:pPr>
        <w:tabs>
          <w:tab w:val="left" w:pos="284"/>
          <w:tab w:val="left" w:pos="1300"/>
        </w:tabs>
        <w:ind w:left="284"/>
        <w:rPr>
          <w:rFonts w:ascii="Arial" w:eastAsia="Calibri" w:hAnsi="Arial" w:cs="Arial"/>
        </w:rPr>
      </w:pPr>
      <w:r w:rsidRPr="004A6D20">
        <w:rPr>
          <w:rFonts w:ascii="Arial" w:eastAsia="Calibri" w:hAnsi="Arial" w:cs="Arial"/>
        </w:rPr>
        <w:t>F</w:t>
      </w:r>
      <w:r w:rsidR="00307C1A" w:rsidRPr="004A6D20">
        <w:rPr>
          <w:rFonts w:ascii="Arial" w:eastAsia="Calibri" w:hAnsi="Arial" w:cs="Arial"/>
        </w:rPr>
        <w:t>rom the 1</w:t>
      </w:r>
      <w:r w:rsidR="00307C1A" w:rsidRPr="004A6D20">
        <w:rPr>
          <w:rFonts w:ascii="Arial" w:eastAsia="Calibri" w:hAnsi="Arial" w:cs="Arial"/>
          <w:vertAlign w:val="superscript"/>
        </w:rPr>
        <w:t>st</w:t>
      </w:r>
      <w:r w:rsidR="00307C1A" w:rsidRPr="004A6D20">
        <w:rPr>
          <w:rFonts w:ascii="Arial" w:eastAsia="Calibri" w:hAnsi="Arial" w:cs="Arial"/>
        </w:rPr>
        <w:t xml:space="preserve"> April 2015 The Police Pension Scheme 2015 (CARE) scheme was introduced (under the Public Pension Services Act 2013), and members who are not covered by protection or the transitional arrangements in the previous schemes now accrue pension entitlements based on their career-average rather than their final salary. </w:t>
      </w:r>
    </w:p>
    <w:p w:rsidR="005D55A2" w:rsidRPr="004A6D20" w:rsidRDefault="005D55A2" w:rsidP="00307C1A">
      <w:pPr>
        <w:tabs>
          <w:tab w:val="left" w:pos="284"/>
          <w:tab w:val="left" w:pos="1300"/>
        </w:tabs>
        <w:ind w:left="284"/>
        <w:rPr>
          <w:rFonts w:ascii="Arial" w:eastAsia="Calibri" w:hAnsi="Arial" w:cs="Arial"/>
        </w:rPr>
      </w:pPr>
    </w:p>
    <w:p w:rsidR="00307C1A" w:rsidRPr="004A6D20" w:rsidRDefault="00307C1A" w:rsidP="00307C1A">
      <w:pPr>
        <w:tabs>
          <w:tab w:val="left" w:pos="284"/>
          <w:tab w:val="left" w:pos="1300"/>
        </w:tabs>
        <w:ind w:left="284"/>
        <w:rPr>
          <w:rFonts w:ascii="Arial" w:eastAsia="Calibri" w:hAnsi="Arial" w:cs="Arial"/>
        </w:rPr>
      </w:pPr>
      <w:r w:rsidRPr="004A6D20">
        <w:rPr>
          <w:rFonts w:ascii="Arial" w:eastAsia="Calibri" w:hAnsi="Arial" w:cs="Arial"/>
        </w:rPr>
        <w:t xml:space="preserve">Three schemes were in operation during </w:t>
      </w:r>
      <w:r w:rsidR="00896359">
        <w:rPr>
          <w:rFonts w:ascii="Arial" w:eastAsia="Calibri" w:hAnsi="Arial" w:cs="Arial"/>
        </w:rPr>
        <w:t>2019/20</w:t>
      </w:r>
      <w:r w:rsidRPr="004A6D20">
        <w:rPr>
          <w:rFonts w:ascii="Arial" w:eastAsia="Calibri" w:hAnsi="Arial" w:cs="Arial"/>
        </w:rPr>
        <w:t xml:space="preserve"> as well as injury awards:</w:t>
      </w:r>
    </w:p>
    <w:p w:rsidR="005D55A2" w:rsidRPr="004A6D20" w:rsidRDefault="005D55A2" w:rsidP="00307C1A">
      <w:pPr>
        <w:tabs>
          <w:tab w:val="left" w:pos="284"/>
          <w:tab w:val="left" w:pos="1300"/>
        </w:tabs>
        <w:ind w:left="284"/>
        <w:rPr>
          <w:rFonts w:ascii="Arial" w:eastAsia="Calibri" w:hAnsi="Arial" w:cs="Arial"/>
        </w:rPr>
      </w:pPr>
    </w:p>
    <w:p w:rsidR="00307C1A" w:rsidRPr="004A6D20" w:rsidRDefault="00307C1A" w:rsidP="00307C1A">
      <w:pPr>
        <w:tabs>
          <w:tab w:val="left" w:pos="1400"/>
        </w:tabs>
        <w:ind w:left="432"/>
        <w:rPr>
          <w:rFonts w:ascii="Arial" w:eastAsia="Calibri" w:hAnsi="Arial" w:cs="Arial"/>
          <w:vanish/>
        </w:rPr>
      </w:pPr>
    </w:p>
    <w:p w:rsidR="00307C1A" w:rsidRPr="004A6D20" w:rsidRDefault="00307C1A" w:rsidP="008D7D36">
      <w:pPr>
        <w:numPr>
          <w:ilvl w:val="0"/>
          <w:numId w:val="25"/>
        </w:numPr>
        <w:tabs>
          <w:tab w:val="left" w:pos="1400"/>
        </w:tabs>
        <w:rPr>
          <w:rFonts w:ascii="Arial" w:eastAsia="Calibri" w:hAnsi="Arial" w:cs="Arial"/>
          <w:vanish/>
        </w:rPr>
      </w:pPr>
      <w:r w:rsidRPr="004A6D20">
        <w:rPr>
          <w:rFonts w:ascii="Arial" w:eastAsia="Calibri" w:hAnsi="Arial" w:cs="Arial"/>
        </w:rPr>
        <w:t xml:space="preserve">the </w:t>
      </w:r>
      <w:r w:rsidRPr="004A6D20">
        <w:rPr>
          <w:rFonts w:ascii="Arial" w:eastAsia="Calibri" w:hAnsi="Arial" w:cs="Arial"/>
          <w:i/>
        </w:rPr>
        <w:t>1987 scheme</w:t>
      </w:r>
      <w:r w:rsidRPr="004A6D20">
        <w:rPr>
          <w:rFonts w:ascii="Arial" w:eastAsia="Calibri" w:hAnsi="Arial" w:cs="Arial"/>
        </w:rPr>
        <w:t xml:space="preserve"> (Final Salary) which is based on a maximum pensionable service of 30 years (closed to new entrants on 31</w:t>
      </w:r>
      <w:r w:rsidRPr="004A6D20">
        <w:rPr>
          <w:rFonts w:ascii="Arial" w:eastAsia="Calibri" w:hAnsi="Arial" w:cs="Arial"/>
          <w:vertAlign w:val="superscript"/>
        </w:rPr>
        <w:t>st</w:t>
      </w:r>
      <w:r w:rsidRPr="004A6D20">
        <w:rPr>
          <w:rFonts w:ascii="Arial" w:eastAsia="Calibri" w:hAnsi="Arial" w:cs="Arial"/>
        </w:rPr>
        <w:t xml:space="preserve"> March 2006)</w:t>
      </w:r>
    </w:p>
    <w:p w:rsidR="00307C1A" w:rsidRPr="004A6D20" w:rsidRDefault="00307C1A" w:rsidP="00307C1A">
      <w:pPr>
        <w:tabs>
          <w:tab w:val="left" w:pos="1400"/>
        </w:tabs>
        <w:rPr>
          <w:rFonts w:ascii="Arial" w:eastAsia="Calibri" w:hAnsi="Arial" w:cs="Arial"/>
          <w:vanish/>
        </w:rPr>
      </w:pPr>
    </w:p>
    <w:p w:rsidR="00AF2E66" w:rsidRDefault="00AF2E66" w:rsidP="00AF2E66">
      <w:pPr>
        <w:pStyle w:val="ListParagraph"/>
        <w:rPr>
          <w:rFonts w:ascii="Arial" w:eastAsia="Calibri" w:hAnsi="Arial" w:cs="Arial"/>
        </w:rPr>
      </w:pPr>
    </w:p>
    <w:p w:rsidR="00AB1098" w:rsidRDefault="00AB1098" w:rsidP="00AF2E66">
      <w:pPr>
        <w:pStyle w:val="ListParagraph"/>
        <w:rPr>
          <w:rFonts w:ascii="Arial" w:eastAsia="Calibri" w:hAnsi="Arial" w:cs="Arial"/>
        </w:rPr>
      </w:pPr>
    </w:p>
    <w:p w:rsidR="00307C1A" w:rsidRPr="004A6D20" w:rsidRDefault="00307C1A" w:rsidP="008D7D36">
      <w:pPr>
        <w:numPr>
          <w:ilvl w:val="0"/>
          <w:numId w:val="25"/>
        </w:numPr>
        <w:tabs>
          <w:tab w:val="num" w:pos="2600"/>
        </w:tabs>
        <w:rPr>
          <w:rFonts w:ascii="Arial" w:eastAsia="Calibri" w:hAnsi="Arial" w:cs="Arial"/>
        </w:rPr>
      </w:pPr>
      <w:r w:rsidRPr="004A6D20">
        <w:rPr>
          <w:rFonts w:ascii="Arial" w:eastAsia="Calibri" w:hAnsi="Arial" w:cs="Arial"/>
        </w:rPr>
        <w:t xml:space="preserve">the </w:t>
      </w:r>
      <w:r w:rsidRPr="004A6D20">
        <w:rPr>
          <w:rFonts w:ascii="Arial" w:eastAsia="Calibri" w:hAnsi="Arial" w:cs="Arial"/>
          <w:i/>
        </w:rPr>
        <w:t>2006 scheme</w:t>
      </w:r>
      <w:r w:rsidRPr="004A6D20">
        <w:rPr>
          <w:rFonts w:ascii="Arial" w:eastAsia="Calibri" w:hAnsi="Arial" w:cs="Arial"/>
        </w:rPr>
        <w:t xml:space="preserve"> (Final Salary) which is based on a maximum pensionable service of 35 years (closed to new entrants on the 31</w:t>
      </w:r>
      <w:r w:rsidRPr="004A6D20">
        <w:rPr>
          <w:rFonts w:ascii="Arial" w:eastAsia="Calibri" w:hAnsi="Arial" w:cs="Arial"/>
          <w:vertAlign w:val="superscript"/>
        </w:rPr>
        <w:t>st</w:t>
      </w:r>
      <w:r w:rsidRPr="004A6D20">
        <w:rPr>
          <w:rFonts w:ascii="Arial" w:eastAsia="Calibri" w:hAnsi="Arial" w:cs="Arial"/>
        </w:rPr>
        <w:t xml:space="preserve"> March 2015)</w:t>
      </w:r>
    </w:p>
    <w:p w:rsidR="00307C1A" w:rsidRPr="004A6D20" w:rsidRDefault="00307C1A" w:rsidP="00307C1A">
      <w:pPr>
        <w:tabs>
          <w:tab w:val="num" w:pos="2600"/>
        </w:tabs>
        <w:rPr>
          <w:rFonts w:ascii="Arial" w:eastAsia="Calibri" w:hAnsi="Arial" w:cs="Arial"/>
        </w:rPr>
      </w:pPr>
    </w:p>
    <w:p w:rsidR="00307C1A" w:rsidRPr="004A6D20" w:rsidRDefault="00307C1A" w:rsidP="008D7D36">
      <w:pPr>
        <w:numPr>
          <w:ilvl w:val="0"/>
          <w:numId w:val="25"/>
        </w:numPr>
        <w:tabs>
          <w:tab w:val="num" w:pos="2600"/>
        </w:tabs>
        <w:rPr>
          <w:rFonts w:ascii="Arial" w:eastAsia="Calibri" w:hAnsi="Arial" w:cs="Arial"/>
        </w:rPr>
      </w:pPr>
      <w:r w:rsidRPr="004A6D20">
        <w:rPr>
          <w:rFonts w:ascii="Arial" w:eastAsia="Calibri" w:hAnsi="Arial" w:cs="Arial"/>
        </w:rPr>
        <w:t xml:space="preserve">the </w:t>
      </w:r>
      <w:r w:rsidRPr="004A6D20">
        <w:rPr>
          <w:rFonts w:ascii="Arial" w:eastAsia="Calibri" w:hAnsi="Arial" w:cs="Arial"/>
          <w:i/>
        </w:rPr>
        <w:t xml:space="preserve">2015 (CARE) scheme </w:t>
      </w:r>
      <w:r w:rsidRPr="004A6D20">
        <w:rPr>
          <w:rFonts w:ascii="Arial" w:eastAsia="Calibri" w:hAnsi="Arial" w:cs="Arial"/>
        </w:rPr>
        <w:t>which was available to new entrants from the 1</w:t>
      </w:r>
      <w:r w:rsidRPr="004A6D20">
        <w:rPr>
          <w:rFonts w:ascii="Arial" w:eastAsia="Calibri" w:hAnsi="Arial" w:cs="Arial"/>
          <w:vertAlign w:val="superscript"/>
        </w:rPr>
        <w:t>st</w:t>
      </w:r>
      <w:r w:rsidRPr="004A6D20">
        <w:rPr>
          <w:rFonts w:ascii="Arial" w:eastAsia="Calibri" w:hAnsi="Arial" w:cs="Arial"/>
        </w:rPr>
        <w:t xml:space="preserve"> April 2015 and is a Career Average Revalued Earnings (CARE) scheme there is no maximum period of service.</w:t>
      </w:r>
    </w:p>
    <w:p w:rsidR="00307C1A" w:rsidRPr="004A6D20" w:rsidRDefault="00307C1A" w:rsidP="00307C1A">
      <w:pPr>
        <w:ind w:left="432" w:firstLine="1"/>
        <w:rPr>
          <w:rFonts w:ascii="Arial" w:eastAsia="Calibri" w:hAnsi="Arial" w:cs="Arial"/>
        </w:rPr>
      </w:pPr>
    </w:p>
    <w:p w:rsidR="001727F4" w:rsidRPr="004A6D20" w:rsidRDefault="001727F4" w:rsidP="001727F4">
      <w:pPr>
        <w:tabs>
          <w:tab w:val="left" w:pos="1400"/>
        </w:tabs>
        <w:ind w:left="300"/>
        <w:rPr>
          <w:rFonts w:ascii="Arial" w:eastAsia="Calibri" w:hAnsi="Arial" w:cs="Arial"/>
        </w:rPr>
      </w:pPr>
    </w:p>
    <w:p w:rsidR="004D01F3" w:rsidRPr="004A6D20" w:rsidRDefault="004D01F3" w:rsidP="0029008F">
      <w:pPr>
        <w:ind w:left="300"/>
        <w:rPr>
          <w:rFonts w:ascii="Arial" w:eastAsia="Calibri" w:hAnsi="Arial" w:cs="Arial"/>
          <w:i/>
        </w:rPr>
      </w:pPr>
      <w:r w:rsidRPr="004A6D20">
        <w:rPr>
          <w:rFonts w:ascii="Arial" w:eastAsia="Calibri" w:hAnsi="Arial" w:cs="Arial"/>
          <w:i/>
        </w:rPr>
        <w:t>Transactions relating to post-employment benefits</w:t>
      </w:r>
    </w:p>
    <w:p w:rsidR="004D01F3" w:rsidRPr="004A6D20" w:rsidRDefault="004D01F3" w:rsidP="0029008F">
      <w:pPr>
        <w:ind w:left="300"/>
        <w:rPr>
          <w:rFonts w:ascii="Arial" w:eastAsia="Calibri" w:hAnsi="Arial" w:cs="Arial"/>
          <w:sz w:val="16"/>
          <w:szCs w:val="16"/>
        </w:rPr>
      </w:pPr>
    </w:p>
    <w:p w:rsidR="004D01F3" w:rsidRPr="004A6D20" w:rsidRDefault="00144F41" w:rsidP="0029008F">
      <w:pPr>
        <w:ind w:left="300"/>
        <w:rPr>
          <w:rFonts w:ascii="Arial" w:eastAsia="Calibri" w:hAnsi="Arial" w:cs="Arial"/>
        </w:rPr>
      </w:pPr>
      <w:r w:rsidRPr="004A6D20">
        <w:rPr>
          <w:rFonts w:ascii="Arial" w:eastAsia="Calibri" w:hAnsi="Arial" w:cs="Arial"/>
        </w:rPr>
        <w:t>The OCC</w:t>
      </w:r>
      <w:r w:rsidR="004D01F3" w:rsidRPr="004A6D20">
        <w:rPr>
          <w:rFonts w:ascii="Arial" w:eastAsia="Calibri" w:hAnsi="Arial" w:cs="Arial"/>
        </w:rPr>
        <w:t xml:space="preserve"> recognises the cost of retirement benefits in the cost of services when they are earned by employees, rather than when the benefits are eventually paid as pensi</w:t>
      </w:r>
      <w:r w:rsidRPr="004A6D20">
        <w:rPr>
          <w:rFonts w:ascii="Arial" w:eastAsia="Calibri" w:hAnsi="Arial" w:cs="Arial"/>
        </w:rPr>
        <w:t>ons.  However, the charge the O</w:t>
      </w:r>
      <w:r w:rsidR="004D01F3" w:rsidRPr="004A6D20">
        <w:rPr>
          <w:rFonts w:ascii="Arial" w:eastAsia="Calibri" w:hAnsi="Arial" w:cs="Arial"/>
        </w:rPr>
        <w:t>CC is required to make against council tax is based on the cash payable in the year, so the real cost of retirement benefits is reversed out in the Statement of Movement in Reserves.  The transactions within the Comprehensive Income &amp; Expenditure Statement and Statement of Movement in Reserves are as follows:</w:t>
      </w:r>
    </w:p>
    <w:p w:rsidR="004D01F3" w:rsidRPr="004A6D20" w:rsidRDefault="004D01F3" w:rsidP="004D01F3">
      <w:pPr>
        <w:rPr>
          <w:rFonts w:ascii="Arial" w:eastAsia="Calibri" w:hAnsi="Arial" w:cs="Arial"/>
          <w:b/>
          <w:i/>
          <w:sz w:val="16"/>
          <w:szCs w:val="16"/>
        </w:rPr>
      </w:pPr>
    </w:p>
    <w:p w:rsidR="004D01F3" w:rsidRPr="004A6D20" w:rsidRDefault="004D01F3" w:rsidP="004D01F3">
      <w:pPr>
        <w:rPr>
          <w:rFonts w:ascii="Arial" w:eastAsia="Calibri" w:hAnsi="Arial" w:cs="Arial"/>
          <w:b/>
          <w:i/>
          <w:sz w:val="16"/>
          <w:szCs w:val="16"/>
        </w:rPr>
        <w:sectPr w:rsidR="004D01F3" w:rsidRPr="004A6D20" w:rsidSect="00AF2E66">
          <w:pgSz w:w="11907" w:h="16840" w:code="9"/>
          <w:pgMar w:top="624" w:right="720" w:bottom="720" w:left="720" w:header="578" w:footer="437" w:gutter="561"/>
          <w:cols w:sep="1" w:space="720"/>
          <w:docGrid w:linePitch="272"/>
        </w:sectPr>
      </w:pPr>
    </w:p>
    <w:tbl>
      <w:tblPr>
        <w:tblW w:w="4819" w:type="pct"/>
        <w:jc w:val="center"/>
        <w:tblLayout w:type="fixed"/>
        <w:tblLook w:val="0000" w:firstRow="0" w:lastRow="0" w:firstColumn="0" w:lastColumn="0" w:noHBand="0" w:noVBand="0"/>
      </w:tblPr>
      <w:tblGrid>
        <w:gridCol w:w="2989"/>
        <w:gridCol w:w="914"/>
        <w:gridCol w:w="914"/>
        <w:gridCol w:w="1235"/>
        <w:gridCol w:w="1132"/>
        <w:gridCol w:w="1272"/>
        <w:gridCol w:w="1268"/>
      </w:tblGrid>
      <w:tr w:rsidR="00986B22" w:rsidRPr="004A6D20" w:rsidTr="00EA6BA5">
        <w:trPr>
          <w:cantSplit/>
          <w:trHeight w:val="518"/>
          <w:jc w:val="center"/>
        </w:trPr>
        <w:tc>
          <w:tcPr>
            <w:tcW w:w="1537" w:type="pct"/>
            <w:tcBorders>
              <w:top w:val="single" w:sz="4" w:space="0" w:color="auto"/>
              <w:left w:val="single" w:sz="4" w:space="0" w:color="auto"/>
              <w:bottom w:val="single" w:sz="4" w:space="0" w:color="auto"/>
              <w:right w:val="single" w:sz="4" w:space="0" w:color="auto"/>
            </w:tcBorders>
            <w:shd w:val="clear" w:color="auto" w:fill="4472C4" w:themeFill="accent5"/>
            <w:vAlign w:val="bottom"/>
          </w:tcPr>
          <w:p w:rsidR="004D01F3" w:rsidRPr="004A6D20" w:rsidRDefault="004D01F3" w:rsidP="00CE38B2">
            <w:pPr>
              <w:jc w:val="center"/>
              <w:rPr>
                <w:rFonts w:ascii="Arial" w:eastAsia="Calibri" w:hAnsi="Arial" w:cs="Arial"/>
                <w:b/>
                <w:bCs/>
                <w:sz w:val="16"/>
                <w:szCs w:val="16"/>
                <w:lang w:eastAsia="en-GB"/>
              </w:rPr>
            </w:pPr>
          </w:p>
        </w:tc>
        <w:tc>
          <w:tcPr>
            <w:tcW w:w="940" w:type="pct"/>
            <w:gridSpan w:val="2"/>
            <w:tcBorders>
              <w:top w:val="single" w:sz="4" w:space="0" w:color="auto"/>
              <w:left w:val="nil"/>
              <w:bottom w:val="single" w:sz="4" w:space="0" w:color="auto"/>
              <w:right w:val="single" w:sz="4" w:space="0" w:color="auto"/>
            </w:tcBorders>
            <w:shd w:val="clear" w:color="auto" w:fill="4472C4" w:themeFill="accent5"/>
            <w:vAlign w:val="bottom"/>
          </w:tcPr>
          <w:p w:rsidR="004D01F3" w:rsidRPr="004A6D20" w:rsidRDefault="004D01F3" w:rsidP="00CE38B2">
            <w:pPr>
              <w:jc w:val="center"/>
              <w:rPr>
                <w:rFonts w:ascii="Arial" w:eastAsia="Calibri" w:hAnsi="Arial" w:cs="Arial"/>
                <w:b/>
                <w:bCs/>
                <w:sz w:val="16"/>
                <w:szCs w:val="16"/>
                <w:lang w:eastAsia="en-GB"/>
              </w:rPr>
            </w:pPr>
            <w:r w:rsidRPr="004A6D20">
              <w:rPr>
                <w:rFonts w:ascii="Arial" w:eastAsia="Calibri" w:hAnsi="Arial" w:cs="Arial"/>
                <w:b/>
                <w:bCs/>
                <w:sz w:val="16"/>
                <w:szCs w:val="16"/>
                <w:lang w:eastAsia="en-GB"/>
              </w:rPr>
              <w:t>Local Government Pension Scheme</w:t>
            </w:r>
          </w:p>
        </w:tc>
        <w:tc>
          <w:tcPr>
            <w:tcW w:w="1217" w:type="pct"/>
            <w:gridSpan w:val="2"/>
            <w:tcBorders>
              <w:top w:val="single" w:sz="4" w:space="0" w:color="auto"/>
              <w:left w:val="nil"/>
              <w:bottom w:val="single" w:sz="4" w:space="0" w:color="auto"/>
              <w:right w:val="single" w:sz="4" w:space="0" w:color="auto"/>
            </w:tcBorders>
            <w:shd w:val="clear" w:color="auto" w:fill="4472C4" w:themeFill="accent5"/>
            <w:vAlign w:val="bottom"/>
          </w:tcPr>
          <w:p w:rsidR="004D01F3" w:rsidRPr="004A6D20" w:rsidRDefault="004D01F3" w:rsidP="00CE38B2">
            <w:pPr>
              <w:jc w:val="center"/>
              <w:rPr>
                <w:rFonts w:ascii="Arial" w:eastAsia="Calibri" w:hAnsi="Arial" w:cs="Arial"/>
                <w:b/>
                <w:bCs/>
                <w:sz w:val="16"/>
                <w:szCs w:val="16"/>
                <w:lang w:eastAsia="en-GB"/>
              </w:rPr>
            </w:pPr>
            <w:r w:rsidRPr="004A6D20">
              <w:rPr>
                <w:rFonts w:ascii="Arial" w:eastAsia="Calibri" w:hAnsi="Arial" w:cs="Arial"/>
                <w:b/>
                <w:bCs/>
                <w:sz w:val="16"/>
                <w:szCs w:val="16"/>
                <w:lang w:eastAsia="en-GB"/>
              </w:rPr>
              <w:t xml:space="preserve">Police Pension Schemes </w:t>
            </w:r>
          </w:p>
        </w:tc>
        <w:tc>
          <w:tcPr>
            <w:tcW w:w="1306" w:type="pct"/>
            <w:gridSpan w:val="2"/>
            <w:tcBorders>
              <w:top w:val="single" w:sz="4" w:space="0" w:color="auto"/>
              <w:left w:val="nil"/>
              <w:bottom w:val="single" w:sz="4" w:space="0" w:color="auto"/>
              <w:right w:val="single" w:sz="4" w:space="0" w:color="auto"/>
            </w:tcBorders>
            <w:shd w:val="clear" w:color="auto" w:fill="4472C4" w:themeFill="accent5"/>
            <w:vAlign w:val="bottom"/>
          </w:tcPr>
          <w:p w:rsidR="004D01F3" w:rsidRPr="004A6D20" w:rsidRDefault="004D01F3" w:rsidP="00CE38B2">
            <w:pPr>
              <w:jc w:val="center"/>
              <w:rPr>
                <w:rFonts w:ascii="Arial" w:eastAsia="Calibri" w:hAnsi="Arial" w:cs="Arial"/>
                <w:b/>
                <w:bCs/>
                <w:sz w:val="16"/>
                <w:szCs w:val="16"/>
                <w:lang w:eastAsia="en-GB"/>
              </w:rPr>
            </w:pPr>
            <w:r w:rsidRPr="004A6D20">
              <w:rPr>
                <w:rFonts w:ascii="Arial" w:eastAsia="Calibri" w:hAnsi="Arial" w:cs="Arial"/>
                <w:b/>
                <w:bCs/>
                <w:sz w:val="16"/>
                <w:szCs w:val="16"/>
                <w:lang w:eastAsia="en-GB"/>
              </w:rPr>
              <w:t>Comprehensive Income &amp; Expenditure Account</w:t>
            </w:r>
          </w:p>
        </w:tc>
      </w:tr>
      <w:tr w:rsidR="009C3478" w:rsidRPr="004A6D20" w:rsidTr="00EA6BA5">
        <w:trPr>
          <w:cantSplit/>
          <w:trHeight w:val="256"/>
          <w:jc w:val="center"/>
        </w:trPr>
        <w:tc>
          <w:tcPr>
            <w:tcW w:w="1537" w:type="pct"/>
            <w:tcBorders>
              <w:top w:val="nil"/>
              <w:left w:val="single" w:sz="4" w:space="0" w:color="auto"/>
              <w:bottom w:val="nil"/>
              <w:right w:val="single" w:sz="4" w:space="0" w:color="auto"/>
            </w:tcBorders>
            <w:shd w:val="clear" w:color="auto" w:fill="4472C4" w:themeFill="accent5"/>
            <w:vAlign w:val="center"/>
          </w:tcPr>
          <w:p w:rsidR="009C3478" w:rsidRPr="004A6D20" w:rsidRDefault="009C3478" w:rsidP="009C3478">
            <w:pPr>
              <w:jc w:val="center"/>
              <w:rPr>
                <w:rFonts w:ascii="Arial" w:hAnsi="Arial" w:cs="Arial"/>
                <w:b/>
                <w:bCs/>
                <w:color w:val="000000"/>
                <w:sz w:val="16"/>
                <w:szCs w:val="16"/>
                <w:lang w:eastAsia="en-GB"/>
              </w:rPr>
            </w:pPr>
            <w:r w:rsidRPr="004A6D20">
              <w:rPr>
                <w:rFonts w:ascii="Arial" w:hAnsi="Arial" w:cs="Arial"/>
                <w:b/>
                <w:bCs/>
                <w:color w:val="000000"/>
                <w:sz w:val="16"/>
                <w:szCs w:val="16"/>
              </w:rPr>
              <w:t> </w:t>
            </w:r>
          </w:p>
        </w:tc>
        <w:tc>
          <w:tcPr>
            <w:tcW w:w="470" w:type="pct"/>
            <w:tcBorders>
              <w:top w:val="nil"/>
              <w:left w:val="single" w:sz="4" w:space="0" w:color="auto"/>
              <w:bottom w:val="nil"/>
              <w:right w:val="single" w:sz="4" w:space="0" w:color="auto"/>
            </w:tcBorders>
            <w:shd w:val="clear" w:color="auto" w:fill="C1D6F5"/>
            <w:vAlign w:val="center"/>
          </w:tcPr>
          <w:p w:rsidR="009C3478" w:rsidRPr="004A6D20" w:rsidRDefault="009C3478" w:rsidP="009C3478">
            <w:pPr>
              <w:jc w:val="center"/>
              <w:rPr>
                <w:rFonts w:ascii="Arial" w:hAnsi="Arial" w:cs="Arial"/>
                <w:b/>
                <w:bCs/>
                <w:color w:val="000000"/>
                <w:sz w:val="16"/>
                <w:szCs w:val="16"/>
                <w:lang w:eastAsia="en-GB"/>
              </w:rPr>
            </w:pPr>
            <w:r>
              <w:rPr>
                <w:rFonts w:ascii="Arial" w:hAnsi="Arial" w:cs="Arial"/>
                <w:b/>
                <w:bCs/>
                <w:color w:val="000000"/>
                <w:sz w:val="16"/>
                <w:szCs w:val="16"/>
              </w:rPr>
              <w:t>2018/19</w:t>
            </w:r>
          </w:p>
        </w:tc>
        <w:tc>
          <w:tcPr>
            <w:tcW w:w="470" w:type="pct"/>
            <w:tcBorders>
              <w:top w:val="nil"/>
              <w:left w:val="single" w:sz="4" w:space="0" w:color="auto"/>
              <w:bottom w:val="nil"/>
              <w:right w:val="single" w:sz="4" w:space="0" w:color="auto"/>
            </w:tcBorders>
            <w:shd w:val="clear" w:color="auto" w:fill="4472C4" w:themeFill="accent5"/>
            <w:vAlign w:val="center"/>
          </w:tcPr>
          <w:p w:rsidR="009C3478" w:rsidRPr="004A6D20" w:rsidRDefault="009C3478" w:rsidP="009C3478">
            <w:pPr>
              <w:jc w:val="center"/>
              <w:rPr>
                <w:rFonts w:ascii="Arial" w:hAnsi="Arial" w:cs="Arial"/>
                <w:b/>
                <w:bCs/>
                <w:color w:val="000000"/>
                <w:sz w:val="16"/>
                <w:szCs w:val="16"/>
              </w:rPr>
            </w:pPr>
            <w:r w:rsidRPr="004A6D20">
              <w:rPr>
                <w:rFonts w:ascii="Arial" w:hAnsi="Arial" w:cs="Arial"/>
                <w:b/>
                <w:bCs/>
                <w:color w:val="000000"/>
                <w:sz w:val="16"/>
                <w:szCs w:val="16"/>
              </w:rPr>
              <w:t>2</w:t>
            </w:r>
            <w:r>
              <w:rPr>
                <w:rFonts w:ascii="Arial" w:hAnsi="Arial" w:cs="Arial"/>
                <w:b/>
                <w:bCs/>
                <w:color w:val="000000"/>
                <w:sz w:val="16"/>
                <w:szCs w:val="16"/>
              </w:rPr>
              <w:t>019/20</w:t>
            </w:r>
          </w:p>
        </w:tc>
        <w:tc>
          <w:tcPr>
            <w:tcW w:w="635" w:type="pct"/>
            <w:tcBorders>
              <w:top w:val="nil"/>
              <w:left w:val="nil"/>
              <w:bottom w:val="nil"/>
              <w:right w:val="nil"/>
            </w:tcBorders>
            <w:shd w:val="clear" w:color="auto" w:fill="C1D6F5"/>
            <w:vAlign w:val="center"/>
          </w:tcPr>
          <w:p w:rsidR="009C3478" w:rsidRPr="004A6D20" w:rsidRDefault="009C3478" w:rsidP="009C3478">
            <w:pPr>
              <w:jc w:val="center"/>
              <w:rPr>
                <w:rFonts w:ascii="Arial" w:hAnsi="Arial" w:cs="Arial"/>
                <w:b/>
                <w:bCs/>
                <w:color w:val="000000"/>
                <w:sz w:val="16"/>
                <w:szCs w:val="16"/>
                <w:lang w:eastAsia="en-GB"/>
              </w:rPr>
            </w:pPr>
            <w:r>
              <w:rPr>
                <w:rFonts w:ascii="Arial" w:hAnsi="Arial" w:cs="Arial"/>
                <w:b/>
                <w:bCs/>
                <w:color w:val="000000"/>
                <w:sz w:val="16"/>
                <w:szCs w:val="16"/>
              </w:rPr>
              <w:t>2018/19</w:t>
            </w:r>
          </w:p>
        </w:tc>
        <w:tc>
          <w:tcPr>
            <w:tcW w:w="582" w:type="pct"/>
            <w:tcBorders>
              <w:top w:val="nil"/>
              <w:left w:val="single" w:sz="4" w:space="0" w:color="auto"/>
              <w:bottom w:val="nil"/>
              <w:right w:val="single" w:sz="4" w:space="0" w:color="auto"/>
            </w:tcBorders>
            <w:shd w:val="clear" w:color="auto" w:fill="4472C4" w:themeFill="accent5"/>
            <w:vAlign w:val="center"/>
          </w:tcPr>
          <w:p w:rsidR="009C3478" w:rsidRPr="004A6D20" w:rsidRDefault="009C3478" w:rsidP="009C3478">
            <w:pPr>
              <w:jc w:val="center"/>
              <w:rPr>
                <w:rFonts w:ascii="Arial" w:hAnsi="Arial" w:cs="Arial"/>
                <w:b/>
                <w:bCs/>
                <w:color w:val="000000"/>
                <w:sz w:val="16"/>
                <w:szCs w:val="16"/>
              </w:rPr>
            </w:pPr>
            <w:r w:rsidRPr="004A6D20">
              <w:rPr>
                <w:rFonts w:ascii="Arial" w:hAnsi="Arial" w:cs="Arial"/>
                <w:b/>
                <w:bCs/>
                <w:color w:val="000000"/>
                <w:sz w:val="16"/>
                <w:szCs w:val="16"/>
              </w:rPr>
              <w:t>2</w:t>
            </w:r>
            <w:r>
              <w:rPr>
                <w:rFonts w:ascii="Arial" w:hAnsi="Arial" w:cs="Arial"/>
                <w:b/>
                <w:bCs/>
                <w:color w:val="000000"/>
                <w:sz w:val="16"/>
                <w:szCs w:val="16"/>
              </w:rPr>
              <w:t>019/20</w:t>
            </w:r>
          </w:p>
        </w:tc>
        <w:tc>
          <w:tcPr>
            <w:tcW w:w="654" w:type="pct"/>
            <w:tcBorders>
              <w:top w:val="nil"/>
              <w:left w:val="nil"/>
              <w:bottom w:val="nil"/>
              <w:right w:val="nil"/>
            </w:tcBorders>
            <w:shd w:val="clear" w:color="auto" w:fill="C1D6F5"/>
            <w:vAlign w:val="center"/>
          </w:tcPr>
          <w:p w:rsidR="009C3478" w:rsidRPr="004A6D20" w:rsidRDefault="009C3478" w:rsidP="009C3478">
            <w:pPr>
              <w:jc w:val="center"/>
              <w:rPr>
                <w:rFonts w:ascii="Arial" w:hAnsi="Arial" w:cs="Arial"/>
                <w:b/>
                <w:bCs/>
                <w:color w:val="000000"/>
                <w:sz w:val="16"/>
                <w:szCs w:val="16"/>
                <w:lang w:eastAsia="en-GB"/>
              </w:rPr>
            </w:pPr>
            <w:r>
              <w:rPr>
                <w:rFonts w:ascii="Arial" w:hAnsi="Arial" w:cs="Arial"/>
                <w:b/>
                <w:bCs/>
                <w:color w:val="000000"/>
                <w:sz w:val="16"/>
                <w:szCs w:val="16"/>
              </w:rPr>
              <w:t>2018/19</w:t>
            </w:r>
          </w:p>
        </w:tc>
        <w:tc>
          <w:tcPr>
            <w:tcW w:w="652" w:type="pct"/>
            <w:tcBorders>
              <w:top w:val="nil"/>
              <w:left w:val="single" w:sz="4" w:space="0" w:color="auto"/>
              <w:bottom w:val="nil"/>
              <w:right w:val="single" w:sz="4" w:space="0" w:color="auto"/>
            </w:tcBorders>
            <w:shd w:val="clear" w:color="auto" w:fill="4472C4" w:themeFill="accent5"/>
            <w:vAlign w:val="center"/>
          </w:tcPr>
          <w:p w:rsidR="009C3478" w:rsidRPr="004A6D20" w:rsidRDefault="009C3478" w:rsidP="009C3478">
            <w:pPr>
              <w:jc w:val="center"/>
              <w:rPr>
                <w:rFonts w:ascii="Arial" w:hAnsi="Arial" w:cs="Arial"/>
                <w:b/>
                <w:bCs/>
                <w:color w:val="000000"/>
                <w:sz w:val="16"/>
                <w:szCs w:val="16"/>
              </w:rPr>
            </w:pPr>
            <w:r w:rsidRPr="004A6D20">
              <w:rPr>
                <w:rFonts w:ascii="Arial" w:hAnsi="Arial" w:cs="Arial"/>
                <w:b/>
                <w:bCs/>
                <w:color w:val="000000"/>
                <w:sz w:val="16"/>
                <w:szCs w:val="16"/>
              </w:rPr>
              <w:t>2</w:t>
            </w:r>
            <w:r>
              <w:rPr>
                <w:rFonts w:ascii="Arial" w:hAnsi="Arial" w:cs="Arial"/>
                <w:b/>
                <w:bCs/>
                <w:color w:val="000000"/>
                <w:sz w:val="16"/>
                <w:szCs w:val="16"/>
              </w:rPr>
              <w:t>019/20</w:t>
            </w:r>
          </w:p>
        </w:tc>
      </w:tr>
      <w:tr w:rsidR="00D327EC" w:rsidRPr="004A6D20" w:rsidTr="00EA6BA5">
        <w:trPr>
          <w:cantSplit/>
          <w:trHeight w:val="256"/>
          <w:jc w:val="center"/>
        </w:trPr>
        <w:tc>
          <w:tcPr>
            <w:tcW w:w="1537" w:type="pct"/>
            <w:tcBorders>
              <w:top w:val="nil"/>
              <w:left w:val="single" w:sz="4" w:space="0" w:color="auto"/>
              <w:bottom w:val="nil"/>
              <w:right w:val="single" w:sz="4" w:space="0" w:color="auto"/>
            </w:tcBorders>
            <w:shd w:val="clear" w:color="auto" w:fill="auto"/>
            <w:vAlign w:val="center"/>
          </w:tcPr>
          <w:p w:rsidR="00D327EC" w:rsidRPr="004A6D20" w:rsidRDefault="00D327EC" w:rsidP="00D327EC">
            <w:pPr>
              <w:jc w:val="center"/>
              <w:rPr>
                <w:rFonts w:ascii="Arial" w:hAnsi="Arial" w:cs="Arial"/>
                <w:b/>
                <w:bCs/>
                <w:color w:val="000000"/>
                <w:sz w:val="16"/>
                <w:szCs w:val="16"/>
              </w:rPr>
            </w:pPr>
            <w:r w:rsidRPr="004A6D20">
              <w:rPr>
                <w:rFonts w:ascii="Arial" w:hAnsi="Arial" w:cs="Arial"/>
                <w:b/>
                <w:bCs/>
                <w:color w:val="000000"/>
                <w:sz w:val="16"/>
                <w:szCs w:val="16"/>
              </w:rPr>
              <w:t> </w:t>
            </w:r>
          </w:p>
        </w:tc>
        <w:tc>
          <w:tcPr>
            <w:tcW w:w="470" w:type="pct"/>
            <w:tcBorders>
              <w:top w:val="nil"/>
              <w:left w:val="single" w:sz="4" w:space="0" w:color="auto"/>
              <w:bottom w:val="single" w:sz="4" w:space="0" w:color="auto"/>
              <w:right w:val="single" w:sz="4" w:space="0" w:color="auto"/>
            </w:tcBorders>
            <w:shd w:val="clear" w:color="auto" w:fill="auto"/>
            <w:vAlign w:val="center"/>
          </w:tcPr>
          <w:p w:rsidR="00D327EC" w:rsidRPr="004A6D20" w:rsidRDefault="00D327EC" w:rsidP="00D327EC">
            <w:pPr>
              <w:jc w:val="center"/>
              <w:rPr>
                <w:rFonts w:ascii="Arial" w:hAnsi="Arial" w:cs="Arial"/>
                <w:b/>
                <w:bCs/>
                <w:color w:val="000000"/>
                <w:sz w:val="16"/>
                <w:szCs w:val="16"/>
              </w:rPr>
            </w:pPr>
            <w:r w:rsidRPr="004A6D20">
              <w:rPr>
                <w:rFonts w:ascii="Arial" w:hAnsi="Arial" w:cs="Arial"/>
                <w:b/>
                <w:bCs/>
                <w:color w:val="000000"/>
                <w:sz w:val="16"/>
                <w:szCs w:val="16"/>
              </w:rPr>
              <w:t>£000</w:t>
            </w:r>
          </w:p>
        </w:tc>
        <w:tc>
          <w:tcPr>
            <w:tcW w:w="470" w:type="pct"/>
            <w:tcBorders>
              <w:top w:val="nil"/>
              <w:left w:val="single" w:sz="4" w:space="0" w:color="auto"/>
              <w:bottom w:val="single" w:sz="4" w:space="0" w:color="auto"/>
              <w:right w:val="single" w:sz="4" w:space="0" w:color="auto"/>
            </w:tcBorders>
            <w:shd w:val="clear" w:color="auto" w:fill="auto"/>
            <w:vAlign w:val="center"/>
          </w:tcPr>
          <w:p w:rsidR="00D327EC" w:rsidRPr="004A6D20" w:rsidRDefault="00D327EC" w:rsidP="00D327EC">
            <w:pPr>
              <w:jc w:val="center"/>
              <w:rPr>
                <w:rFonts w:ascii="Arial" w:hAnsi="Arial" w:cs="Arial"/>
                <w:b/>
                <w:bCs/>
                <w:color w:val="000000"/>
                <w:sz w:val="16"/>
                <w:szCs w:val="16"/>
              </w:rPr>
            </w:pPr>
            <w:r w:rsidRPr="004A6D20">
              <w:rPr>
                <w:rFonts w:ascii="Arial" w:hAnsi="Arial" w:cs="Arial"/>
                <w:b/>
                <w:bCs/>
                <w:color w:val="000000"/>
                <w:sz w:val="16"/>
                <w:szCs w:val="16"/>
              </w:rPr>
              <w:t>£000</w:t>
            </w:r>
          </w:p>
        </w:tc>
        <w:tc>
          <w:tcPr>
            <w:tcW w:w="635" w:type="pct"/>
            <w:tcBorders>
              <w:top w:val="nil"/>
              <w:left w:val="nil"/>
              <w:bottom w:val="single" w:sz="4" w:space="0" w:color="auto"/>
              <w:right w:val="nil"/>
            </w:tcBorders>
            <w:shd w:val="clear" w:color="auto" w:fill="auto"/>
            <w:vAlign w:val="center"/>
          </w:tcPr>
          <w:p w:rsidR="00D327EC" w:rsidRPr="004A6D20" w:rsidRDefault="00D327EC" w:rsidP="00D327EC">
            <w:pPr>
              <w:jc w:val="center"/>
              <w:rPr>
                <w:rFonts w:ascii="Arial" w:hAnsi="Arial" w:cs="Arial"/>
                <w:b/>
                <w:bCs/>
                <w:color w:val="000000"/>
                <w:sz w:val="16"/>
                <w:szCs w:val="16"/>
              </w:rPr>
            </w:pPr>
            <w:r w:rsidRPr="004A6D20">
              <w:rPr>
                <w:rFonts w:ascii="Arial" w:hAnsi="Arial" w:cs="Arial"/>
                <w:b/>
                <w:bCs/>
                <w:color w:val="000000"/>
                <w:sz w:val="16"/>
                <w:szCs w:val="16"/>
              </w:rPr>
              <w:t>£000</w:t>
            </w:r>
          </w:p>
        </w:tc>
        <w:tc>
          <w:tcPr>
            <w:tcW w:w="582" w:type="pct"/>
            <w:tcBorders>
              <w:top w:val="nil"/>
              <w:left w:val="single" w:sz="4" w:space="0" w:color="auto"/>
              <w:bottom w:val="single" w:sz="4" w:space="0" w:color="auto"/>
              <w:right w:val="single" w:sz="4" w:space="0" w:color="auto"/>
            </w:tcBorders>
            <w:shd w:val="clear" w:color="auto" w:fill="auto"/>
            <w:vAlign w:val="center"/>
          </w:tcPr>
          <w:p w:rsidR="00D327EC" w:rsidRPr="004A6D20" w:rsidRDefault="00D327EC" w:rsidP="00D327EC">
            <w:pPr>
              <w:jc w:val="center"/>
              <w:rPr>
                <w:rFonts w:ascii="Arial" w:hAnsi="Arial" w:cs="Arial"/>
                <w:b/>
                <w:bCs/>
                <w:color w:val="000000"/>
                <w:sz w:val="16"/>
                <w:szCs w:val="16"/>
              </w:rPr>
            </w:pPr>
            <w:r w:rsidRPr="004A6D20">
              <w:rPr>
                <w:rFonts w:ascii="Arial" w:hAnsi="Arial" w:cs="Arial"/>
                <w:b/>
                <w:bCs/>
                <w:color w:val="000000"/>
                <w:sz w:val="16"/>
                <w:szCs w:val="16"/>
              </w:rPr>
              <w:t>£000</w:t>
            </w:r>
          </w:p>
        </w:tc>
        <w:tc>
          <w:tcPr>
            <w:tcW w:w="654" w:type="pct"/>
            <w:tcBorders>
              <w:top w:val="nil"/>
              <w:left w:val="nil"/>
              <w:bottom w:val="single" w:sz="4" w:space="0" w:color="auto"/>
              <w:right w:val="nil"/>
            </w:tcBorders>
            <w:shd w:val="clear" w:color="auto" w:fill="auto"/>
            <w:vAlign w:val="center"/>
          </w:tcPr>
          <w:p w:rsidR="00D327EC" w:rsidRPr="004A6D20" w:rsidRDefault="00D327EC" w:rsidP="00D327EC">
            <w:pPr>
              <w:jc w:val="center"/>
              <w:rPr>
                <w:rFonts w:ascii="Arial" w:hAnsi="Arial" w:cs="Arial"/>
                <w:b/>
                <w:bCs/>
                <w:color w:val="000000"/>
                <w:sz w:val="16"/>
                <w:szCs w:val="16"/>
              </w:rPr>
            </w:pPr>
            <w:r w:rsidRPr="004A6D20">
              <w:rPr>
                <w:rFonts w:ascii="Arial" w:hAnsi="Arial" w:cs="Arial"/>
                <w:b/>
                <w:bCs/>
                <w:color w:val="000000"/>
                <w:sz w:val="16"/>
                <w:szCs w:val="16"/>
              </w:rPr>
              <w:t>£000</w:t>
            </w:r>
          </w:p>
        </w:tc>
        <w:tc>
          <w:tcPr>
            <w:tcW w:w="652" w:type="pct"/>
            <w:tcBorders>
              <w:top w:val="nil"/>
              <w:left w:val="single" w:sz="4" w:space="0" w:color="auto"/>
              <w:bottom w:val="single" w:sz="4" w:space="0" w:color="auto"/>
              <w:right w:val="single" w:sz="4" w:space="0" w:color="auto"/>
            </w:tcBorders>
            <w:shd w:val="clear" w:color="auto" w:fill="auto"/>
            <w:vAlign w:val="center"/>
          </w:tcPr>
          <w:p w:rsidR="00D327EC" w:rsidRPr="004A6D20" w:rsidRDefault="00D327EC" w:rsidP="00D327EC">
            <w:pPr>
              <w:jc w:val="center"/>
              <w:rPr>
                <w:rFonts w:ascii="Arial" w:hAnsi="Arial" w:cs="Arial"/>
                <w:b/>
                <w:bCs/>
                <w:color w:val="000000"/>
                <w:sz w:val="16"/>
                <w:szCs w:val="16"/>
              </w:rPr>
            </w:pPr>
            <w:r w:rsidRPr="004A6D20">
              <w:rPr>
                <w:rFonts w:ascii="Arial" w:hAnsi="Arial" w:cs="Arial"/>
                <w:b/>
                <w:bCs/>
                <w:color w:val="000000"/>
                <w:sz w:val="16"/>
                <w:szCs w:val="16"/>
              </w:rPr>
              <w:t>£000</w:t>
            </w:r>
          </w:p>
        </w:tc>
      </w:tr>
      <w:tr w:rsidR="009C3478" w:rsidRPr="004A6D20" w:rsidTr="00EA6BA5">
        <w:trPr>
          <w:cantSplit/>
          <w:trHeight w:val="256"/>
          <w:jc w:val="center"/>
        </w:trPr>
        <w:tc>
          <w:tcPr>
            <w:tcW w:w="1537" w:type="pct"/>
            <w:tcBorders>
              <w:top w:val="nil"/>
              <w:left w:val="single" w:sz="4" w:space="0" w:color="auto"/>
              <w:bottom w:val="nil"/>
              <w:right w:val="single" w:sz="4" w:space="0" w:color="auto"/>
            </w:tcBorders>
            <w:vAlign w:val="center"/>
          </w:tcPr>
          <w:p w:rsidR="009C3478" w:rsidRPr="004A6D20" w:rsidRDefault="009C3478" w:rsidP="009C3478">
            <w:pPr>
              <w:rPr>
                <w:rFonts w:ascii="Arial" w:hAnsi="Arial" w:cs="Arial"/>
                <w:b/>
                <w:bCs/>
                <w:color w:val="000000"/>
                <w:sz w:val="16"/>
                <w:szCs w:val="16"/>
              </w:rPr>
            </w:pPr>
            <w:r w:rsidRPr="004A6D20">
              <w:rPr>
                <w:rFonts w:ascii="Arial" w:hAnsi="Arial" w:cs="Arial"/>
                <w:b/>
                <w:bCs/>
                <w:color w:val="000000"/>
                <w:sz w:val="16"/>
                <w:szCs w:val="16"/>
              </w:rPr>
              <w:t>Cost of services:</w:t>
            </w:r>
          </w:p>
        </w:tc>
        <w:tc>
          <w:tcPr>
            <w:tcW w:w="470" w:type="pct"/>
            <w:tcBorders>
              <w:top w:val="nil"/>
              <w:left w:val="single" w:sz="4" w:space="0" w:color="auto"/>
              <w:bottom w:val="nil"/>
              <w:right w:val="single" w:sz="4" w:space="0" w:color="auto"/>
            </w:tcBorders>
            <w:vAlign w:val="center"/>
          </w:tcPr>
          <w:p w:rsidR="009C3478" w:rsidRPr="004A6D20" w:rsidRDefault="009C3478" w:rsidP="009C3478">
            <w:pPr>
              <w:jc w:val="right"/>
              <w:rPr>
                <w:rFonts w:ascii="Arial" w:hAnsi="Arial" w:cs="Arial"/>
                <w:b/>
                <w:bCs/>
                <w:color w:val="000000"/>
                <w:sz w:val="16"/>
                <w:szCs w:val="16"/>
              </w:rPr>
            </w:pPr>
            <w:r w:rsidRPr="004A6D20">
              <w:rPr>
                <w:rFonts w:ascii="Arial" w:hAnsi="Arial" w:cs="Arial"/>
                <w:b/>
                <w:bCs/>
                <w:color w:val="000000"/>
                <w:sz w:val="16"/>
                <w:szCs w:val="16"/>
              </w:rPr>
              <w:t> </w:t>
            </w:r>
          </w:p>
        </w:tc>
        <w:tc>
          <w:tcPr>
            <w:tcW w:w="470" w:type="pct"/>
            <w:tcBorders>
              <w:top w:val="nil"/>
              <w:left w:val="single" w:sz="4" w:space="0" w:color="auto"/>
              <w:bottom w:val="nil"/>
              <w:right w:val="single" w:sz="4" w:space="0" w:color="auto"/>
            </w:tcBorders>
            <w:vAlign w:val="center"/>
          </w:tcPr>
          <w:p w:rsidR="009C3478" w:rsidRPr="004A6D20" w:rsidRDefault="009C3478" w:rsidP="009C3478">
            <w:pPr>
              <w:jc w:val="right"/>
              <w:rPr>
                <w:rFonts w:ascii="Arial" w:hAnsi="Arial" w:cs="Arial"/>
                <w:b/>
                <w:bCs/>
                <w:color w:val="000000"/>
                <w:sz w:val="16"/>
                <w:szCs w:val="16"/>
              </w:rPr>
            </w:pPr>
          </w:p>
        </w:tc>
        <w:tc>
          <w:tcPr>
            <w:tcW w:w="635" w:type="pct"/>
            <w:tcBorders>
              <w:top w:val="nil"/>
              <w:left w:val="nil"/>
              <w:bottom w:val="nil"/>
              <w:right w:val="nil"/>
            </w:tcBorders>
            <w:vAlign w:val="center"/>
          </w:tcPr>
          <w:p w:rsidR="009C3478" w:rsidRPr="004A6D20" w:rsidRDefault="009C3478" w:rsidP="009C3478">
            <w:pPr>
              <w:jc w:val="right"/>
              <w:rPr>
                <w:rFonts w:ascii="Arial" w:hAnsi="Arial" w:cs="Arial"/>
                <w:b/>
                <w:bCs/>
                <w:color w:val="000000"/>
                <w:sz w:val="16"/>
                <w:szCs w:val="16"/>
              </w:rPr>
            </w:pPr>
            <w:r w:rsidRPr="004A6D20">
              <w:rPr>
                <w:rFonts w:ascii="Arial" w:hAnsi="Arial" w:cs="Arial"/>
                <w:b/>
                <w:bCs/>
                <w:color w:val="000000"/>
                <w:sz w:val="16"/>
                <w:szCs w:val="16"/>
              </w:rPr>
              <w:t> </w:t>
            </w:r>
          </w:p>
        </w:tc>
        <w:tc>
          <w:tcPr>
            <w:tcW w:w="582" w:type="pct"/>
            <w:tcBorders>
              <w:top w:val="nil"/>
              <w:left w:val="single" w:sz="4" w:space="0" w:color="auto"/>
              <w:bottom w:val="nil"/>
              <w:right w:val="single" w:sz="4" w:space="0" w:color="auto"/>
            </w:tcBorders>
            <w:vAlign w:val="center"/>
          </w:tcPr>
          <w:p w:rsidR="009C3478" w:rsidRPr="004A6D20" w:rsidRDefault="009C3478" w:rsidP="009C3478">
            <w:pPr>
              <w:jc w:val="right"/>
              <w:rPr>
                <w:rFonts w:ascii="Arial" w:hAnsi="Arial" w:cs="Arial"/>
                <w:b/>
                <w:bCs/>
                <w:color w:val="000000"/>
                <w:sz w:val="16"/>
                <w:szCs w:val="16"/>
              </w:rPr>
            </w:pPr>
          </w:p>
        </w:tc>
        <w:tc>
          <w:tcPr>
            <w:tcW w:w="654" w:type="pct"/>
            <w:tcBorders>
              <w:top w:val="nil"/>
              <w:left w:val="nil"/>
              <w:bottom w:val="nil"/>
              <w:right w:val="nil"/>
            </w:tcBorders>
            <w:vAlign w:val="center"/>
          </w:tcPr>
          <w:p w:rsidR="009C3478" w:rsidRPr="004A6D20" w:rsidRDefault="009C3478" w:rsidP="009C3478">
            <w:pPr>
              <w:jc w:val="right"/>
              <w:rPr>
                <w:rFonts w:ascii="Arial" w:hAnsi="Arial" w:cs="Arial"/>
                <w:b/>
                <w:bCs/>
                <w:color w:val="000000"/>
                <w:sz w:val="16"/>
                <w:szCs w:val="16"/>
              </w:rPr>
            </w:pPr>
            <w:r w:rsidRPr="004A6D20">
              <w:rPr>
                <w:rFonts w:ascii="Arial" w:hAnsi="Arial" w:cs="Arial"/>
                <w:b/>
                <w:bCs/>
                <w:color w:val="000000"/>
                <w:sz w:val="16"/>
                <w:szCs w:val="16"/>
              </w:rPr>
              <w:t> </w:t>
            </w:r>
          </w:p>
        </w:tc>
        <w:tc>
          <w:tcPr>
            <w:tcW w:w="652" w:type="pct"/>
            <w:tcBorders>
              <w:top w:val="nil"/>
              <w:left w:val="single" w:sz="4" w:space="0" w:color="auto"/>
              <w:bottom w:val="nil"/>
              <w:right w:val="single" w:sz="4" w:space="0" w:color="auto"/>
            </w:tcBorders>
            <w:vAlign w:val="center"/>
          </w:tcPr>
          <w:p w:rsidR="009C3478" w:rsidRPr="004A6D20" w:rsidRDefault="009C3478" w:rsidP="009C3478">
            <w:pPr>
              <w:jc w:val="right"/>
              <w:rPr>
                <w:rFonts w:ascii="Arial" w:hAnsi="Arial" w:cs="Arial"/>
                <w:b/>
                <w:bCs/>
                <w:color w:val="000000"/>
                <w:sz w:val="16"/>
                <w:szCs w:val="16"/>
              </w:rPr>
            </w:pPr>
          </w:p>
        </w:tc>
      </w:tr>
      <w:tr w:rsidR="00B4711C" w:rsidRPr="004A6D20" w:rsidTr="00AD5750">
        <w:trPr>
          <w:cantSplit/>
          <w:trHeight w:val="256"/>
          <w:jc w:val="center"/>
        </w:trPr>
        <w:tc>
          <w:tcPr>
            <w:tcW w:w="1537" w:type="pct"/>
            <w:tcBorders>
              <w:top w:val="nil"/>
              <w:left w:val="single" w:sz="4" w:space="0" w:color="auto"/>
              <w:bottom w:val="nil"/>
              <w:right w:val="single" w:sz="4" w:space="0" w:color="auto"/>
            </w:tcBorders>
            <w:vAlign w:val="center"/>
          </w:tcPr>
          <w:p w:rsidR="00B4711C" w:rsidRPr="004A6D20" w:rsidRDefault="00B4711C" w:rsidP="00B4711C">
            <w:pPr>
              <w:rPr>
                <w:rFonts w:ascii="Arial" w:hAnsi="Arial" w:cs="Arial"/>
                <w:color w:val="000000"/>
                <w:sz w:val="16"/>
                <w:szCs w:val="16"/>
              </w:rPr>
            </w:pPr>
            <w:r w:rsidRPr="004A6D20">
              <w:rPr>
                <w:rFonts w:ascii="Arial" w:hAnsi="Arial" w:cs="Arial"/>
                <w:color w:val="000000"/>
                <w:sz w:val="16"/>
                <w:szCs w:val="16"/>
              </w:rPr>
              <w:t>Current service cost</w:t>
            </w:r>
          </w:p>
        </w:tc>
        <w:tc>
          <w:tcPr>
            <w:tcW w:w="470" w:type="pct"/>
            <w:tcBorders>
              <w:top w:val="nil"/>
              <w:left w:val="single" w:sz="4" w:space="0" w:color="auto"/>
              <w:bottom w:val="nil"/>
              <w:right w:val="single" w:sz="4" w:space="0" w:color="auto"/>
            </w:tcBorders>
            <w:shd w:val="clear" w:color="auto" w:fill="auto"/>
          </w:tcPr>
          <w:p w:rsidR="00B4711C" w:rsidRDefault="00B4711C" w:rsidP="00B4711C">
            <w:pPr>
              <w:jc w:val="right"/>
              <w:rPr>
                <w:rFonts w:ascii="Arial" w:hAnsi="Arial" w:cs="Arial"/>
                <w:color w:val="000000"/>
                <w:sz w:val="16"/>
                <w:szCs w:val="16"/>
                <w:lang w:eastAsia="en-GB"/>
              </w:rPr>
            </w:pPr>
            <w:r>
              <w:rPr>
                <w:rFonts w:ascii="Arial" w:hAnsi="Arial" w:cs="Arial"/>
                <w:color w:val="000000"/>
                <w:sz w:val="16"/>
                <w:szCs w:val="16"/>
              </w:rPr>
              <w:t>15,898</w:t>
            </w:r>
          </w:p>
        </w:tc>
        <w:tc>
          <w:tcPr>
            <w:tcW w:w="470" w:type="pct"/>
            <w:tcBorders>
              <w:top w:val="nil"/>
              <w:left w:val="single" w:sz="4" w:space="0" w:color="auto"/>
              <w:bottom w:val="nil"/>
              <w:right w:val="single" w:sz="4" w:space="0" w:color="auto"/>
            </w:tcBorders>
            <w:shd w:val="clear" w:color="auto" w:fill="auto"/>
          </w:tcPr>
          <w:p w:rsidR="00B4711C" w:rsidRDefault="00B4711C" w:rsidP="00B4711C">
            <w:pPr>
              <w:jc w:val="right"/>
              <w:rPr>
                <w:rFonts w:ascii="Arial" w:hAnsi="Arial" w:cs="Arial"/>
                <w:color w:val="000000"/>
                <w:sz w:val="16"/>
                <w:szCs w:val="16"/>
                <w:lang w:eastAsia="en-GB"/>
              </w:rPr>
            </w:pPr>
            <w:r>
              <w:rPr>
                <w:rFonts w:ascii="Arial" w:hAnsi="Arial" w:cs="Arial"/>
                <w:color w:val="000000"/>
                <w:sz w:val="16"/>
                <w:szCs w:val="16"/>
              </w:rPr>
              <w:t>18,600</w:t>
            </w:r>
          </w:p>
        </w:tc>
        <w:tc>
          <w:tcPr>
            <w:tcW w:w="635"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35,383</w:t>
            </w:r>
          </w:p>
        </w:tc>
        <w:tc>
          <w:tcPr>
            <w:tcW w:w="582"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45,255</w:t>
            </w:r>
          </w:p>
        </w:tc>
        <w:tc>
          <w:tcPr>
            <w:tcW w:w="654"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51,281</w:t>
            </w:r>
          </w:p>
        </w:tc>
        <w:tc>
          <w:tcPr>
            <w:tcW w:w="652"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63,855</w:t>
            </w:r>
          </w:p>
        </w:tc>
      </w:tr>
      <w:tr w:rsidR="00B4711C" w:rsidRPr="004A6D20" w:rsidTr="00AD5750">
        <w:trPr>
          <w:cantSplit/>
          <w:trHeight w:val="256"/>
          <w:jc w:val="center"/>
        </w:trPr>
        <w:tc>
          <w:tcPr>
            <w:tcW w:w="1537" w:type="pct"/>
            <w:tcBorders>
              <w:top w:val="nil"/>
              <w:left w:val="single" w:sz="4" w:space="0" w:color="auto"/>
              <w:bottom w:val="nil"/>
              <w:right w:val="single" w:sz="4" w:space="0" w:color="auto"/>
            </w:tcBorders>
            <w:vAlign w:val="center"/>
          </w:tcPr>
          <w:p w:rsidR="00B4711C" w:rsidRPr="004A6D20" w:rsidRDefault="00B4711C" w:rsidP="00B4711C">
            <w:pPr>
              <w:rPr>
                <w:rFonts w:ascii="Arial" w:hAnsi="Arial" w:cs="Arial"/>
                <w:color w:val="000000"/>
                <w:sz w:val="16"/>
                <w:szCs w:val="16"/>
              </w:rPr>
            </w:pPr>
            <w:r w:rsidRPr="004A6D20">
              <w:rPr>
                <w:rFonts w:ascii="Arial" w:hAnsi="Arial" w:cs="Arial"/>
                <w:color w:val="000000"/>
                <w:sz w:val="16"/>
                <w:szCs w:val="16"/>
              </w:rPr>
              <w:t>Past service cost</w:t>
            </w:r>
          </w:p>
        </w:tc>
        <w:tc>
          <w:tcPr>
            <w:tcW w:w="470" w:type="pct"/>
            <w:tcBorders>
              <w:top w:val="nil"/>
              <w:left w:val="single" w:sz="4" w:space="0" w:color="auto"/>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3,746</w:t>
            </w:r>
          </w:p>
        </w:tc>
        <w:tc>
          <w:tcPr>
            <w:tcW w:w="470" w:type="pct"/>
            <w:tcBorders>
              <w:top w:val="nil"/>
              <w:left w:val="single" w:sz="4" w:space="0" w:color="auto"/>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57</w:t>
            </w:r>
          </w:p>
        </w:tc>
        <w:tc>
          <w:tcPr>
            <w:tcW w:w="635"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110,602</w:t>
            </w:r>
          </w:p>
        </w:tc>
        <w:tc>
          <w:tcPr>
            <w:tcW w:w="582"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w:t>
            </w:r>
          </w:p>
        </w:tc>
        <w:tc>
          <w:tcPr>
            <w:tcW w:w="654"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114,348</w:t>
            </w:r>
          </w:p>
        </w:tc>
        <w:tc>
          <w:tcPr>
            <w:tcW w:w="652"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57</w:t>
            </w:r>
          </w:p>
        </w:tc>
      </w:tr>
      <w:tr w:rsidR="00B4711C" w:rsidRPr="004A6D20" w:rsidTr="00AD5750">
        <w:trPr>
          <w:cantSplit/>
          <w:trHeight w:val="256"/>
          <w:jc w:val="center"/>
        </w:trPr>
        <w:tc>
          <w:tcPr>
            <w:tcW w:w="1537" w:type="pct"/>
            <w:tcBorders>
              <w:top w:val="nil"/>
              <w:left w:val="single" w:sz="4" w:space="0" w:color="auto"/>
              <w:bottom w:val="nil"/>
              <w:right w:val="single" w:sz="4" w:space="0" w:color="auto"/>
            </w:tcBorders>
            <w:vAlign w:val="center"/>
          </w:tcPr>
          <w:p w:rsidR="00B4711C" w:rsidRPr="004A6D20" w:rsidRDefault="00B4711C" w:rsidP="00B4711C">
            <w:pPr>
              <w:rPr>
                <w:rFonts w:ascii="Arial" w:hAnsi="Arial" w:cs="Arial"/>
                <w:color w:val="000000"/>
                <w:sz w:val="16"/>
                <w:szCs w:val="16"/>
              </w:rPr>
            </w:pPr>
            <w:r w:rsidRPr="004A6D20">
              <w:rPr>
                <w:rFonts w:ascii="Arial" w:hAnsi="Arial" w:cs="Arial"/>
                <w:color w:val="000000"/>
                <w:sz w:val="16"/>
                <w:szCs w:val="16"/>
              </w:rPr>
              <w:t>(Gain) / loss from settlements</w:t>
            </w:r>
          </w:p>
        </w:tc>
        <w:tc>
          <w:tcPr>
            <w:tcW w:w="470" w:type="pct"/>
            <w:tcBorders>
              <w:top w:val="nil"/>
              <w:left w:val="single" w:sz="4" w:space="0" w:color="auto"/>
              <w:bottom w:val="single" w:sz="4" w:space="0" w:color="auto"/>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 </w:t>
            </w:r>
          </w:p>
        </w:tc>
        <w:tc>
          <w:tcPr>
            <w:tcW w:w="470" w:type="pct"/>
            <w:tcBorders>
              <w:top w:val="nil"/>
              <w:left w:val="single" w:sz="4" w:space="0" w:color="auto"/>
              <w:bottom w:val="single" w:sz="4" w:space="0" w:color="auto"/>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w:t>
            </w:r>
          </w:p>
        </w:tc>
        <w:tc>
          <w:tcPr>
            <w:tcW w:w="635" w:type="pct"/>
            <w:tcBorders>
              <w:top w:val="nil"/>
              <w:left w:val="nil"/>
              <w:bottom w:val="single" w:sz="4" w:space="0" w:color="auto"/>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w:t>
            </w:r>
          </w:p>
        </w:tc>
        <w:tc>
          <w:tcPr>
            <w:tcW w:w="582" w:type="pct"/>
            <w:tcBorders>
              <w:top w:val="nil"/>
              <w:left w:val="nil"/>
              <w:bottom w:val="single" w:sz="4" w:space="0" w:color="auto"/>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w:t>
            </w:r>
          </w:p>
        </w:tc>
        <w:tc>
          <w:tcPr>
            <w:tcW w:w="654"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w:t>
            </w:r>
          </w:p>
        </w:tc>
        <w:tc>
          <w:tcPr>
            <w:tcW w:w="652" w:type="pct"/>
            <w:tcBorders>
              <w:top w:val="nil"/>
              <w:left w:val="nil"/>
              <w:bottom w:val="single" w:sz="4" w:space="0" w:color="auto"/>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w:t>
            </w:r>
          </w:p>
        </w:tc>
      </w:tr>
      <w:tr w:rsidR="00B4711C" w:rsidRPr="004A6D20" w:rsidTr="00AD5750">
        <w:trPr>
          <w:cantSplit/>
          <w:trHeight w:val="256"/>
          <w:jc w:val="center"/>
        </w:trPr>
        <w:tc>
          <w:tcPr>
            <w:tcW w:w="1537" w:type="pct"/>
            <w:tcBorders>
              <w:top w:val="nil"/>
              <w:left w:val="single" w:sz="4" w:space="0" w:color="auto"/>
              <w:bottom w:val="nil"/>
              <w:right w:val="single" w:sz="4" w:space="0" w:color="auto"/>
            </w:tcBorders>
            <w:vAlign w:val="center"/>
          </w:tcPr>
          <w:p w:rsidR="00B4711C" w:rsidRPr="004A6D20" w:rsidRDefault="00B4711C" w:rsidP="00B4711C">
            <w:pPr>
              <w:rPr>
                <w:rFonts w:ascii="Arial" w:hAnsi="Arial" w:cs="Arial"/>
                <w:color w:val="000000"/>
                <w:sz w:val="16"/>
                <w:szCs w:val="16"/>
              </w:rPr>
            </w:pPr>
            <w:r w:rsidRPr="004A6D20">
              <w:rPr>
                <w:rFonts w:ascii="Arial" w:hAnsi="Arial" w:cs="Arial"/>
                <w:color w:val="000000"/>
                <w:sz w:val="16"/>
                <w:szCs w:val="16"/>
              </w:rPr>
              <w:t> </w:t>
            </w:r>
          </w:p>
        </w:tc>
        <w:tc>
          <w:tcPr>
            <w:tcW w:w="470" w:type="pct"/>
            <w:tcBorders>
              <w:top w:val="single" w:sz="4" w:space="0" w:color="auto"/>
              <w:left w:val="single" w:sz="4" w:space="0" w:color="auto"/>
              <w:bottom w:val="nil"/>
              <w:right w:val="single" w:sz="4" w:space="0" w:color="auto"/>
            </w:tcBorders>
            <w:shd w:val="clear" w:color="auto" w:fill="auto"/>
          </w:tcPr>
          <w:p w:rsidR="00B4711C" w:rsidRDefault="00B4711C" w:rsidP="00B4711C">
            <w:pPr>
              <w:jc w:val="right"/>
              <w:rPr>
                <w:rFonts w:ascii="Arial" w:hAnsi="Arial" w:cs="Arial"/>
                <w:color w:val="000000"/>
                <w:sz w:val="16"/>
                <w:szCs w:val="16"/>
                <w:lang w:eastAsia="en-GB"/>
              </w:rPr>
            </w:pPr>
            <w:r>
              <w:rPr>
                <w:rFonts w:ascii="Arial" w:hAnsi="Arial" w:cs="Arial"/>
                <w:color w:val="000000"/>
                <w:sz w:val="16"/>
                <w:szCs w:val="16"/>
              </w:rPr>
              <w:t>19,644</w:t>
            </w:r>
          </w:p>
        </w:tc>
        <w:tc>
          <w:tcPr>
            <w:tcW w:w="470" w:type="pct"/>
            <w:tcBorders>
              <w:top w:val="nil"/>
              <w:left w:val="single" w:sz="4" w:space="0" w:color="auto"/>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18,657</w:t>
            </w:r>
          </w:p>
        </w:tc>
        <w:tc>
          <w:tcPr>
            <w:tcW w:w="635"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145,985</w:t>
            </w:r>
          </w:p>
        </w:tc>
        <w:tc>
          <w:tcPr>
            <w:tcW w:w="582"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45,255</w:t>
            </w:r>
          </w:p>
        </w:tc>
        <w:tc>
          <w:tcPr>
            <w:tcW w:w="654" w:type="pct"/>
            <w:tcBorders>
              <w:top w:val="single" w:sz="4" w:space="0" w:color="auto"/>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165,629</w:t>
            </w:r>
          </w:p>
        </w:tc>
        <w:tc>
          <w:tcPr>
            <w:tcW w:w="652"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63,912</w:t>
            </w:r>
          </w:p>
        </w:tc>
      </w:tr>
      <w:tr w:rsidR="00B4711C" w:rsidRPr="004A6D20" w:rsidTr="00AD5750">
        <w:trPr>
          <w:cantSplit/>
          <w:trHeight w:val="256"/>
          <w:jc w:val="center"/>
        </w:trPr>
        <w:tc>
          <w:tcPr>
            <w:tcW w:w="1537" w:type="pct"/>
            <w:tcBorders>
              <w:top w:val="nil"/>
              <w:left w:val="single" w:sz="4" w:space="0" w:color="auto"/>
              <w:bottom w:val="nil"/>
              <w:right w:val="single" w:sz="4" w:space="0" w:color="auto"/>
            </w:tcBorders>
            <w:vAlign w:val="center"/>
          </w:tcPr>
          <w:p w:rsidR="00B4711C" w:rsidRPr="004A6D20" w:rsidRDefault="00B4711C" w:rsidP="00B4711C">
            <w:pPr>
              <w:rPr>
                <w:rFonts w:ascii="Arial" w:hAnsi="Arial" w:cs="Arial"/>
                <w:b/>
                <w:bCs/>
                <w:color w:val="000000"/>
                <w:sz w:val="16"/>
                <w:szCs w:val="16"/>
              </w:rPr>
            </w:pPr>
            <w:r w:rsidRPr="004A6D20">
              <w:rPr>
                <w:rFonts w:ascii="Arial" w:hAnsi="Arial" w:cs="Arial"/>
                <w:b/>
                <w:bCs/>
                <w:color w:val="000000"/>
                <w:sz w:val="16"/>
                <w:szCs w:val="16"/>
              </w:rPr>
              <w:t>Other Operating Expenditure:</w:t>
            </w:r>
          </w:p>
        </w:tc>
        <w:tc>
          <w:tcPr>
            <w:tcW w:w="470" w:type="pct"/>
            <w:tcBorders>
              <w:top w:val="nil"/>
              <w:left w:val="single" w:sz="4" w:space="0" w:color="auto"/>
              <w:bottom w:val="nil"/>
              <w:right w:val="single" w:sz="4" w:space="0" w:color="auto"/>
            </w:tcBorders>
            <w:shd w:val="clear" w:color="auto" w:fill="auto"/>
          </w:tcPr>
          <w:p w:rsidR="00B4711C" w:rsidRDefault="00B4711C" w:rsidP="00B4711C">
            <w:pPr>
              <w:jc w:val="right"/>
              <w:rPr>
                <w:rFonts w:ascii="Arial" w:hAnsi="Arial" w:cs="Arial"/>
                <w:b/>
                <w:bCs/>
                <w:color w:val="000000"/>
                <w:sz w:val="16"/>
                <w:szCs w:val="16"/>
              </w:rPr>
            </w:pPr>
            <w:r>
              <w:rPr>
                <w:rFonts w:ascii="Arial" w:hAnsi="Arial" w:cs="Arial"/>
                <w:b/>
                <w:bCs/>
                <w:color w:val="000000"/>
                <w:sz w:val="16"/>
                <w:szCs w:val="16"/>
              </w:rPr>
              <w:t> </w:t>
            </w:r>
          </w:p>
        </w:tc>
        <w:tc>
          <w:tcPr>
            <w:tcW w:w="470" w:type="pct"/>
            <w:tcBorders>
              <w:top w:val="nil"/>
              <w:left w:val="single" w:sz="4" w:space="0" w:color="auto"/>
              <w:bottom w:val="nil"/>
              <w:right w:val="single" w:sz="4" w:space="0" w:color="auto"/>
            </w:tcBorders>
            <w:shd w:val="clear" w:color="auto" w:fill="auto"/>
          </w:tcPr>
          <w:p w:rsidR="00B4711C" w:rsidRDefault="00B4711C" w:rsidP="00B4711C">
            <w:pPr>
              <w:jc w:val="right"/>
              <w:rPr>
                <w:rFonts w:ascii="Arial" w:hAnsi="Arial" w:cs="Arial"/>
                <w:b/>
                <w:bCs/>
                <w:color w:val="000000"/>
                <w:sz w:val="16"/>
                <w:szCs w:val="16"/>
              </w:rPr>
            </w:pPr>
            <w:r>
              <w:rPr>
                <w:rFonts w:ascii="Arial" w:hAnsi="Arial" w:cs="Arial"/>
                <w:b/>
                <w:bCs/>
                <w:color w:val="000000"/>
                <w:sz w:val="16"/>
                <w:szCs w:val="16"/>
              </w:rPr>
              <w:t> </w:t>
            </w:r>
          </w:p>
        </w:tc>
        <w:tc>
          <w:tcPr>
            <w:tcW w:w="635"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b/>
                <w:bCs/>
                <w:color w:val="000000"/>
                <w:sz w:val="16"/>
                <w:szCs w:val="16"/>
              </w:rPr>
            </w:pPr>
            <w:r>
              <w:rPr>
                <w:rFonts w:ascii="Arial" w:hAnsi="Arial" w:cs="Arial"/>
                <w:b/>
                <w:bCs/>
                <w:color w:val="000000"/>
                <w:sz w:val="16"/>
                <w:szCs w:val="16"/>
              </w:rPr>
              <w:t> </w:t>
            </w:r>
          </w:p>
        </w:tc>
        <w:tc>
          <w:tcPr>
            <w:tcW w:w="582"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b/>
                <w:bCs/>
                <w:color w:val="000000"/>
                <w:sz w:val="16"/>
                <w:szCs w:val="16"/>
              </w:rPr>
            </w:pPr>
            <w:r>
              <w:rPr>
                <w:rFonts w:ascii="Arial" w:hAnsi="Arial" w:cs="Arial"/>
                <w:b/>
                <w:bCs/>
                <w:color w:val="000000"/>
                <w:sz w:val="16"/>
                <w:szCs w:val="16"/>
              </w:rPr>
              <w:t> </w:t>
            </w:r>
          </w:p>
        </w:tc>
        <w:tc>
          <w:tcPr>
            <w:tcW w:w="654"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b/>
                <w:bCs/>
                <w:color w:val="000000"/>
                <w:sz w:val="16"/>
                <w:szCs w:val="16"/>
              </w:rPr>
            </w:pPr>
            <w:r>
              <w:rPr>
                <w:rFonts w:ascii="Arial" w:hAnsi="Arial" w:cs="Arial"/>
                <w:b/>
                <w:bCs/>
                <w:color w:val="000000"/>
                <w:sz w:val="16"/>
                <w:szCs w:val="16"/>
              </w:rPr>
              <w:t> </w:t>
            </w:r>
          </w:p>
        </w:tc>
        <w:tc>
          <w:tcPr>
            <w:tcW w:w="652"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b/>
                <w:bCs/>
                <w:color w:val="000000"/>
                <w:sz w:val="16"/>
                <w:szCs w:val="16"/>
              </w:rPr>
            </w:pPr>
            <w:r>
              <w:rPr>
                <w:rFonts w:ascii="Arial" w:hAnsi="Arial" w:cs="Arial"/>
                <w:b/>
                <w:bCs/>
                <w:color w:val="000000"/>
                <w:sz w:val="16"/>
                <w:szCs w:val="16"/>
              </w:rPr>
              <w:t> </w:t>
            </w:r>
          </w:p>
        </w:tc>
      </w:tr>
      <w:tr w:rsidR="00B4711C" w:rsidRPr="004A6D20" w:rsidTr="00AD5750">
        <w:trPr>
          <w:cantSplit/>
          <w:trHeight w:val="256"/>
          <w:jc w:val="center"/>
        </w:trPr>
        <w:tc>
          <w:tcPr>
            <w:tcW w:w="1537" w:type="pct"/>
            <w:tcBorders>
              <w:top w:val="nil"/>
              <w:left w:val="single" w:sz="4" w:space="0" w:color="auto"/>
              <w:bottom w:val="nil"/>
              <w:right w:val="single" w:sz="4" w:space="0" w:color="auto"/>
            </w:tcBorders>
            <w:vAlign w:val="center"/>
          </w:tcPr>
          <w:p w:rsidR="00B4711C" w:rsidRPr="004A6D20" w:rsidRDefault="00B4711C" w:rsidP="00B4711C">
            <w:pPr>
              <w:rPr>
                <w:rFonts w:ascii="Arial" w:hAnsi="Arial" w:cs="Arial"/>
                <w:color w:val="000000"/>
                <w:sz w:val="16"/>
                <w:szCs w:val="16"/>
              </w:rPr>
            </w:pPr>
            <w:r w:rsidRPr="004A6D20">
              <w:rPr>
                <w:rFonts w:ascii="Arial" w:hAnsi="Arial" w:cs="Arial"/>
                <w:color w:val="000000"/>
                <w:sz w:val="16"/>
                <w:szCs w:val="16"/>
              </w:rPr>
              <w:t>Funding from OPCC</w:t>
            </w:r>
          </w:p>
        </w:tc>
        <w:tc>
          <w:tcPr>
            <w:tcW w:w="470" w:type="pct"/>
            <w:tcBorders>
              <w:top w:val="nil"/>
              <w:left w:val="single" w:sz="4" w:space="0" w:color="auto"/>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w:t>
            </w:r>
          </w:p>
        </w:tc>
        <w:tc>
          <w:tcPr>
            <w:tcW w:w="470" w:type="pct"/>
            <w:tcBorders>
              <w:top w:val="nil"/>
              <w:left w:val="single" w:sz="4" w:space="0" w:color="auto"/>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w:t>
            </w:r>
          </w:p>
        </w:tc>
        <w:tc>
          <w:tcPr>
            <w:tcW w:w="635"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(31,263)</w:t>
            </w:r>
          </w:p>
        </w:tc>
        <w:tc>
          <w:tcPr>
            <w:tcW w:w="582"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(26,151)</w:t>
            </w:r>
          </w:p>
        </w:tc>
        <w:tc>
          <w:tcPr>
            <w:tcW w:w="654"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(31,263)</w:t>
            </w:r>
          </w:p>
        </w:tc>
        <w:tc>
          <w:tcPr>
            <w:tcW w:w="652"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(26,151)</w:t>
            </w:r>
          </w:p>
        </w:tc>
      </w:tr>
      <w:tr w:rsidR="00B4711C" w:rsidRPr="004A6D20" w:rsidTr="00AD5750">
        <w:trPr>
          <w:cantSplit/>
          <w:trHeight w:val="511"/>
          <w:jc w:val="center"/>
        </w:trPr>
        <w:tc>
          <w:tcPr>
            <w:tcW w:w="1537" w:type="pct"/>
            <w:tcBorders>
              <w:top w:val="nil"/>
              <w:left w:val="single" w:sz="4" w:space="0" w:color="auto"/>
              <w:bottom w:val="nil"/>
              <w:right w:val="single" w:sz="4" w:space="0" w:color="auto"/>
            </w:tcBorders>
            <w:vAlign w:val="center"/>
          </w:tcPr>
          <w:p w:rsidR="00B4711C" w:rsidRPr="004A6D20" w:rsidRDefault="00B4711C" w:rsidP="00B4711C">
            <w:pPr>
              <w:rPr>
                <w:rFonts w:ascii="Arial" w:hAnsi="Arial" w:cs="Arial"/>
                <w:b/>
                <w:bCs/>
                <w:color w:val="000000"/>
                <w:sz w:val="16"/>
                <w:szCs w:val="16"/>
              </w:rPr>
            </w:pPr>
            <w:r w:rsidRPr="004A6D20">
              <w:rPr>
                <w:rFonts w:ascii="Arial" w:hAnsi="Arial" w:cs="Arial"/>
                <w:b/>
                <w:bCs/>
                <w:color w:val="000000"/>
                <w:sz w:val="16"/>
                <w:szCs w:val="16"/>
              </w:rPr>
              <w:t>Financing &amp; investment income/expenditure:</w:t>
            </w:r>
          </w:p>
        </w:tc>
        <w:tc>
          <w:tcPr>
            <w:tcW w:w="470" w:type="pct"/>
            <w:tcBorders>
              <w:top w:val="nil"/>
              <w:left w:val="single" w:sz="4" w:space="0" w:color="auto"/>
              <w:bottom w:val="nil"/>
              <w:right w:val="single" w:sz="4" w:space="0" w:color="auto"/>
            </w:tcBorders>
            <w:shd w:val="clear" w:color="auto" w:fill="auto"/>
          </w:tcPr>
          <w:p w:rsidR="00B4711C" w:rsidRDefault="00B4711C" w:rsidP="00B4711C">
            <w:pPr>
              <w:jc w:val="right"/>
              <w:rPr>
                <w:rFonts w:ascii="Arial" w:hAnsi="Arial" w:cs="Arial"/>
                <w:b/>
                <w:bCs/>
                <w:color w:val="000000"/>
                <w:sz w:val="16"/>
                <w:szCs w:val="16"/>
              </w:rPr>
            </w:pPr>
            <w:r>
              <w:rPr>
                <w:rFonts w:ascii="Arial" w:hAnsi="Arial" w:cs="Arial"/>
                <w:b/>
                <w:bCs/>
                <w:color w:val="000000"/>
                <w:sz w:val="16"/>
                <w:szCs w:val="16"/>
              </w:rPr>
              <w:t> </w:t>
            </w:r>
          </w:p>
        </w:tc>
        <w:tc>
          <w:tcPr>
            <w:tcW w:w="470" w:type="pct"/>
            <w:tcBorders>
              <w:top w:val="nil"/>
              <w:left w:val="single" w:sz="4" w:space="0" w:color="auto"/>
              <w:bottom w:val="nil"/>
              <w:right w:val="single" w:sz="4" w:space="0" w:color="auto"/>
            </w:tcBorders>
            <w:shd w:val="clear" w:color="auto" w:fill="auto"/>
          </w:tcPr>
          <w:p w:rsidR="00B4711C" w:rsidRDefault="00B4711C" w:rsidP="00B4711C">
            <w:pPr>
              <w:jc w:val="right"/>
              <w:rPr>
                <w:rFonts w:ascii="Arial" w:hAnsi="Arial" w:cs="Arial"/>
                <w:b/>
                <w:bCs/>
                <w:color w:val="000000"/>
                <w:sz w:val="16"/>
                <w:szCs w:val="16"/>
              </w:rPr>
            </w:pPr>
            <w:r>
              <w:rPr>
                <w:rFonts w:ascii="Arial" w:hAnsi="Arial" w:cs="Arial"/>
                <w:b/>
                <w:bCs/>
                <w:color w:val="000000"/>
                <w:sz w:val="16"/>
                <w:szCs w:val="16"/>
              </w:rPr>
              <w:t> </w:t>
            </w:r>
          </w:p>
        </w:tc>
        <w:tc>
          <w:tcPr>
            <w:tcW w:w="635"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b/>
                <w:bCs/>
                <w:color w:val="000000"/>
                <w:sz w:val="16"/>
                <w:szCs w:val="16"/>
              </w:rPr>
            </w:pPr>
            <w:r>
              <w:rPr>
                <w:rFonts w:ascii="Arial" w:hAnsi="Arial" w:cs="Arial"/>
                <w:b/>
                <w:bCs/>
                <w:color w:val="000000"/>
                <w:sz w:val="16"/>
                <w:szCs w:val="16"/>
              </w:rPr>
              <w:t> </w:t>
            </w:r>
          </w:p>
        </w:tc>
        <w:tc>
          <w:tcPr>
            <w:tcW w:w="582"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b/>
                <w:bCs/>
                <w:color w:val="000000"/>
                <w:sz w:val="16"/>
                <w:szCs w:val="16"/>
              </w:rPr>
            </w:pPr>
            <w:r>
              <w:rPr>
                <w:rFonts w:ascii="Arial" w:hAnsi="Arial" w:cs="Arial"/>
                <w:b/>
                <w:bCs/>
                <w:color w:val="000000"/>
                <w:sz w:val="16"/>
                <w:szCs w:val="16"/>
              </w:rPr>
              <w:t> </w:t>
            </w:r>
          </w:p>
        </w:tc>
        <w:tc>
          <w:tcPr>
            <w:tcW w:w="654"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b/>
                <w:bCs/>
                <w:color w:val="000000"/>
                <w:sz w:val="16"/>
                <w:szCs w:val="16"/>
              </w:rPr>
            </w:pPr>
            <w:r>
              <w:rPr>
                <w:rFonts w:ascii="Arial" w:hAnsi="Arial" w:cs="Arial"/>
                <w:b/>
                <w:bCs/>
                <w:color w:val="000000"/>
                <w:sz w:val="16"/>
                <w:szCs w:val="16"/>
              </w:rPr>
              <w:t> </w:t>
            </w:r>
          </w:p>
        </w:tc>
        <w:tc>
          <w:tcPr>
            <w:tcW w:w="652"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b/>
                <w:bCs/>
                <w:color w:val="000000"/>
                <w:sz w:val="16"/>
                <w:szCs w:val="16"/>
              </w:rPr>
            </w:pPr>
            <w:r>
              <w:rPr>
                <w:rFonts w:ascii="Arial" w:hAnsi="Arial" w:cs="Arial"/>
                <w:b/>
                <w:bCs/>
                <w:color w:val="000000"/>
                <w:sz w:val="16"/>
                <w:szCs w:val="16"/>
              </w:rPr>
              <w:t> </w:t>
            </w:r>
          </w:p>
        </w:tc>
      </w:tr>
      <w:tr w:rsidR="00B4711C" w:rsidRPr="004A6D20" w:rsidTr="00AD5750">
        <w:trPr>
          <w:cantSplit/>
          <w:trHeight w:val="256"/>
          <w:jc w:val="center"/>
        </w:trPr>
        <w:tc>
          <w:tcPr>
            <w:tcW w:w="1537" w:type="pct"/>
            <w:tcBorders>
              <w:top w:val="nil"/>
              <w:left w:val="single" w:sz="4" w:space="0" w:color="auto"/>
              <w:bottom w:val="nil"/>
              <w:right w:val="single" w:sz="4" w:space="0" w:color="auto"/>
            </w:tcBorders>
            <w:vAlign w:val="center"/>
          </w:tcPr>
          <w:p w:rsidR="00B4711C" w:rsidRPr="004A6D20" w:rsidRDefault="00B4711C" w:rsidP="00B4711C">
            <w:pPr>
              <w:rPr>
                <w:rFonts w:ascii="Arial" w:hAnsi="Arial" w:cs="Arial"/>
                <w:color w:val="000000"/>
                <w:sz w:val="16"/>
                <w:szCs w:val="16"/>
              </w:rPr>
            </w:pPr>
            <w:r w:rsidRPr="004A6D20">
              <w:rPr>
                <w:rFonts w:ascii="Arial" w:hAnsi="Arial" w:cs="Arial"/>
                <w:color w:val="000000"/>
                <w:sz w:val="16"/>
                <w:szCs w:val="16"/>
              </w:rPr>
              <w:t>Net Interest cost</w:t>
            </w:r>
          </w:p>
        </w:tc>
        <w:tc>
          <w:tcPr>
            <w:tcW w:w="470" w:type="pct"/>
            <w:tcBorders>
              <w:top w:val="nil"/>
              <w:left w:val="single" w:sz="4" w:space="0" w:color="auto"/>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2,617</w:t>
            </w:r>
          </w:p>
        </w:tc>
        <w:tc>
          <w:tcPr>
            <w:tcW w:w="470" w:type="pct"/>
            <w:tcBorders>
              <w:top w:val="nil"/>
              <w:left w:val="single" w:sz="4" w:space="0" w:color="auto"/>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3,250</w:t>
            </w:r>
          </w:p>
        </w:tc>
        <w:tc>
          <w:tcPr>
            <w:tcW w:w="635"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50,964</w:t>
            </w:r>
          </w:p>
        </w:tc>
        <w:tc>
          <w:tcPr>
            <w:tcW w:w="582"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53,182</w:t>
            </w:r>
          </w:p>
        </w:tc>
        <w:tc>
          <w:tcPr>
            <w:tcW w:w="654"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53,581</w:t>
            </w:r>
          </w:p>
        </w:tc>
        <w:tc>
          <w:tcPr>
            <w:tcW w:w="652"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56,432</w:t>
            </w:r>
          </w:p>
        </w:tc>
      </w:tr>
      <w:tr w:rsidR="009C3478" w:rsidRPr="004A6D20" w:rsidTr="00EA6BA5">
        <w:trPr>
          <w:cantSplit/>
          <w:trHeight w:val="410"/>
          <w:jc w:val="center"/>
        </w:trPr>
        <w:tc>
          <w:tcPr>
            <w:tcW w:w="1537" w:type="pct"/>
            <w:tcBorders>
              <w:top w:val="single" w:sz="4" w:space="0" w:color="auto"/>
              <w:left w:val="single" w:sz="4" w:space="0" w:color="auto"/>
              <w:bottom w:val="single" w:sz="4" w:space="0" w:color="auto"/>
              <w:right w:val="single" w:sz="4" w:space="0" w:color="auto"/>
            </w:tcBorders>
            <w:shd w:val="clear" w:color="auto" w:fill="4472C4" w:themeFill="accent5"/>
            <w:vAlign w:val="center"/>
          </w:tcPr>
          <w:p w:rsidR="009C3478" w:rsidRPr="004A6D20" w:rsidRDefault="009C3478" w:rsidP="009C3478">
            <w:pPr>
              <w:rPr>
                <w:rFonts w:ascii="Arial" w:hAnsi="Arial" w:cs="Arial"/>
                <w:b/>
                <w:bCs/>
                <w:color w:val="000000"/>
                <w:sz w:val="16"/>
                <w:szCs w:val="16"/>
              </w:rPr>
            </w:pPr>
            <w:r w:rsidRPr="004A6D20">
              <w:rPr>
                <w:rFonts w:ascii="Arial" w:hAnsi="Arial" w:cs="Arial"/>
                <w:b/>
                <w:bCs/>
                <w:color w:val="000000"/>
                <w:sz w:val="16"/>
                <w:szCs w:val="16"/>
              </w:rPr>
              <w:t>Net charge to s</w:t>
            </w:r>
            <w:r w:rsidRPr="004A6D20">
              <w:rPr>
                <w:rFonts w:ascii="Arial" w:hAnsi="Arial" w:cs="Arial"/>
                <w:b/>
                <w:bCs/>
                <w:i/>
                <w:iCs/>
                <w:color w:val="000000"/>
                <w:sz w:val="16"/>
                <w:szCs w:val="16"/>
              </w:rPr>
              <w:t>urplus / deficit on provision of services</w:t>
            </w:r>
          </w:p>
        </w:tc>
        <w:tc>
          <w:tcPr>
            <w:tcW w:w="470" w:type="pct"/>
            <w:tcBorders>
              <w:top w:val="single" w:sz="4" w:space="0" w:color="auto"/>
              <w:left w:val="single" w:sz="4" w:space="0" w:color="auto"/>
              <w:bottom w:val="single" w:sz="4" w:space="0" w:color="auto"/>
              <w:right w:val="single" w:sz="4" w:space="0" w:color="auto"/>
            </w:tcBorders>
            <w:shd w:val="clear" w:color="auto" w:fill="4472C4" w:themeFill="accent5"/>
          </w:tcPr>
          <w:p w:rsidR="009C3478" w:rsidRPr="004A6D20" w:rsidRDefault="009C3478" w:rsidP="009C3478">
            <w:pPr>
              <w:jc w:val="right"/>
              <w:rPr>
                <w:rFonts w:ascii="Arial" w:hAnsi="Arial" w:cs="Arial"/>
                <w:b/>
                <w:bCs/>
                <w:color w:val="000000"/>
                <w:sz w:val="16"/>
                <w:szCs w:val="16"/>
              </w:rPr>
            </w:pPr>
            <w:r w:rsidRPr="004A6D20">
              <w:rPr>
                <w:rFonts w:ascii="Arial" w:hAnsi="Arial" w:cs="Arial"/>
                <w:b/>
                <w:bCs/>
                <w:color w:val="000000"/>
                <w:sz w:val="16"/>
                <w:szCs w:val="16"/>
              </w:rPr>
              <w:t>22,261</w:t>
            </w:r>
          </w:p>
        </w:tc>
        <w:tc>
          <w:tcPr>
            <w:tcW w:w="470" w:type="pct"/>
            <w:tcBorders>
              <w:top w:val="single" w:sz="4" w:space="0" w:color="auto"/>
              <w:left w:val="single" w:sz="4" w:space="0" w:color="auto"/>
              <w:bottom w:val="single" w:sz="4" w:space="0" w:color="auto"/>
              <w:right w:val="single" w:sz="4" w:space="0" w:color="auto"/>
            </w:tcBorders>
            <w:shd w:val="clear" w:color="auto" w:fill="4472C4" w:themeFill="accent5"/>
          </w:tcPr>
          <w:p w:rsidR="009C3478" w:rsidRPr="004A6D20" w:rsidRDefault="00B4711C" w:rsidP="009C3478">
            <w:pPr>
              <w:jc w:val="right"/>
              <w:rPr>
                <w:rFonts w:ascii="Arial" w:hAnsi="Arial" w:cs="Arial"/>
                <w:b/>
                <w:bCs/>
                <w:color w:val="000000"/>
                <w:sz w:val="16"/>
                <w:szCs w:val="16"/>
              </w:rPr>
            </w:pPr>
            <w:r>
              <w:rPr>
                <w:rFonts w:ascii="Arial" w:hAnsi="Arial" w:cs="Arial"/>
                <w:b/>
                <w:bCs/>
                <w:color w:val="000000"/>
                <w:sz w:val="16"/>
                <w:szCs w:val="16"/>
              </w:rPr>
              <w:t>21,907</w:t>
            </w:r>
          </w:p>
        </w:tc>
        <w:tc>
          <w:tcPr>
            <w:tcW w:w="635" w:type="pct"/>
            <w:tcBorders>
              <w:top w:val="single" w:sz="4" w:space="0" w:color="auto"/>
              <w:left w:val="nil"/>
              <w:bottom w:val="single" w:sz="4" w:space="0" w:color="auto"/>
              <w:right w:val="nil"/>
            </w:tcBorders>
            <w:shd w:val="clear" w:color="auto" w:fill="4472C4" w:themeFill="accent5"/>
          </w:tcPr>
          <w:p w:rsidR="009C3478" w:rsidRPr="004A6D20" w:rsidRDefault="009C3478" w:rsidP="009C3478">
            <w:pPr>
              <w:jc w:val="right"/>
              <w:rPr>
                <w:rFonts w:ascii="Arial" w:hAnsi="Arial" w:cs="Arial"/>
                <w:b/>
                <w:bCs/>
                <w:color w:val="000000"/>
                <w:sz w:val="16"/>
                <w:szCs w:val="16"/>
              </w:rPr>
            </w:pPr>
            <w:r w:rsidRPr="004A6D20">
              <w:rPr>
                <w:rFonts w:ascii="Arial" w:hAnsi="Arial" w:cs="Arial"/>
                <w:b/>
                <w:bCs/>
                <w:color w:val="000000"/>
                <w:sz w:val="16"/>
                <w:szCs w:val="16"/>
              </w:rPr>
              <w:t>165,686</w:t>
            </w:r>
          </w:p>
        </w:tc>
        <w:tc>
          <w:tcPr>
            <w:tcW w:w="582" w:type="pct"/>
            <w:tcBorders>
              <w:top w:val="single" w:sz="4" w:space="0" w:color="auto"/>
              <w:left w:val="single" w:sz="4" w:space="0" w:color="auto"/>
              <w:bottom w:val="single" w:sz="4" w:space="0" w:color="auto"/>
              <w:right w:val="single" w:sz="4" w:space="0" w:color="auto"/>
            </w:tcBorders>
            <w:shd w:val="clear" w:color="auto" w:fill="4472C4" w:themeFill="accent5"/>
          </w:tcPr>
          <w:p w:rsidR="009C3478" w:rsidRPr="004A6D20" w:rsidRDefault="00B4711C" w:rsidP="009C3478">
            <w:pPr>
              <w:jc w:val="right"/>
              <w:rPr>
                <w:rFonts w:ascii="Arial" w:hAnsi="Arial" w:cs="Arial"/>
                <w:b/>
                <w:bCs/>
                <w:color w:val="000000"/>
                <w:sz w:val="16"/>
                <w:szCs w:val="16"/>
              </w:rPr>
            </w:pPr>
            <w:r>
              <w:rPr>
                <w:rFonts w:ascii="Arial" w:hAnsi="Arial" w:cs="Arial"/>
                <w:b/>
                <w:bCs/>
                <w:color w:val="000000"/>
                <w:sz w:val="16"/>
                <w:szCs w:val="16"/>
              </w:rPr>
              <w:t>72,286</w:t>
            </w:r>
          </w:p>
        </w:tc>
        <w:tc>
          <w:tcPr>
            <w:tcW w:w="654" w:type="pct"/>
            <w:tcBorders>
              <w:top w:val="single" w:sz="4" w:space="0" w:color="auto"/>
              <w:left w:val="nil"/>
              <w:bottom w:val="single" w:sz="4" w:space="0" w:color="auto"/>
              <w:right w:val="nil"/>
            </w:tcBorders>
            <w:shd w:val="clear" w:color="auto" w:fill="4472C4" w:themeFill="accent5"/>
          </w:tcPr>
          <w:p w:rsidR="009C3478" w:rsidRPr="004A6D20" w:rsidRDefault="009C3478" w:rsidP="009C3478">
            <w:pPr>
              <w:jc w:val="right"/>
              <w:rPr>
                <w:rFonts w:ascii="Arial" w:hAnsi="Arial" w:cs="Arial"/>
                <w:b/>
                <w:bCs/>
                <w:color w:val="000000"/>
                <w:sz w:val="16"/>
                <w:szCs w:val="16"/>
              </w:rPr>
            </w:pPr>
            <w:r w:rsidRPr="004A6D20">
              <w:rPr>
                <w:rFonts w:ascii="Arial" w:hAnsi="Arial" w:cs="Arial"/>
                <w:b/>
                <w:bCs/>
                <w:color w:val="000000"/>
                <w:sz w:val="16"/>
                <w:szCs w:val="16"/>
              </w:rPr>
              <w:t>187,947</w:t>
            </w:r>
          </w:p>
        </w:tc>
        <w:tc>
          <w:tcPr>
            <w:tcW w:w="652" w:type="pct"/>
            <w:tcBorders>
              <w:top w:val="single" w:sz="4" w:space="0" w:color="auto"/>
              <w:left w:val="single" w:sz="4" w:space="0" w:color="auto"/>
              <w:bottom w:val="single" w:sz="4" w:space="0" w:color="auto"/>
              <w:right w:val="single" w:sz="4" w:space="0" w:color="auto"/>
            </w:tcBorders>
            <w:shd w:val="clear" w:color="auto" w:fill="4472C4" w:themeFill="accent5"/>
          </w:tcPr>
          <w:p w:rsidR="009C3478" w:rsidRPr="004A6D20" w:rsidRDefault="00B4711C" w:rsidP="009C3478">
            <w:pPr>
              <w:jc w:val="right"/>
              <w:rPr>
                <w:rFonts w:ascii="Arial" w:hAnsi="Arial" w:cs="Arial"/>
                <w:b/>
                <w:bCs/>
                <w:color w:val="000000"/>
                <w:sz w:val="16"/>
                <w:szCs w:val="16"/>
              </w:rPr>
            </w:pPr>
            <w:r>
              <w:rPr>
                <w:rFonts w:ascii="Arial" w:hAnsi="Arial" w:cs="Arial"/>
                <w:b/>
                <w:bCs/>
                <w:color w:val="000000"/>
                <w:sz w:val="16"/>
                <w:szCs w:val="16"/>
              </w:rPr>
              <w:t>94,193</w:t>
            </w:r>
          </w:p>
        </w:tc>
      </w:tr>
      <w:tr w:rsidR="009C3478" w:rsidRPr="004A6D20" w:rsidTr="00EA6BA5">
        <w:trPr>
          <w:cantSplit/>
          <w:trHeight w:val="511"/>
          <w:jc w:val="center"/>
        </w:trPr>
        <w:tc>
          <w:tcPr>
            <w:tcW w:w="1537" w:type="pct"/>
            <w:tcBorders>
              <w:top w:val="nil"/>
              <w:left w:val="single" w:sz="4" w:space="0" w:color="auto"/>
              <w:bottom w:val="nil"/>
              <w:right w:val="single" w:sz="4" w:space="0" w:color="auto"/>
            </w:tcBorders>
            <w:vAlign w:val="center"/>
          </w:tcPr>
          <w:p w:rsidR="009C3478" w:rsidRPr="004A6D20" w:rsidRDefault="009C3478" w:rsidP="009C3478">
            <w:pPr>
              <w:rPr>
                <w:rFonts w:ascii="Arial" w:hAnsi="Arial" w:cs="Arial"/>
                <w:b/>
                <w:bCs/>
                <w:color w:val="000000"/>
                <w:sz w:val="16"/>
                <w:szCs w:val="16"/>
              </w:rPr>
            </w:pPr>
            <w:r w:rsidRPr="004A6D20">
              <w:rPr>
                <w:rFonts w:ascii="Arial" w:hAnsi="Arial" w:cs="Arial"/>
                <w:b/>
                <w:bCs/>
                <w:color w:val="000000"/>
                <w:sz w:val="16"/>
                <w:szCs w:val="16"/>
              </w:rPr>
              <w:t>Other comprehensive income &amp; expenditure:</w:t>
            </w:r>
          </w:p>
        </w:tc>
        <w:tc>
          <w:tcPr>
            <w:tcW w:w="470" w:type="pct"/>
            <w:tcBorders>
              <w:top w:val="nil"/>
              <w:left w:val="single" w:sz="4" w:space="0" w:color="auto"/>
              <w:bottom w:val="nil"/>
              <w:right w:val="single" w:sz="4" w:space="0" w:color="auto"/>
            </w:tcBorders>
          </w:tcPr>
          <w:p w:rsidR="009C3478" w:rsidRPr="004A6D20" w:rsidRDefault="009C3478" w:rsidP="009C3478">
            <w:pPr>
              <w:jc w:val="right"/>
              <w:rPr>
                <w:rFonts w:ascii="Arial" w:hAnsi="Arial" w:cs="Arial"/>
                <w:b/>
                <w:bCs/>
                <w:color w:val="000000"/>
                <w:sz w:val="16"/>
                <w:szCs w:val="16"/>
              </w:rPr>
            </w:pPr>
            <w:r w:rsidRPr="004A6D20">
              <w:rPr>
                <w:rFonts w:ascii="Arial" w:hAnsi="Arial" w:cs="Arial"/>
                <w:b/>
                <w:bCs/>
                <w:color w:val="000000"/>
                <w:sz w:val="16"/>
                <w:szCs w:val="16"/>
              </w:rPr>
              <w:t> </w:t>
            </w:r>
          </w:p>
        </w:tc>
        <w:tc>
          <w:tcPr>
            <w:tcW w:w="470" w:type="pct"/>
            <w:tcBorders>
              <w:top w:val="nil"/>
              <w:left w:val="single" w:sz="4" w:space="0" w:color="auto"/>
              <w:bottom w:val="nil"/>
              <w:right w:val="single" w:sz="4" w:space="0" w:color="auto"/>
            </w:tcBorders>
          </w:tcPr>
          <w:p w:rsidR="009C3478" w:rsidRPr="004A6D20" w:rsidRDefault="009C3478" w:rsidP="009C3478">
            <w:pPr>
              <w:jc w:val="right"/>
              <w:rPr>
                <w:rFonts w:ascii="Arial" w:hAnsi="Arial" w:cs="Arial"/>
                <w:b/>
                <w:bCs/>
                <w:color w:val="000000"/>
                <w:sz w:val="16"/>
                <w:szCs w:val="16"/>
              </w:rPr>
            </w:pPr>
          </w:p>
        </w:tc>
        <w:tc>
          <w:tcPr>
            <w:tcW w:w="635" w:type="pct"/>
            <w:tcBorders>
              <w:top w:val="nil"/>
              <w:left w:val="nil"/>
              <w:bottom w:val="nil"/>
              <w:right w:val="nil"/>
            </w:tcBorders>
          </w:tcPr>
          <w:p w:rsidR="009C3478" w:rsidRPr="004A6D20" w:rsidRDefault="009C3478" w:rsidP="009C3478">
            <w:pPr>
              <w:jc w:val="right"/>
              <w:rPr>
                <w:rFonts w:ascii="Arial" w:hAnsi="Arial" w:cs="Arial"/>
                <w:b/>
                <w:bCs/>
                <w:color w:val="000000"/>
                <w:sz w:val="16"/>
                <w:szCs w:val="16"/>
              </w:rPr>
            </w:pPr>
            <w:r w:rsidRPr="004A6D20">
              <w:rPr>
                <w:rFonts w:ascii="Arial" w:hAnsi="Arial" w:cs="Arial"/>
                <w:b/>
                <w:bCs/>
                <w:color w:val="000000"/>
                <w:sz w:val="16"/>
                <w:szCs w:val="16"/>
              </w:rPr>
              <w:t> </w:t>
            </w:r>
          </w:p>
        </w:tc>
        <w:tc>
          <w:tcPr>
            <w:tcW w:w="582" w:type="pct"/>
            <w:tcBorders>
              <w:top w:val="nil"/>
              <w:left w:val="single" w:sz="4" w:space="0" w:color="auto"/>
              <w:bottom w:val="nil"/>
              <w:right w:val="single" w:sz="4" w:space="0" w:color="auto"/>
            </w:tcBorders>
          </w:tcPr>
          <w:p w:rsidR="009C3478" w:rsidRPr="004A6D20" w:rsidRDefault="009C3478" w:rsidP="009C3478">
            <w:pPr>
              <w:jc w:val="right"/>
              <w:rPr>
                <w:rFonts w:ascii="Arial" w:hAnsi="Arial" w:cs="Arial"/>
                <w:b/>
                <w:bCs/>
                <w:color w:val="000000"/>
                <w:sz w:val="16"/>
                <w:szCs w:val="16"/>
              </w:rPr>
            </w:pPr>
          </w:p>
        </w:tc>
        <w:tc>
          <w:tcPr>
            <w:tcW w:w="654" w:type="pct"/>
            <w:tcBorders>
              <w:top w:val="nil"/>
              <w:left w:val="nil"/>
              <w:bottom w:val="nil"/>
              <w:right w:val="nil"/>
            </w:tcBorders>
          </w:tcPr>
          <w:p w:rsidR="009C3478" w:rsidRPr="004A6D20" w:rsidRDefault="009C3478" w:rsidP="009C3478">
            <w:pPr>
              <w:jc w:val="right"/>
              <w:rPr>
                <w:rFonts w:ascii="Arial" w:hAnsi="Arial" w:cs="Arial"/>
                <w:b/>
                <w:bCs/>
                <w:color w:val="000000"/>
                <w:sz w:val="16"/>
                <w:szCs w:val="16"/>
              </w:rPr>
            </w:pPr>
            <w:r w:rsidRPr="004A6D20">
              <w:rPr>
                <w:rFonts w:ascii="Arial" w:hAnsi="Arial" w:cs="Arial"/>
                <w:b/>
                <w:bCs/>
                <w:color w:val="000000"/>
                <w:sz w:val="16"/>
                <w:szCs w:val="16"/>
              </w:rPr>
              <w:t> </w:t>
            </w:r>
          </w:p>
        </w:tc>
        <w:tc>
          <w:tcPr>
            <w:tcW w:w="652" w:type="pct"/>
            <w:tcBorders>
              <w:top w:val="nil"/>
              <w:left w:val="single" w:sz="4" w:space="0" w:color="auto"/>
              <w:bottom w:val="nil"/>
              <w:right w:val="single" w:sz="4" w:space="0" w:color="auto"/>
            </w:tcBorders>
          </w:tcPr>
          <w:p w:rsidR="009C3478" w:rsidRPr="004A6D20" w:rsidRDefault="009C3478" w:rsidP="009C3478">
            <w:pPr>
              <w:jc w:val="right"/>
              <w:rPr>
                <w:rFonts w:ascii="Arial" w:hAnsi="Arial" w:cs="Arial"/>
                <w:b/>
                <w:bCs/>
                <w:color w:val="000000"/>
                <w:sz w:val="16"/>
                <w:szCs w:val="16"/>
              </w:rPr>
            </w:pPr>
          </w:p>
        </w:tc>
      </w:tr>
      <w:tr w:rsidR="00B4711C" w:rsidRPr="004A6D20" w:rsidTr="00AD5750">
        <w:trPr>
          <w:cantSplit/>
          <w:trHeight w:val="256"/>
          <w:jc w:val="center"/>
        </w:trPr>
        <w:tc>
          <w:tcPr>
            <w:tcW w:w="1537" w:type="pct"/>
            <w:tcBorders>
              <w:top w:val="nil"/>
              <w:left w:val="single" w:sz="4" w:space="0" w:color="auto"/>
              <w:bottom w:val="nil"/>
              <w:right w:val="single" w:sz="4" w:space="0" w:color="auto"/>
            </w:tcBorders>
            <w:vAlign w:val="center"/>
          </w:tcPr>
          <w:p w:rsidR="00B4711C" w:rsidRPr="004A6D20" w:rsidRDefault="00B4711C" w:rsidP="00B4711C">
            <w:pPr>
              <w:rPr>
                <w:rFonts w:ascii="Arial" w:hAnsi="Arial" w:cs="Arial"/>
                <w:color w:val="000000"/>
                <w:sz w:val="16"/>
                <w:szCs w:val="16"/>
              </w:rPr>
            </w:pPr>
            <w:r w:rsidRPr="004A6D20">
              <w:rPr>
                <w:rFonts w:ascii="Arial" w:hAnsi="Arial" w:cs="Arial"/>
                <w:color w:val="000000"/>
                <w:sz w:val="16"/>
                <w:szCs w:val="16"/>
              </w:rPr>
              <w:t>Return on Plan Assets (excluding the amount included in the net interest expense)</w:t>
            </w:r>
          </w:p>
        </w:tc>
        <w:tc>
          <w:tcPr>
            <w:tcW w:w="470" w:type="pct"/>
            <w:tcBorders>
              <w:top w:val="nil"/>
              <w:left w:val="single" w:sz="4" w:space="0" w:color="auto"/>
              <w:bottom w:val="nil"/>
              <w:right w:val="single" w:sz="4" w:space="0" w:color="auto"/>
            </w:tcBorders>
            <w:shd w:val="clear" w:color="auto" w:fill="auto"/>
          </w:tcPr>
          <w:p w:rsidR="00B4711C" w:rsidRDefault="00B4711C" w:rsidP="00B4711C">
            <w:pPr>
              <w:jc w:val="right"/>
              <w:rPr>
                <w:rFonts w:ascii="Arial" w:hAnsi="Arial" w:cs="Arial"/>
                <w:color w:val="000000"/>
                <w:sz w:val="16"/>
                <w:szCs w:val="16"/>
                <w:lang w:eastAsia="en-GB"/>
              </w:rPr>
            </w:pPr>
            <w:r>
              <w:rPr>
                <w:rFonts w:ascii="Arial" w:hAnsi="Arial" w:cs="Arial"/>
                <w:color w:val="000000"/>
                <w:sz w:val="16"/>
                <w:szCs w:val="16"/>
              </w:rPr>
              <w:t>(5,965)</w:t>
            </w:r>
          </w:p>
        </w:tc>
        <w:tc>
          <w:tcPr>
            <w:tcW w:w="470"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21,620</w:t>
            </w:r>
          </w:p>
        </w:tc>
        <w:tc>
          <w:tcPr>
            <w:tcW w:w="635"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w:t>
            </w:r>
          </w:p>
        </w:tc>
        <w:tc>
          <w:tcPr>
            <w:tcW w:w="582"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w:t>
            </w:r>
          </w:p>
        </w:tc>
        <w:tc>
          <w:tcPr>
            <w:tcW w:w="654"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(5,965)</w:t>
            </w:r>
          </w:p>
        </w:tc>
        <w:tc>
          <w:tcPr>
            <w:tcW w:w="652"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21,620</w:t>
            </w:r>
          </w:p>
        </w:tc>
      </w:tr>
      <w:tr w:rsidR="00B4711C" w:rsidRPr="004A6D20" w:rsidTr="00AD5750">
        <w:trPr>
          <w:cantSplit/>
          <w:trHeight w:val="256"/>
          <w:jc w:val="center"/>
        </w:trPr>
        <w:tc>
          <w:tcPr>
            <w:tcW w:w="1537" w:type="pct"/>
            <w:tcBorders>
              <w:top w:val="nil"/>
              <w:left w:val="single" w:sz="4" w:space="0" w:color="auto"/>
              <w:bottom w:val="nil"/>
              <w:right w:val="single" w:sz="4" w:space="0" w:color="auto"/>
            </w:tcBorders>
            <w:vAlign w:val="center"/>
          </w:tcPr>
          <w:p w:rsidR="00B4711C" w:rsidRPr="004A6D20" w:rsidRDefault="00B4711C" w:rsidP="00B4711C">
            <w:pPr>
              <w:rPr>
                <w:rFonts w:ascii="Arial" w:hAnsi="Arial" w:cs="Arial"/>
                <w:color w:val="000000"/>
                <w:sz w:val="16"/>
                <w:szCs w:val="16"/>
              </w:rPr>
            </w:pPr>
            <w:r w:rsidRPr="004A6D20">
              <w:rPr>
                <w:rFonts w:ascii="Arial" w:hAnsi="Arial" w:cs="Arial"/>
                <w:color w:val="000000"/>
                <w:sz w:val="16"/>
                <w:szCs w:val="16"/>
              </w:rPr>
              <w:t>Actuarial (gains)/losses on changes in demographic assumptions</w:t>
            </w:r>
          </w:p>
        </w:tc>
        <w:tc>
          <w:tcPr>
            <w:tcW w:w="470" w:type="pct"/>
            <w:tcBorders>
              <w:top w:val="nil"/>
              <w:left w:val="single" w:sz="4" w:space="0" w:color="auto"/>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 </w:t>
            </w:r>
          </w:p>
        </w:tc>
        <w:tc>
          <w:tcPr>
            <w:tcW w:w="470"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(11,866)</w:t>
            </w:r>
          </w:p>
        </w:tc>
        <w:tc>
          <w:tcPr>
            <w:tcW w:w="635"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w:t>
            </w:r>
          </w:p>
        </w:tc>
        <w:tc>
          <w:tcPr>
            <w:tcW w:w="582"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(35,796)</w:t>
            </w:r>
          </w:p>
        </w:tc>
        <w:tc>
          <w:tcPr>
            <w:tcW w:w="654"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w:t>
            </w:r>
          </w:p>
        </w:tc>
        <w:tc>
          <w:tcPr>
            <w:tcW w:w="652"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(47,662)</w:t>
            </w:r>
          </w:p>
        </w:tc>
      </w:tr>
      <w:tr w:rsidR="00B4711C" w:rsidRPr="004A6D20" w:rsidTr="00AD5750">
        <w:trPr>
          <w:cantSplit/>
          <w:trHeight w:val="256"/>
          <w:jc w:val="center"/>
        </w:trPr>
        <w:tc>
          <w:tcPr>
            <w:tcW w:w="1537" w:type="pct"/>
            <w:tcBorders>
              <w:top w:val="nil"/>
              <w:left w:val="single" w:sz="4" w:space="0" w:color="auto"/>
              <w:bottom w:val="nil"/>
              <w:right w:val="single" w:sz="4" w:space="0" w:color="auto"/>
            </w:tcBorders>
            <w:vAlign w:val="center"/>
          </w:tcPr>
          <w:p w:rsidR="00B4711C" w:rsidRPr="004A6D20" w:rsidRDefault="00B4711C" w:rsidP="00B4711C">
            <w:pPr>
              <w:rPr>
                <w:rFonts w:ascii="Arial" w:hAnsi="Arial" w:cs="Arial"/>
                <w:color w:val="000000"/>
                <w:sz w:val="16"/>
                <w:szCs w:val="16"/>
              </w:rPr>
            </w:pPr>
            <w:r w:rsidRPr="004A6D20">
              <w:rPr>
                <w:rFonts w:ascii="Arial" w:hAnsi="Arial" w:cs="Arial"/>
                <w:color w:val="000000"/>
                <w:sz w:val="16"/>
                <w:szCs w:val="16"/>
              </w:rPr>
              <w:t>Actuarial gains and losses arising on changes in financial assumptions</w:t>
            </w:r>
          </w:p>
        </w:tc>
        <w:tc>
          <w:tcPr>
            <w:tcW w:w="470" w:type="pct"/>
            <w:tcBorders>
              <w:top w:val="nil"/>
              <w:left w:val="single" w:sz="4" w:space="0" w:color="auto"/>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31,530</w:t>
            </w:r>
          </w:p>
        </w:tc>
        <w:tc>
          <w:tcPr>
            <w:tcW w:w="470"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(49,019)</w:t>
            </w:r>
          </w:p>
        </w:tc>
        <w:tc>
          <w:tcPr>
            <w:tcW w:w="635"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80,436</w:t>
            </w:r>
          </w:p>
        </w:tc>
        <w:tc>
          <w:tcPr>
            <w:tcW w:w="582"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43,604</w:t>
            </w:r>
          </w:p>
        </w:tc>
        <w:tc>
          <w:tcPr>
            <w:tcW w:w="654"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111,966</w:t>
            </w:r>
          </w:p>
        </w:tc>
        <w:tc>
          <w:tcPr>
            <w:tcW w:w="652"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(5,415)</w:t>
            </w:r>
          </w:p>
        </w:tc>
      </w:tr>
      <w:tr w:rsidR="00B4711C" w:rsidRPr="004A6D20" w:rsidTr="00AD5750">
        <w:trPr>
          <w:cantSplit/>
          <w:trHeight w:val="256"/>
          <w:jc w:val="center"/>
        </w:trPr>
        <w:tc>
          <w:tcPr>
            <w:tcW w:w="1537" w:type="pct"/>
            <w:tcBorders>
              <w:top w:val="nil"/>
              <w:left w:val="single" w:sz="4" w:space="0" w:color="auto"/>
              <w:bottom w:val="nil"/>
              <w:right w:val="single" w:sz="4" w:space="0" w:color="auto"/>
            </w:tcBorders>
            <w:vAlign w:val="center"/>
          </w:tcPr>
          <w:p w:rsidR="00B4711C" w:rsidRPr="004A6D20" w:rsidRDefault="00B4711C" w:rsidP="00B4711C">
            <w:pPr>
              <w:rPr>
                <w:rFonts w:ascii="Arial" w:hAnsi="Arial" w:cs="Arial"/>
                <w:color w:val="000000"/>
                <w:sz w:val="16"/>
                <w:szCs w:val="16"/>
              </w:rPr>
            </w:pPr>
            <w:r w:rsidRPr="004A6D20">
              <w:rPr>
                <w:rFonts w:ascii="Arial" w:hAnsi="Arial" w:cs="Arial"/>
                <w:color w:val="000000"/>
                <w:sz w:val="16"/>
                <w:szCs w:val="16"/>
              </w:rPr>
              <w:t>Other (if applicable)</w:t>
            </w:r>
          </w:p>
        </w:tc>
        <w:tc>
          <w:tcPr>
            <w:tcW w:w="470" w:type="pct"/>
            <w:tcBorders>
              <w:top w:val="nil"/>
              <w:left w:val="single" w:sz="4" w:space="0" w:color="auto"/>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(1)</w:t>
            </w:r>
          </w:p>
        </w:tc>
        <w:tc>
          <w:tcPr>
            <w:tcW w:w="470"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(17,516)</w:t>
            </w:r>
          </w:p>
        </w:tc>
        <w:tc>
          <w:tcPr>
            <w:tcW w:w="635"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(60,500)</w:t>
            </w:r>
          </w:p>
        </w:tc>
        <w:tc>
          <w:tcPr>
            <w:tcW w:w="582"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w:t>
            </w:r>
          </w:p>
        </w:tc>
        <w:tc>
          <w:tcPr>
            <w:tcW w:w="654"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(60,501)</w:t>
            </w:r>
          </w:p>
        </w:tc>
        <w:tc>
          <w:tcPr>
            <w:tcW w:w="652" w:type="pct"/>
            <w:tcBorders>
              <w:top w:val="nil"/>
              <w:left w:val="nil"/>
              <w:bottom w:val="nil"/>
              <w:right w:val="single" w:sz="4" w:space="0" w:color="auto"/>
            </w:tcBorders>
            <w:shd w:val="clear" w:color="auto" w:fill="auto"/>
          </w:tcPr>
          <w:p w:rsidR="00B4711C" w:rsidRDefault="00B4711C" w:rsidP="00B4711C">
            <w:pPr>
              <w:jc w:val="right"/>
              <w:rPr>
                <w:rFonts w:ascii="Arial" w:hAnsi="Arial" w:cs="Arial"/>
                <w:color w:val="000000"/>
                <w:sz w:val="16"/>
                <w:szCs w:val="16"/>
              </w:rPr>
            </w:pPr>
            <w:r>
              <w:rPr>
                <w:rFonts w:ascii="Arial" w:hAnsi="Arial" w:cs="Arial"/>
                <w:color w:val="000000"/>
                <w:sz w:val="16"/>
                <w:szCs w:val="16"/>
              </w:rPr>
              <w:t>(17,516)</w:t>
            </w:r>
          </w:p>
        </w:tc>
      </w:tr>
      <w:tr w:rsidR="009C3478" w:rsidRPr="004A6D20" w:rsidTr="00EA6BA5">
        <w:trPr>
          <w:cantSplit/>
          <w:trHeight w:val="466"/>
          <w:jc w:val="center"/>
        </w:trPr>
        <w:tc>
          <w:tcPr>
            <w:tcW w:w="1537" w:type="pct"/>
            <w:tcBorders>
              <w:top w:val="single" w:sz="4" w:space="0" w:color="auto"/>
              <w:left w:val="single" w:sz="4" w:space="0" w:color="auto"/>
              <w:bottom w:val="single" w:sz="4" w:space="0" w:color="auto"/>
              <w:right w:val="single" w:sz="4" w:space="0" w:color="auto"/>
            </w:tcBorders>
            <w:shd w:val="clear" w:color="auto" w:fill="4472C4" w:themeFill="accent5"/>
            <w:vAlign w:val="center"/>
          </w:tcPr>
          <w:p w:rsidR="009C3478" w:rsidRPr="004A6D20" w:rsidRDefault="009C3478" w:rsidP="009C3478">
            <w:pPr>
              <w:rPr>
                <w:rFonts w:ascii="Arial" w:hAnsi="Arial" w:cs="Arial"/>
                <w:b/>
                <w:bCs/>
                <w:color w:val="000000"/>
                <w:sz w:val="16"/>
                <w:szCs w:val="16"/>
              </w:rPr>
            </w:pPr>
            <w:r w:rsidRPr="004A6D20">
              <w:rPr>
                <w:rFonts w:ascii="Arial" w:hAnsi="Arial" w:cs="Arial"/>
                <w:b/>
                <w:bCs/>
                <w:color w:val="000000"/>
                <w:sz w:val="16"/>
                <w:szCs w:val="16"/>
              </w:rPr>
              <w:t>Net charge to t</w:t>
            </w:r>
            <w:r w:rsidRPr="004A6D20">
              <w:rPr>
                <w:rFonts w:ascii="Arial" w:hAnsi="Arial" w:cs="Arial"/>
                <w:b/>
                <w:bCs/>
                <w:i/>
                <w:iCs/>
                <w:color w:val="000000"/>
                <w:sz w:val="16"/>
                <w:szCs w:val="16"/>
              </w:rPr>
              <w:t>otal comprehensive income &amp; expenditure</w:t>
            </w:r>
          </w:p>
        </w:tc>
        <w:tc>
          <w:tcPr>
            <w:tcW w:w="470" w:type="pct"/>
            <w:tcBorders>
              <w:top w:val="single" w:sz="4" w:space="0" w:color="auto"/>
              <w:left w:val="single" w:sz="4" w:space="0" w:color="auto"/>
              <w:bottom w:val="single" w:sz="4" w:space="0" w:color="auto"/>
              <w:right w:val="single" w:sz="4" w:space="0" w:color="auto"/>
            </w:tcBorders>
            <w:shd w:val="clear" w:color="auto" w:fill="4472C4" w:themeFill="accent5"/>
          </w:tcPr>
          <w:p w:rsidR="009C3478" w:rsidRPr="004A6D20" w:rsidRDefault="009C3478" w:rsidP="009C3478">
            <w:pPr>
              <w:jc w:val="right"/>
              <w:rPr>
                <w:rFonts w:ascii="Arial" w:hAnsi="Arial" w:cs="Arial"/>
                <w:b/>
                <w:bCs/>
                <w:color w:val="000000"/>
                <w:sz w:val="16"/>
                <w:szCs w:val="16"/>
              </w:rPr>
            </w:pPr>
            <w:r w:rsidRPr="004A6D20">
              <w:rPr>
                <w:rFonts w:ascii="Arial" w:hAnsi="Arial" w:cs="Arial"/>
                <w:b/>
                <w:bCs/>
                <w:color w:val="000000"/>
                <w:sz w:val="16"/>
                <w:szCs w:val="16"/>
              </w:rPr>
              <w:t>47,825</w:t>
            </w:r>
          </w:p>
        </w:tc>
        <w:tc>
          <w:tcPr>
            <w:tcW w:w="470" w:type="pct"/>
            <w:tcBorders>
              <w:top w:val="single" w:sz="4" w:space="0" w:color="auto"/>
              <w:left w:val="single" w:sz="4" w:space="0" w:color="auto"/>
              <w:bottom w:val="single" w:sz="4" w:space="0" w:color="auto"/>
              <w:right w:val="single" w:sz="4" w:space="0" w:color="auto"/>
            </w:tcBorders>
            <w:shd w:val="clear" w:color="auto" w:fill="4472C4" w:themeFill="accent5"/>
          </w:tcPr>
          <w:p w:rsidR="009C3478" w:rsidRPr="004A6D20" w:rsidRDefault="00B4711C" w:rsidP="009C3478">
            <w:pPr>
              <w:jc w:val="right"/>
              <w:rPr>
                <w:rFonts w:ascii="Arial" w:hAnsi="Arial" w:cs="Arial"/>
                <w:b/>
                <w:bCs/>
                <w:color w:val="000000"/>
                <w:sz w:val="16"/>
                <w:szCs w:val="16"/>
              </w:rPr>
            </w:pPr>
            <w:r>
              <w:rPr>
                <w:rFonts w:ascii="Arial" w:hAnsi="Arial" w:cs="Arial"/>
                <w:b/>
                <w:bCs/>
                <w:color w:val="000000"/>
                <w:sz w:val="16"/>
                <w:szCs w:val="16"/>
              </w:rPr>
              <w:t>(34,874)</w:t>
            </w:r>
          </w:p>
        </w:tc>
        <w:tc>
          <w:tcPr>
            <w:tcW w:w="635" w:type="pct"/>
            <w:tcBorders>
              <w:top w:val="single" w:sz="4" w:space="0" w:color="auto"/>
              <w:left w:val="nil"/>
              <w:bottom w:val="single" w:sz="4" w:space="0" w:color="auto"/>
              <w:right w:val="nil"/>
            </w:tcBorders>
            <w:shd w:val="clear" w:color="auto" w:fill="4472C4" w:themeFill="accent5"/>
          </w:tcPr>
          <w:p w:rsidR="009C3478" w:rsidRPr="004A6D20" w:rsidRDefault="009C3478" w:rsidP="009C3478">
            <w:pPr>
              <w:jc w:val="right"/>
              <w:rPr>
                <w:rFonts w:ascii="Arial" w:hAnsi="Arial" w:cs="Arial"/>
                <w:b/>
                <w:bCs/>
                <w:color w:val="000000"/>
                <w:sz w:val="16"/>
                <w:szCs w:val="16"/>
              </w:rPr>
            </w:pPr>
            <w:r w:rsidRPr="004A6D20">
              <w:rPr>
                <w:rFonts w:ascii="Arial" w:hAnsi="Arial" w:cs="Arial"/>
                <w:b/>
                <w:bCs/>
                <w:color w:val="000000"/>
                <w:sz w:val="16"/>
                <w:szCs w:val="16"/>
              </w:rPr>
              <w:t>185,622</w:t>
            </w:r>
          </w:p>
        </w:tc>
        <w:tc>
          <w:tcPr>
            <w:tcW w:w="582" w:type="pct"/>
            <w:tcBorders>
              <w:top w:val="single" w:sz="4" w:space="0" w:color="auto"/>
              <w:left w:val="single" w:sz="4" w:space="0" w:color="auto"/>
              <w:bottom w:val="single" w:sz="4" w:space="0" w:color="auto"/>
              <w:right w:val="single" w:sz="4" w:space="0" w:color="auto"/>
            </w:tcBorders>
            <w:shd w:val="clear" w:color="auto" w:fill="4472C4" w:themeFill="accent5"/>
          </w:tcPr>
          <w:p w:rsidR="009C3478" w:rsidRPr="004A6D20" w:rsidRDefault="00D40D54" w:rsidP="009C3478">
            <w:pPr>
              <w:jc w:val="right"/>
              <w:rPr>
                <w:rFonts w:ascii="Arial" w:hAnsi="Arial" w:cs="Arial"/>
                <w:b/>
                <w:bCs/>
                <w:color w:val="000000"/>
                <w:sz w:val="16"/>
                <w:szCs w:val="16"/>
              </w:rPr>
            </w:pPr>
            <w:r>
              <w:rPr>
                <w:rFonts w:ascii="Arial" w:hAnsi="Arial" w:cs="Arial"/>
                <w:b/>
                <w:bCs/>
                <w:color w:val="000000"/>
                <w:sz w:val="16"/>
                <w:szCs w:val="16"/>
              </w:rPr>
              <w:t>80,094</w:t>
            </w:r>
          </w:p>
        </w:tc>
        <w:tc>
          <w:tcPr>
            <w:tcW w:w="654" w:type="pct"/>
            <w:tcBorders>
              <w:top w:val="single" w:sz="4" w:space="0" w:color="auto"/>
              <w:left w:val="nil"/>
              <w:bottom w:val="single" w:sz="4" w:space="0" w:color="auto"/>
              <w:right w:val="nil"/>
            </w:tcBorders>
            <w:shd w:val="clear" w:color="auto" w:fill="4472C4" w:themeFill="accent5"/>
          </w:tcPr>
          <w:p w:rsidR="009C3478" w:rsidRPr="004A6D20" w:rsidRDefault="009C3478" w:rsidP="009C3478">
            <w:pPr>
              <w:jc w:val="right"/>
              <w:rPr>
                <w:rFonts w:ascii="Arial" w:hAnsi="Arial" w:cs="Arial"/>
                <w:b/>
                <w:bCs/>
                <w:color w:val="000000"/>
                <w:sz w:val="16"/>
                <w:szCs w:val="16"/>
              </w:rPr>
            </w:pPr>
            <w:r w:rsidRPr="004A6D20">
              <w:rPr>
                <w:rFonts w:ascii="Arial" w:hAnsi="Arial" w:cs="Arial"/>
                <w:b/>
                <w:bCs/>
                <w:color w:val="000000"/>
                <w:sz w:val="16"/>
                <w:szCs w:val="16"/>
              </w:rPr>
              <w:t>233,447</w:t>
            </w:r>
          </w:p>
        </w:tc>
        <w:tc>
          <w:tcPr>
            <w:tcW w:w="652" w:type="pct"/>
            <w:tcBorders>
              <w:top w:val="single" w:sz="4" w:space="0" w:color="auto"/>
              <w:left w:val="single" w:sz="4" w:space="0" w:color="auto"/>
              <w:bottom w:val="single" w:sz="4" w:space="0" w:color="auto"/>
              <w:right w:val="single" w:sz="4" w:space="0" w:color="auto"/>
            </w:tcBorders>
            <w:shd w:val="clear" w:color="auto" w:fill="4472C4" w:themeFill="accent5"/>
          </w:tcPr>
          <w:p w:rsidR="009C3478" w:rsidRPr="004A6D20" w:rsidRDefault="00D40D54" w:rsidP="009C3478">
            <w:pPr>
              <w:jc w:val="right"/>
              <w:rPr>
                <w:rFonts w:ascii="Arial" w:hAnsi="Arial" w:cs="Arial"/>
                <w:b/>
                <w:bCs/>
                <w:color w:val="000000"/>
                <w:sz w:val="16"/>
                <w:szCs w:val="16"/>
              </w:rPr>
            </w:pPr>
            <w:r>
              <w:rPr>
                <w:rFonts w:ascii="Arial" w:hAnsi="Arial" w:cs="Arial"/>
                <w:b/>
                <w:bCs/>
                <w:color w:val="000000"/>
                <w:sz w:val="16"/>
                <w:szCs w:val="16"/>
              </w:rPr>
              <w:t>45,220</w:t>
            </w:r>
          </w:p>
        </w:tc>
      </w:tr>
      <w:tr w:rsidR="009C3478" w:rsidRPr="004A6D20" w:rsidTr="00EA6BA5">
        <w:trPr>
          <w:cantSplit/>
          <w:trHeight w:val="276"/>
          <w:jc w:val="center"/>
        </w:trPr>
        <w:tc>
          <w:tcPr>
            <w:tcW w:w="1537" w:type="pct"/>
            <w:tcBorders>
              <w:top w:val="nil"/>
              <w:left w:val="single" w:sz="4" w:space="0" w:color="auto"/>
              <w:bottom w:val="nil"/>
              <w:right w:val="single" w:sz="4" w:space="0" w:color="auto"/>
            </w:tcBorders>
            <w:vAlign w:val="center"/>
          </w:tcPr>
          <w:p w:rsidR="009C3478" w:rsidRPr="004A6D20" w:rsidRDefault="009C3478" w:rsidP="009C3478">
            <w:pPr>
              <w:rPr>
                <w:rFonts w:ascii="Arial" w:hAnsi="Arial" w:cs="Arial"/>
                <w:b/>
                <w:bCs/>
                <w:color w:val="000000"/>
                <w:sz w:val="16"/>
                <w:szCs w:val="16"/>
              </w:rPr>
            </w:pPr>
            <w:r w:rsidRPr="004A6D20">
              <w:rPr>
                <w:rFonts w:ascii="Arial" w:hAnsi="Arial" w:cs="Arial"/>
                <w:b/>
                <w:bCs/>
                <w:color w:val="000000"/>
                <w:sz w:val="16"/>
                <w:szCs w:val="16"/>
              </w:rPr>
              <w:t>Statement of Movement in Reserves:</w:t>
            </w:r>
          </w:p>
        </w:tc>
        <w:tc>
          <w:tcPr>
            <w:tcW w:w="470" w:type="pct"/>
            <w:tcBorders>
              <w:top w:val="nil"/>
              <w:left w:val="single" w:sz="4" w:space="0" w:color="auto"/>
              <w:bottom w:val="nil"/>
              <w:right w:val="single" w:sz="4" w:space="0" w:color="auto"/>
            </w:tcBorders>
          </w:tcPr>
          <w:p w:rsidR="009C3478" w:rsidRPr="004A6D20" w:rsidRDefault="009C3478" w:rsidP="009C3478">
            <w:pPr>
              <w:jc w:val="right"/>
              <w:rPr>
                <w:rFonts w:ascii="Arial" w:hAnsi="Arial" w:cs="Arial"/>
                <w:color w:val="000000"/>
                <w:sz w:val="16"/>
                <w:szCs w:val="16"/>
              </w:rPr>
            </w:pPr>
            <w:r w:rsidRPr="004A6D20">
              <w:rPr>
                <w:rFonts w:ascii="Arial" w:hAnsi="Arial" w:cs="Arial"/>
                <w:color w:val="000000"/>
                <w:sz w:val="16"/>
                <w:szCs w:val="16"/>
              </w:rPr>
              <w:t> </w:t>
            </w:r>
          </w:p>
        </w:tc>
        <w:tc>
          <w:tcPr>
            <w:tcW w:w="470" w:type="pct"/>
            <w:tcBorders>
              <w:top w:val="nil"/>
              <w:left w:val="single" w:sz="4" w:space="0" w:color="auto"/>
              <w:bottom w:val="nil"/>
              <w:right w:val="single" w:sz="4" w:space="0" w:color="auto"/>
            </w:tcBorders>
          </w:tcPr>
          <w:p w:rsidR="009C3478" w:rsidRPr="004A6D20" w:rsidRDefault="009C3478" w:rsidP="009C3478">
            <w:pPr>
              <w:jc w:val="right"/>
              <w:rPr>
                <w:rFonts w:ascii="Arial" w:hAnsi="Arial" w:cs="Arial"/>
                <w:color w:val="000000"/>
                <w:sz w:val="16"/>
                <w:szCs w:val="16"/>
              </w:rPr>
            </w:pPr>
          </w:p>
        </w:tc>
        <w:tc>
          <w:tcPr>
            <w:tcW w:w="635" w:type="pct"/>
            <w:tcBorders>
              <w:top w:val="nil"/>
              <w:left w:val="nil"/>
              <w:bottom w:val="nil"/>
              <w:right w:val="nil"/>
            </w:tcBorders>
          </w:tcPr>
          <w:p w:rsidR="009C3478" w:rsidRPr="004A6D20" w:rsidRDefault="009C3478" w:rsidP="009C3478">
            <w:pPr>
              <w:jc w:val="right"/>
              <w:rPr>
                <w:rFonts w:ascii="Arial" w:hAnsi="Arial" w:cs="Arial"/>
                <w:color w:val="000000"/>
                <w:sz w:val="16"/>
                <w:szCs w:val="16"/>
              </w:rPr>
            </w:pPr>
            <w:r w:rsidRPr="004A6D20">
              <w:rPr>
                <w:rFonts w:ascii="Arial" w:hAnsi="Arial" w:cs="Arial"/>
                <w:color w:val="000000"/>
                <w:sz w:val="16"/>
                <w:szCs w:val="16"/>
              </w:rPr>
              <w:t> </w:t>
            </w:r>
          </w:p>
        </w:tc>
        <w:tc>
          <w:tcPr>
            <w:tcW w:w="582" w:type="pct"/>
            <w:tcBorders>
              <w:top w:val="nil"/>
              <w:left w:val="single" w:sz="4" w:space="0" w:color="auto"/>
              <w:bottom w:val="nil"/>
              <w:right w:val="single" w:sz="4" w:space="0" w:color="auto"/>
            </w:tcBorders>
          </w:tcPr>
          <w:p w:rsidR="009C3478" w:rsidRPr="004A6D20" w:rsidRDefault="009C3478" w:rsidP="009C3478">
            <w:pPr>
              <w:jc w:val="right"/>
              <w:rPr>
                <w:rFonts w:ascii="Arial" w:hAnsi="Arial" w:cs="Arial"/>
                <w:color w:val="000000"/>
                <w:sz w:val="16"/>
                <w:szCs w:val="16"/>
              </w:rPr>
            </w:pPr>
          </w:p>
        </w:tc>
        <w:tc>
          <w:tcPr>
            <w:tcW w:w="654" w:type="pct"/>
            <w:tcBorders>
              <w:top w:val="nil"/>
              <w:left w:val="nil"/>
              <w:bottom w:val="nil"/>
              <w:right w:val="nil"/>
            </w:tcBorders>
          </w:tcPr>
          <w:p w:rsidR="009C3478" w:rsidRPr="004A6D20" w:rsidRDefault="009C3478" w:rsidP="009C3478">
            <w:pPr>
              <w:jc w:val="right"/>
              <w:rPr>
                <w:rFonts w:ascii="Arial" w:hAnsi="Arial" w:cs="Arial"/>
                <w:color w:val="000000"/>
                <w:sz w:val="16"/>
                <w:szCs w:val="16"/>
              </w:rPr>
            </w:pPr>
            <w:r w:rsidRPr="004A6D20">
              <w:rPr>
                <w:rFonts w:ascii="Arial" w:hAnsi="Arial" w:cs="Arial"/>
                <w:color w:val="000000"/>
                <w:sz w:val="16"/>
                <w:szCs w:val="16"/>
              </w:rPr>
              <w:t> </w:t>
            </w:r>
          </w:p>
        </w:tc>
        <w:tc>
          <w:tcPr>
            <w:tcW w:w="652" w:type="pct"/>
            <w:tcBorders>
              <w:top w:val="nil"/>
              <w:left w:val="single" w:sz="4" w:space="0" w:color="auto"/>
              <w:bottom w:val="nil"/>
              <w:right w:val="single" w:sz="4" w:space="0" w:color="auto"/>
            </w:tcBorders>
          </w:tcPr>
          <w:p w:rsidR="009C3478" w:rsidRPr="004A6D20" w:rsidRDefault="009C3478" w:rsidP="009C3478">
            <w:pPr>
              <w:jc w:val="right"/>
              <w:rPr>
                <w:rFonts w:ascii="Arial" w:hAnsi="Arial" w:cs="Arial"/>
                <w:color w:val="000000"/>
                <w:sz w:val="16"/>
                <w:szCs w:val="16"/>
              </w:rPr>
            </w:pPr>
          </w:p>
        </w:tc>
      </w:tr>
      <w:tr w:rsidR="00D40D54" w:rsidRPr="004A6D20" w:rsidTr="00AD5750">
        <w:trPr>
          <w:cantSplit/>
          <w:trHeight w:val="416"/>
          <w:jc w:val="center"/>
        </w:trPr>
        <w:tc>
          <w:tcPr>
            <w:tcW w:w="1537" w:type="pct"/>
            <w:tcBorders>
              <w:top w:val="nil"/>
              <w:left w:val="single" w:sz="4" w:space="0" w:color="auto"/>
              <w:bottom w:val="nil"/>
              <w:right w:val="single" w:sz="4" w:space="0" w:color="auto"/>
            </w:tcBorders>
            <w:vAlign w:val="center"/>
          </w:tcPr>
          <w:p w:rsidR="00D40D54" w:rsidRPr="004A6D20" w:rsidRDefault="00D40D54" w:rsidP="00D40D54">
            <w:pPr>
              <w:rPr>
                <w:rFonts w:ascii="Arial" w:hAnsi="Arial" w:cs="Arial"/>
                <w:color w:val="000000"/>
                <w:sz w:val="16"/>
                <w:szCs w:val="16"/>
              </w:rPr>
            </w:pPr>
            <w:r w:rsidRPr="004A6D20">
              <w:rPr>
                <w:rFonts w:ascii="Arial" w:hAnsi="Arial" w:cs="Arial"/>
                <w:color w:val="000000"/>
                <w:sz w:val="16"/>
                <w:szCs w:val="16"/>
              </w:rPr>
              <w:t>Reversal of items not permitted to be charged to the general fund by statute</w:t>
            </w:r>
          </w:p>
        </w:tc>
        <w:tc>
          <w:tcPr>
            <w:tcW w:w="470" w:type="pct"/>
            <w:tcBorders>
              <w:top w:val="nil"/>
              <w:left w:val="single" w:sz="4" w:space="0" w:color="auto"/>
              <w:bottom w:val="nil"/>
              <w:right w:val="single" w:sz="4" w:space="0" w:color="auto"/>
            </w:tcBorders>
          </w:tcPr>
          <w:p w:rsidR="00D40D54" w:rsidRPr="004A6D20" w:rsidRDefault="00D40D54" w:rsidP="00D40D54">
            <w:pPr>
              <w:jc w:val="right"/>
              <w:rPr>
                <w:rFonts w:ascii="Arial" w:hAnsi="Arial" w:cs="Arial"/>
                <w:color w:val="000000"/>
                <w:sz w:val="16"/>
                <w:szCs w:val="16"/>
              </w:rPr>
            </w:pPr>
            <w:r w:rsidRPr="004A6D20">
              <w:rPr>
                <w:rFonts w:ascii="Arial" w:hAnsi="Arial" w:cs="Arial"/>
                <w:color w:val="000000"/>
                <w:sz w:val="16"/>
                <w:szCs w:val="16"/>
              </w:rPr>
              <w:t>(47,825)</w:t>
            </w:r>
          </w:p>
        </w:tc>
        <w:tc>
          <w:tcPr>
            <w:tcW w:w="470" w:type="pct"/>
            <w:tcBorders>
              <w:top w:val="nil"/>
              <w:left w:val="single" w:sz="4" w:space="0" w:color="auto"/>
              <w:bottom w:val="nil"/>
              <w:right w:val="single" w:sz="4" w:space="0" w:color="auto"/>
            </w:tcBorders>
            <w:shd w:val="clear" w:color="auto" w:fill="auto"/>
          </w:tcPr>
          <w:p w:rsidR="00D40D54" w:rsidRDefault="00D40D54" w:rsidP="00D40D54">
            <w:pPr>
              <w:jc w:val="right"/>
              <w:rPr>
                <w:rFonts w:ascii="Arial" w:hAnsi="Arial" w:cs="Arial"/>
                <w:color w:val="000000"/>
                <w:sz w:val="16"/>
                <w:szCs w:val="16"/>
                <w:lang w:eastAsia="en-GB"/>
              </w:rPr>
            </w:pPr>
            <w:r>
              <w:rPr>
                <w:rFonts w:ascii="Arial" w:hAnsi="Arial" w:cs="Arial"/>
                <w:color w:val="000000"/>
                <w:sz w:val="16"/>
                <w:szCs w:val="16"/>
              </w:rPr>
              <w:t>34,874</w:t>
            </w:r>
          </w:p>
        </w:tc>
        <w:tc>
          <w:tcPr>
            <w:tcW w:w="635" w:type="pct"/>
            <w:tcBorders>
              <w:top w:val="nil"/>
              <w:left w:val="nil"/>
              <w:bottom w:val="nil"/>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(185,622)</w:t>
            </w:r>
          </w:p>
        </w:tc>
        <w:tc>
          <w:tcPr>
            <w:tcW w:w="582" w:type="pct"/>
            <w:tcBorders>
              <w:top w:val="nil"/>
              <w:left w:val="nil"/>
              <w:bottom w:val="nil"/>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(80,094)</w:t>
            </w:r>
          </w:p>
        </w:tc>
        <w:tc>
          <w:tcPr>
            <w:tcW w:w="654" w:type="pct"/>
            <w:tcBorders>
              <w:top w:val="nil"/>
              <w:left w:val="nil"/>
              <w:bottom w:val="nil"/>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(233,447)</w:t>
            </w:r>
          </w:p>
        </w:tc>
        <w:tc>
          <w:tcPr>
            <w:tcW w:w="652" w:type="pct"/>
            <w:tcBorders>
              <w:top w:val="nil"/>
              <w:left w:val="nil"/>
              <w:bottom w:val="nil"/>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(45,220)</w:t>
            </w:r>
          </w:p>
        </w:tc>
      </w:tr>
      <w:tr w:rsidR="00D40D54" w:rsidRPr="004A6D20" w:rsidTr="00AD5750">
        <w:trPr>
          <w:cantSplit/>
          <w:trHeight w:val="239"/>
          <w:jc w:val="center"/>
        </w:trPr>
        <w:tc>
          <w:tcPr>
            <w:tcW w:w="1537" w:type="pct"/>
            <w:tcBorders>
              <w:top w:val="nil"/>
              <w:left w:val="single" w:sz="4" w:space="0" w:color="auto"/>
              <w:bottom w:val="nil"/>
              <w:right w:val="single" w:sz="4" w:space="0" w:color="auto"/>
            </w:tcBorders>
            <w:vAlign w:val="center"/>
          </w:tcPr>
          <w:p w:rsidR="00D40D54" w:rsidRPr="004A6D20" w:rsidRDefault="00D40D54" w:rsidP="00D40D54">
            <w:pPr>
              <w:rPr>
                <w:rFonts w:ascii="Arial" w:hAnsi="Arial" w:cs="Arial"/>
                <w:color w:val="000000"/>
                <w:sz w:val="16"/>
                <w:szCs w:val="16"/>
              </w:rPr>
            </w:pPr>
            <w:r w:rsidRPr="004A6D20">
              <w:rPr>
                <w:rFonts w:ascii="Arial" w:hAnsi="Arial" w:cs="Arial"/>
                <w:color w:val="000000"/>
                <w:sz w:val="16"/>
                <w:szCs w:val="16"/>
              </w:rPr>
              <w:t>Employer Contributions</w:t>
            </w:r>
          </w:p>
        </w:tc>
        <w:tc>
          <w:tcPr>
            <w:tcW w:w="470" w:type="pct"/>
            <w:tcBorders>
              <w:top w:val="nil"/>
              <w:left w:val="single" w:sz="4" w:space="0" w:color="auto"/>
              <w:bottom w:val="single" w:sz="4" w:space="0" w:color="auto"/>
              <w:right w:val="single" w:sz="4" w:space="0" w:color="auto"/>
            </w:tcBorders>
          </w:tcPr>
          <w:p w:rsidR="00D40D54" w:rsidRPr="004A6D20" w:rsidRDefault="00D40D54" w:rsidP="00D40D54">
            <w:pPr>
              <w:jc w:val="right"/>
              <w:rPr>
                <w:rFonts w:ascii="Arial" w:hAnsi="Arial" w:cs="Arial"/>
                <w:color w:val="000000"/>
                <w:sz w:val="16"/>
                <w:szCs w:val="16"/>
              </w:rPr>
            </w:pPr>
            <w:r w:rsidRPr="004A6D20">
              <w:rPr>
                <w:rFonts w:ascii="Arial" w:hAnsi="Arial" w:cs="Arial"/>
                <w:color w:val="000000"/>
                <w:sz w:val="16"/>
                <w:szCs w:val="16"/>
              </w:rPr>
              <w:t>8,963</w:t>
            </w:r>
          </w:p>
        </w:tc>
        <w:tc>
          <w:tcPr>
            <w:tcW w:w="470" w:type="pct"/>
            <w:tcBorders>
              <w:top w:val="nil"/>
              <w:left w:val="single" w:sz="4" w:space="0" w:color="auto"/>
              <w:bottom w:val="nil"/>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9,439</w:t>
            </w:r>
          </w:p>
        </w:tc>
        <w:tc>
          <w:tcPr>
            <w:tcW w:w="635" w:type="pct"/>
            <w:tcBorders>
              <w:top w:val="nil"/>
              <w:left w:val="nil"/>
              <w:bottom w:val="nil"/>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18,650</w:t>
            </w:r>
          </w:p>
        </w:tc>
        <w:tc>
          <w:tcPr>
            <w:tcW w:w="582" w:type="pct"/>
            <w:tcBorders>
              <w:top w:val="nil"/>
              <w:left w:val="nil"/>
              <w:bottom w:val="nil"/>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23,594</w:t>
            </w:r>
          </w:p>
        </w:tc>
        <w:tc>
          <w:tcPr>
            <w:tcW w:w="654" w:type="pct"/>
            <w:tcBorders>
              <w:top w:val="nil"/>
              <w:left w:val="nil"/>
              <w:bottom w:val="nil"/>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27,613</w:t>
            </w:r>
          </w:p>
        </w:tc>
        <w:tc>
          <w:tcPr>
            <w:tcW w:w="652" w:type="pct"/>
            <w:tcBorders>
              <w:top w:val="nil"/>
              <w:left w:val="nil"/>
              <w:bottom w:val="nil"/>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33,033</w:t>
            </w:r>
          </w:p>
        </w:tc>
      </w:tr>
      <w:tr w:rsidR="009C3478" w:rsidRPr="004A6D20" w:rsidTr="00EA6BA5">
        <w:trPr>
          <w:cantSplit/>
          <w:trHeight w:val="256"/>
          <w:jc w:val="center"/>
        </w:trPr>
        <w:tc>
          <w:tcPr>
            <w:tcW w:w="1537" w:type="pct"/>
            <w:tcBorders>
              <w:top w:val="single" w:sz="4" w:space="0" w:color="auto"/>
              <w:left w:val="single" w:sz="4" w:space="0" w:color="auto"/>
              <w:bottom w:val="single" w:sz="4" w:space="0" w:color="auto"/>
              <w:right w:val="single" w:sz="4" w:space="0" w:color="auto"/>
            </w:tcBorders>
            <w:shd w:val="clear" w:color="auto" w:fill="4472C4" w:themeFill="accent5"/>
            <w:vAlign w:val="center"/>
          </w:tcPr>
          <w:p w:rsidR="009C3478" w:rsidRPr="004A6D20" w:rsidRDefault="009C3478" w:rsidP="009C3478">
            <w:pPr>
              <w:rPr>
                <w:rFonts w:ascii="Arial" w:hAnsi="Arial" w:cs="Arial"/>
                <w:b/>
                <w:bCs/>
                <w:color w:val="000000"/>
                <w:sz w:val="16"/>
                <w:szCs w:val="16"/>
              </w:rPr>
            </w:pPr>
            <w:r w:rsidRPr="004A6D20">
              <w:rPr>
                <w:rFonts w:ascii="Arial" w:hAnsi="Arial" w:cs="Arial"/>
                <w:b/>
                <w:bCs/>
                <w:color w:val="000000"/>
                <w:sz w:val="16"/>
                <w:szCs w:val="16"/>
              </w:rPr>
              <w:t>Net charge to general fund</w:t>
            </w:r>
          </w:p>
        </w:tc>
        <w:tc>
          <w:tcPr>
            <w:tcW w:w="470" w:type="pct"/>
            <w:tcBorders>
              <w:top w:val="single" w:sz="4" w:space="0" w:color="auto"/>
              <w:left w:val="single" w:sz="4" w:space="0" w:color="auto"/>
              <w:bottom w:val="single" w:sz="4" w:space="0" w:color="auto"/>
              <w:right w:val="single" w:sz="4" w:space="0" w:color="auto"/>
            </w:tcBorders>
            <w:shd w:val="clear" w:color="auto" w:fill="4472C4" w:themeFill="accent5"/>
          </w:tcPr>
          <w:p w:rsidR="009C3478" w:rsidRPr="004A6D20" w:rsidRDefault="009C3478" w:rsidP="009C3478">
            <w:pPr>
              <w:jc w:val="right"/>
              <w:rPr>
                <w:rFonts w:ascii="Arial" w:hAnsi="Arial" w:cs="Arial"/>
                <w:b/>
                <w:bCs/>
                <w:color w:val="000000"/>
                <w:sz w:val="16"/>
                <w:szCs w:val="16"/>
              </w:rPr>
            </w:pPr>
            <w:r w:rsidRPr="004A6D20">
              <w:rPr>
                <w:rFonts w:ascii="Arial" w:hAnsi="Arial" w:cs="Arial"/>
                <w:b/>
                <w:bCs/>
                <w:color w:val="000000"/>
                <w:sz w:val="16"/>
                <w:szCs w:val="16"/>
              </w:rPr>
              <w:t>8,963</w:t>
            </w:r>
          </w:p>
        </w:tc>
        <w:tc>
          <w:tcPr>
            <w:tcW w:w="470" w:type="pct"/>
            <w:tcBorders>
              <w:top w:val="single" w:sz="4" w:space="0" w:color="auto"/>
              <w:left w:val="single" w:sz="4" w:space="0" w:color="auto"/>
              <w:bottom w:val="single" w:sz="4" w:space="0" w:color="auto"/>
              <w:right w:val="single" w:sz="4" w:space="0" w:color="auto"/>
            </w:tcBorders>
            <w:shd w:val="clear" w:color="auto" w:fill="4472C4" w:themeFill="accent5"/>
          </w:tcPr>
          <w:p w:rsidR="009C3478" w:rsidRPr="004A6D20" w:rsidRDefault="00D40D54" w:rsidP="009C3478">
            <w:pPr>
              <w:jc w:val="right"/>
              <w:rPr>
                <w:rFonts w:ascii="Arial" w:hAnsi="Arial" w:cs="Arial"/>
                <w:b/>
                <w:bCs/>
                <w:color w:val="000000"/>
                <w:sz w:val="16"/>
                <w:szCs w:val="16"/>
              </w:rPr>
            </w:pPr>
            <w:r>
              <w:rPr>
                <w:rFonts w:ascii="Arial" w:hAnsi="Arial" w:cs="Arial"/>
                <w:b/>
                <w:bCs/>
                <w:color w:val="000000"/>
                <w:sz w:val="16"/>
                <w:szCs w:val="16"/>
              </w:rPr>
              <w:t>9,439</w:t>
            </w:r>
          </w:p>
        </w:tc>
        <w:tc>
          <w:tcPr>
            <w:tcW w:w="635" w:type="pct"/>
            <w:tcBorders>
              <w:top w:val="single" w:sz="4" w:space="0" w:color="auto"/>
              <w:left w:val="nil"/>
              <w:bottom w:val="single" w:sz="4" w:space="0" w:color="auto"/>
              <w:right w:val="nil"/>
            </w:tcBorders>
            <w:shd w:val="clear" w:color="auto" w:fill="4472C4" w:themeFill="accent5"/>
          </w:tcPr>
          <w:p w:rsidR="009C3478" w:rsidRPr="004A6D20" w:rsidRDefault="009C3478" w:rsidP="009C3478">
            <w:pPr>
              <w:jc w:val="right"/>
              <w:rPr>
                <w:rFonts w:ascii="Arial" w:hAnsi="Arial" w:cs="Arial"/>
                <w:b/>
                <w:bCs/>
                <w:color w:val="000000"/>
                <w:sz w:val="16"/>
                <w:szCs w:val="16"/>
              </w:rPr>
            </w:pPr>
            <w:r w:rsidRPr="004A6D20">
              <w:rPr>
                <w:rFonts w:ascii="Arial" w:hAnsi="Arial" w:cs="Arial"/>
                <w:b/>
                <w:bCs/>
                <w:color w:val="000000"/>
                <w:sz w:val="16"/>
                <w:szCs w:val="16"/>
              </w:rPr>
              <w:t>18,650</w:t>
            </w:r>
          </w:p>
        </w:tc>
        <w:tc>
          <w:tcPr>
            <w:tcW w:w="582" w:type="pct"/>
            <w:tcBorders>
              <w:top w:val="single" w:sz="4" w:space="0" w:color="auto"/>
              <w:left w:val="single" w:sz="4" w:space="0" w:color="auto"/>
              <w:bottom w:val="single" w:sz="4" w:space="0" w:color="auto"/>
              <w:right w:val="single" w:sz="4" w:space="0" w:color="auto"/>
            </w:tcBorders>
            <w:shd w:val="clear" w:color="auto" w:fill="4472C4" w:themeFill="accent5"/>
          </w:tcPr>
          <w:p w:rsidR="009C3478" w:rsidRPr="004A6D20" w:rsidRDefault="00D40D54" w:rsidP="009C3478">
            <w:pPr>
              <w:jc w:val="right"/>
              <w:rPr>
                <w:rFonts w:ascii="Arial" w:hAnsi="Arial" w:cs="Arial"/>
                <w:b/>
                <w:bCs/>
                <w:color w:val="000000"/>
                <w:sz w:val="16"/>
                <w:szCs w:val="16"/>
              </w:rPr>
            </w:pPr>
            <w:r>
              <w:rPr>
                <w:rFonts w:ascii="Arial" w:hAnsi="Arial" w:cs="Arial"/>
                <w:b/>
                <w:bCs/>
                <w:color w:val="000000"/>
                <w:sz w:val="16"/>
                <w:szCs w:val="16"/>
              </w:rPr>
              <w:t>23,594</w:t>
            </w:r>
          </w:p>
        </w:tc>
        <w:tc>
          <w:tcPr>
            <w:tcW w:w="654" w:type="pct"/>
            <w:tcBorders>
              <w:top w:val="single" w:sz="4" w:space="0" w:color="auto"/>
              <w:left w:val="nil"/>
              <w:bottom w:val="single" w:sz="4" w:space="0" w:color="auto"/>
              <w:right w:val="nil"/>
            </w:tcBorders>
            <w:shd w:val="clear" w:color="auto" w:fill="4472C4" w:themeFill="accent5"/>
          </w:tcPr>
          <w:p w:rsidR="009C3478" w:rsidRPr="004A6D20" w:rsidRDefault="009C3478" w:rsidP="009C3478">
            <w:pPr>
              <w:jc w:val="right"/>
              <w:rPr>
                <w:rFonts w:ascii="Arial" w:hAnsi="Arial" w:cs="Arial"/>
                <w:b/>
                <w:bCs/>
                <w:color w:val="000000"/>
                <w:sz w:val="16"/>
                <w:szCs w:val="16"/>
              </w:rPr>
            </w:pPr>
            <w:r w:rsidRPr="004A6D20">
              <w:rPr>
                <w:rFonts w:ascii="Arial" w:hAnsi="Arial" w:cs="Arial"/>
                <w:b/>
                <w:bCs/>
                <w:color w:val="000000"/>
                <w:sz w:val="16"/>
                <w:szCs w:val="16"/>
              </w:rPr>
              <w:t>27,613</w:t>
            </w:r>
          </w:p>
        </w:tc>
        <w:tc>
          <w:tcPr>
            <w:tcW w:w="652" w:type="pct"/>
            <w:tcBorders>
              <w:top w:val="single" w:sz="4" w:space="0" w:color="auto"/>
              <w:left w:val="single" w:sz="4" w:space="0" w:color="auto"/>
              <w:bottom w:val="single" w:sz="4" w:space="0" w:color="auto"/>
              <w:right w:val="single" w:sz="4" w:space="0" w:color="auto"/>
            </w:tcBorders>
            <w:shd w:val="clear" w:color="auto" w:fill="4472C4" w:themeFill="accent5"/>
          </w:tcPr>
          <w:p w:rsidR="009C3478" w:rsidRPr="004A6D20" w:rsidRDefault="00D40D54" w:rsidP="009C3478">
            <w:pPr>
              <w:jc w:val="right"/>
              <w:rPr>
                <w:rFonts w:ascii="Arial" w:hAnsi="Arial" w:cs="Arial"/>
                <w:b/>
                <w:bCs/>
                <w:color w:val="000000"/>
                <w:sz w:val="16"/>
                <w:szCs w:val="16"/>
              </w:rPr>
            </w:pPr>
            <w:r>
              <w:rPr>
                <w:rFonts w:ascii="Arial" w:hAnsi="Arial" w:cs="Arial"/>
                <w:b/>
                <w:bCs/>
                <w:color w:val="000000"/>
                <w:sz w:val="16"/>
                <w:szCs w:val="16"/>
              </w:rPr>
              <w:t>33,033</w:t>
            </w:r>
          </w:p>
        </w:tc>
      </w:tr>
      <w:tr w:rsidR="009C3478" w:rsidRPr="004A6D20" w:rsidTr="00EA6BA5">
        <w:trPr>
          <w:cantSplit/>
          <w:trHeight w:val="260"/>
          <w:jc w:val="center"/>
        </w:trPr>
        <w:tc>
          <w:tcPr>
            <w:tcW w:w="1537" w:type="pct"/>
            <w:tcBorders>
              <w:top w:val="nil"/>
              <w:left w:val="single" w:sz="4" w:space="0" w:color="auto"/>
              <w:bottom w:val="nil"/>
              <w:right w:val="single" w:sz="4" w:space="0" w:color="auto"/>
            </w:tcBorders>
            <w:vAlign w:val="center"/>
          </w:tcPr>
          <w:p w:rsidR="009C3478" w:rsidRPr="004A6D20" w:rsidRDefault="009C3478" w:rsidP="009C3478">
            <w:pPr>
              <w:rPr>
                <w:rFonts w:ascii="Arial" w:hAnsi="Arial" w:cs="Arial"/>
                <w:color w:val="000000"/>
                <w:sz w:val="16"/>
                <w:szCs w:val="16"/>
              </w:rPr>
            </w:pPr>
            <w:r w:rsidRPr="004A6D20">
              <w:rPr>
                <w:rFonts w:ascii="Arial" w:hAnsi="Arial" w:cs="Arial"/>
                <w:color w:val="000000"/>
                <w:sz w:val="16"/>
                <w:szCs w:val="16"/>
              </w:rPr>
              <w:t>Retirement benefits payable to pensioners</w:t>
            </w:r>
          </w:p>
        </w:tc>
        <w:tc>
          <w:tcPr>
            <w:tcW w:w="470" w:type="pct"/>
            <w:tcBorders>
              <w:top w:val="nil"/>
              <w:left w:val="single" w:sz="4" w:space="0" w:color="auto"/>
              <w:bottom w:val="nil"/>
              <w:right w:val="single" w:sz="4" w:space="0" w:color="auto"/>
            </w:tcBorders>
          </w:tcPr>
          <w:p w:rsidR="009C3478" w:rsidRPr="004A6D20" w:rsidRDefault="009C3478" w:rsidP="009C3478">
            <w:pPr>
              <w:jc w:val="right"/>
              <w:rPr>
                <w:rFonts w:ascii="Arial" w:hAnsi="Arial" w:cs="Arial"/>
                <w:b/>
                <w:bCs/>
                <w:color w:val="000000"/>
                <w:sz w:val="16"/>
                <w:szCs w:val="16"/>
              </w:rPr>
            </w:pPr>
            <w:r w:rsidRPr="004A6D20">
              <w:rPr>
                <w:rFonts w:ascii="Arial" w:hAnsi="Arial" w:cs="Arial"/>
                <w:b/>
                <w:bCs/>
                <w:color w:val="000000"/>
                <w:sz w:val="16"/>
                <w:szCs w:val="16"/>
              </w:rPr>
              <w:t>n/a</w:t>
            </w:r>
          </w:p>
        </w:tc>
        <w:tc>
          <w:tcPr>
            <w:tcW w:w="470" w:type="pct"/>
            <w:tcBorders>
              <w:top w:val="nil"/>
              <w:left w:val="single" w:sz="4" w:space="0" w:color="auto"/>
              <w:bottom w:val="nil"/>
              <w:right w:val="single" w:sz="4" w:space="0" w:color="auto"/>
            </w:tcBorders>
          </w:tcPr>
          <w:p w:rsidR="009C3478" w:rsidRPr="004A6D20" w:rsidRDefault="00D40D54" w:rsidP="009C3478">
            <w:pPr>
              <w:jc w:val="right"/>
              <w:rPr>
                <w:rFonts w:ascii="Arial" w:hAnsi="Arial" w:cs="Arial"/>
                <w:b/>
                <w:bCs/>
                <w:color w:val="000000"/>
                <w:sz w:val="16"/>
                <w:szCs w:val="16"/>
              </w:rPr>
            </w:pPr>
            <w:r w:rsidRPr="004A6D20">
              <w:rPr>
                <w:rFonts w:ascii="Arial" w:hAnsi="Arial" w:cs="Arial"/>
                <w:b/>
                <w:bCs/>
                <w:color w:val="000000"/>
                <w:sz w:val="16"/>
                <w:szCs w:val="16"/>
              </w:rPr>
              <w:t>n/a</w:t>
            </w:r>
          </w:p>
        </w:tc>
        <w:tc>
          <w:tcPr>
            <w:tcW w:w="635" w:type="pct"/>
            <w:tcBorders>
              <w:top w:val="nil"/>
              <w:left w:val="nil"/>
              <w:bottom w:val="nil"/>
              <w:right w:val="nil"/>
            </w:tcBorders>
          </w:tcPr>
          <w:p w:rsidR="009C3478" w:rsidRPr="004A6D20" w:rsidRDefault="009C3478" w:rsidP="009C3478">
            <w:pPr>
              <w:jc w:val="right"/>
              <w:rPr>
                <w:rFonts w:ascii="Arial" w:hAnsi="Arial" w:cs="Arial"/>
                <w:b/>
                <w:bCs/>
                <w:color w:val="000000"/>
                <w:sz w:val="16"/>
                <w:szCs w:val="16"/>
              </w:rPr>
            </w:pPr>
            <w:r w:rsidRPr="004A6D20">
              <w:rPr>
                <w:rFonts w:ascii="Arial" w:hAnsi="Arial" w:cs="Arial"/>
                <w:b/>
                <w:bCs/>
                <w:color w:val="000000"/>
                <w:sz w:val="16"/>
                <w:szCs w:val="16"/>
              </w:rPr>
              <w:t>n/a</w:t>
            </w:r>
          </w:p>
        </w:tc>
        <w:tc>
          <w:tcPr>
            <w:tcW w:w="582" w:type="pct"/>
            <w:tcBorders>
              <w:top w:val="nil"/>
              <w:left w:val="single" w:sz="4" w:space="0" w:color="auto"/>
              <w:bottom w:val="nil"/>
              <w:right w:val="single" w:sz="4" w:space="0" w:color="auto"/>
            </w:tcBorders>
          </w:tcPr>
          <w:p w:rsidR="009C3478" w:rsidRPr="004A6D20" w:rsidRDefault="00D40D54" w:rsidP="009C3478">
            <w:pPr>
              <w:jc w:val="right"/>
              <w:rPr>
                <w:rFonts w:ascii="Arial" w:hAnsi="Arial" w:cs="Arial"/>
                <w:b/>
                <w:bCs/>
                <w:color w:val="000000"/>
                <w:sz w:val="16"/>
                <w:szCs w:val="16"/>
              </w:rPr>
            </w:pPr>
            <w:r w:rsidRPr="004A6D20">
              <w:rPr>
                <w:rFonts w:ascii="Arial" w:hAnsi="Arial" w:cs="Arial"/>
                <w:b/>
                <w:bCs/>
                <w:color w:val="000000"/>
                <w:sz w:val="16"/>
                <w:szCs w:val="16"/>
              </w:rPr>
              <w:t>n/a</w:t>
            </w:r>
          </w:p>
        </w:tc>
        <w:tc>
          <w:tcPr>
            <w:tcW w:w="654" w:type="pct"/>
            <w:tcBorders>
              <w:top w:val="nil"/>
              <w:left w:val="nil"/>
              <w:bottom w:val="nil"/>
              <w:right w:val="nil"/>
            </w:tcBorders>
          </w:tcPr>
          <w:p w:rsidR="009C3478" w:rsidRPr="004A6D20" w:rsidRDefault="009C3478" w:rsidP="009C3478">
            <w:pPr>
              <w:jc w:val="right"/>
              <w:rPr>
                <w:rFonts w:ascii="Arial" w:hAnsi="Arial" w:cs="Arial"/>
                <w:b/>
                <w:bCs/>
                <w:color w:val="000000"/>
                <w:sz w:val="16"/>
                <w:szCs w:val="16"/>
              </w:rPr>
            </w:pPr>
            <w:r w:rsidRPr="004A6D20">
              <w:rPr>
                <w:rFonts w:ascii="Arial" w:hAnsi="Arial" w:cs="Arial"/>
                <w:b/>
                <w:bCs/>
                <w:color w:val="000000"/>
                <w:sz w:val="16"/>
                <w:szCs w:val="16"/>
              </w:rPr>
              <w:t>n/a</w:t>
            </w:r>
          </w:p>
        </w:tc>
        <w:tc>
          <w:tcPr>
            <w:tcW w:w="652" w:type="pct"/>
            <w:tcBorders>
              <w:top w:val="nil"/>
              <w:left w:val="single" w:sz="4" w:space="0" w:color="auto"/>
              <w:bottom w:val="nil"/>
              <w:right w:val="single" w:sz="4" w:space="0" w:color="auto"/>
            </w:tcBorders>
          </w:tcPr>
          <w:p w:rsidR="009C3478" w:rsidRPr="004A6D20" w:rsidRDefault="00D40D54" w:rsidP="009C3478">
            <w:pPr>
              <w:jc w:val="right"/>
              <w:rPr>
                <w:rFonts w:ascii="Arial" w:hAnsi="Arial" w:cs="Arial"/>
                <w:b/>
                <w:bCs/>
                <w:color w:val="000000"/>
                <w:sz w:val="16"/>
                <w:szCs w:val="16"/>
              </w:rPr>
            </w:pPr>
            <w:r w:rsidRPr="004A6D20">
              <w:rPr>
                <w:rFonts w:ascii="Arial" w:hAnsi="Arial" w:cs="Arial"/>
                <w:b/>
                <w:bCs/>
                <w:color w:val="000000"/>
                <w:sz w:val="16"/>
                <w:szCs w:val="16"/>
              </w:rPr>
              <w:t>n/a</w:t>
            </w:r>
          </w:p>
        </w:tc>
      </w:tr>
      <w:tr w:rsidR="009C3478" w:rsidRPr="004A6D20" w:rsidTr="00EA6BA5">
        <w:trPr>
          <w:cantSplit/>
          <w:trHeight w:val="274"/>
          <w:jc w:val="center"/>
        </w:trPr>
        <w:tc>
          <w:tcPr>
            <w:tcW w:w="1537" w:type="pct"/>
            <w:tcBorders>
              <w:top w:val="nil"/>
              <w:left w:val="single" w:sz="4" w:space="0" w:color="auto"/>
              <w:bottom w:val="nil"/>
              <w:right w:val="single" w:sz="4" w:space="0" w:color="auto"/>
            </w:tcBorders>
            <w:vAlign w:val="center"/>
          </w:tcPr>
          <w:p w:rsidR="009C3478" w:rsidRPr="004A6D20" w:rsidRDefault="009C3478" w:rsidP="009C3478">
            <w:pPr>
              <w:rPr>
                <w:rFonts w:ascii="Arial" w:hAnsi="Arial" w:cs="Arial"/>
                <w:b/>
                <w:bCs/>
                <w:color w:val="000000"/>
                <w:sz w:val="16"/>
                <w:szCs w:val="16"/>
              </w:rPr>
            </w:pPr>
            <w:r w:rsidRPr="004A6D20">
              <w:rPr>
                <w:rFonts w:ascii="Arial" w:hAnsi="Arial" w:cs="Arial"/>
                <w:b/>
                <w:bCs/>
                <w:color w:val="000000"/>
                <w:sz w:val="16"/>
                <w:szCs w:val="16"/>
              </w:rPr>
              <w:t>Analysed as:</w:t>
            </w:r>
          </w:p>
        </w:tc>
        <w:tc>
          <w:tcPr>
            <w:tcW w:w="470" w:type="pct"/>
            <w:tcBorders>
              <w:top w:val="nil"/>
              <w:left w:val="single" w:sz="4" w:space="0" w:color="auto"/>
              <w:bottom w:val="nil"/>
              <w:right w:val="single" w:sz="4" w:space="0" w:color="auto"/>
            </w:tcBorders>
          </w:tcPr>
          <w:p w:rsidR="009C3478" w:rsidRPr="004A6D20" w:rsidRDefault="009C3478" w:rsidP="009C3478">
            <w:pPr>
              <w:jc w:val="right"/>
              <w:rPr>
                <w:rFonts w:ascii="Arial" w:hAnsi="Arial" w:cs="Arial"/>
                <w:b/>
                <w:bCs/>
                <w:color w:val="000000"/>
                <w:sz w:val="16"/>
                <w:szCs w:val="16"/>
              </w:rPr>
            </w:pPr>
            <w:r w:rsidRPr="004A6D20">
              <w:rPr>
                <w:rFonts w:ascii="Arial" w:hAnsi="Arial" w:cs="Arial"/>
                <w:b/>
                <w:bCs/>
                <w:color w:val="000000"/>
                <w:sz w:val="16"/>
                <w:szCs w:val="16"/>
              </w:rPr>
              <w:t> </w:t>
            </w:r>
          </w:p>
        </w:tc>
        <w:tc>
          <w:tcPr>
            <w:tcW w:w="470" w:type="pct"/>
            <w:tcBorders>
              <w:top w:val="nil"/>
              <w:left w:val="single" w:sz="4" w:space="0" w:color="auto"/>
              <w:bottom w:val="nil"/>
              <w:right w:val="single" w:sz="4" w:space="0" w:color="auto"/>
            </w:tcBorders>
          </w:tcPr>
          <w:p w:rsidR="009C3478" w:rsidRPr="004A6D20" w:rsidRDefault="009C3478" w:rsidP="009C3478">
            <w:pPr>
              <w:jc w:val="right"/>
              <w:rPr>
                <w:rFonts w:ascii="Arial" w:hAnsi="Arial" w:cs="Arial"/>
                <w:b/>
                <w:bCs/>
                <w:color w:val="000000"/>
                <w:sz w:val="16"/>
                <w:szCs w:val="16"/>
              </w:rPr>
            </w:pPr>
          </w:p>
        </w:tc>
        <w:tc>
          <w:tcPr>
            <w:tcW w:w="635" w:type="pct"/>
            <w:tcBorders>
              <w:top w:val="nil"/>
              <w:left w:val="nil"/>
              <w:bottom w:val="nil"/>
              <w:right w:val="nil"/>
            </w:tcBorders>
          </w:tcPr>
          <w:p w:rsidR="009C3478" w:rsidRPr="004A6D20" w:rsidRDefault="009C3478" w:rsidP="009C3478">
            <w:pPr>
              <w:jc w:val="right"/>
              <w:rPr>
                <w:rFonts w:ascii="Arial" w:hAnsi="Arial" w:cs="Arial"/>
                <w:b/>
                <w:bCs/>
                <w:color w:val="000000"/>
                <w:sz w:val="16"/>
                <w:szCs w:val="16"/>
              </w:rPr>
            </w:pPr>
            <w:r w:rsidRPr="004A6D20">
              <w:rPr>
                <w:rFonts w:ascii="Arial" w:hAnsi="Arial" w:cs="Arial"/>
                <w:b/>
                <w:bCs/>
                <w:color w:val="000000"/>
                <w:sz w:val="16"/>
                <w:szCs w:val="16"/>
              </w:rPr>
              <w:t> </w:t>
            </w:r>
          </w:p>
        </w:tc>
        <w:tc>
          <w:tcPr>
            <w:tcW w:w="582" w:type="pct"/>
            <w:tcBorders>
              <w:top w:val="nil"/>
              <w:left w:val="single" w:sz="4" w:space="0" w:color="auto"/>
              <w:bottom w:val="nil"/>
              <w:right w:val="single" w:sz="4" w:space="0" w:color="auto"/>
            </w:tcBorders>
          </w:tcPr>
          <w:p w:rsidR="009C3478" w:rsidRPr="004A6D20" w:rsidRDefault="009C3478" w:rsidP="009C3478">
            <w:pPr>
              <w:jc w:val="right"/>
              <w:rPr>
                <w:rFonts w:ascii="Arial" w:hAnsi="Arial" w:cs="Arial"/>
                <w:b/>
                <w:bCs/>
                <w:color w:val="000000"/>
                <w:sz w:val="16"/>
                <w:szCs w:val="16"/>
              </w:rPr>
            </w:pPr>
          </w:p>
        </w:tc>
        <w:tc>
          <w:tcPr>
            <w:tcW w:w="654" w:type="pct"/>
            <w:tcBorders>
              <w:top w:val="nil"/>
              <w:left w:val="nil"/>
              <w:bottom w:val="nil"/>
              <w:right w:val="nil"/>
            </w:tcBorders>
          </w:tcPr>
          <w:p w:rsidR="009C3478" w:rsidRPr="004A6D20" w:rsidRDefault="009C3478" w:rsidP="009C3478">
            <w:pPr>
              <w:jc w:val="right"/>
              <w:rPr>
                <w:rFonts w:ascii="Arial" w:hAnsi="Arial" w:cs="Arial"/>
                <w:b/>
                <w:bCs/>
                <w:color w:val="000000"/>
                <w:sz w:val="16"/>
                <w:szCs w:val="16"/>
              </w:rPr>
            </w:pPr>
            <w:r w:rsidRPr="004A6D20">
              <w:rPr>
                <w:rFonts w:ascii="Arial" w:hAnsi="Arial" w:cs="Arial"/>
                <w:b/>
                <w:bCs/>
                <w:color w:val="000000"/>
                <w:sz w:val="16"/>
                <w:szCs w:val="16"/>
              </w:rPr>
              <w:t> </w:t>
            </w:r>
          </w:p>
        </w:tc>
        <w:tc>
          <w:tcPr>
            <w:tcW w:w="652" w:type="pct"/>
            <w:tcBorders>
              <w:top w:val="nil"/>
              <w:left w:val="single" w:sz="4" w:space="0" w:color="auto"/>
              <w:bottom w:val="nil"/>
              <w:right w:val="single" w:sz="4" w:space="0" w:color="auto"/>
            </w:tcBorders>
          </w:tcPr>
          <w:p w:rsidR="009C3478" w:rsidRPr="004A6D20" w:rsidRDefault="009C3478" w:rsidP="009C3478">
            <w:pPr>
              <w:jc w:val="right"/>
              <w:rPr>
                <w:rFonts w:ascii="Arial" w:hAnsi="Arial" w:cs="Arial"/>
                <w:b/>
                <w:bCs/>
                <w:color w:val="000000"/>
                <w:sz w:val="16"/>
                <w:szCs w:val="16"/>
              </w:rPr>
            </w:pPr>
          </w:p>
        </w:tc>
      </w:tr>
      <w:tr w:rsidR="00D40D54" w:rsidRPr="004A6D20" w:rsidTr="00AD5750">
        <w:trPr>
          <w:cantSplit/>
          <w:trHeight w:val="511"/>
          <w:jc w:val="center"/>
        </w:trPr>
        <w:tc>
          <w:tcPr>
            <w:tcW w:w="1537" w:type="pct"/>
            <w:tcBorders>
              <w:top w:val="nil"/>
              <w:left w:val="single" w:sz="4" w:space="0" w:color="auto"/>
              <w:bottom w:val="nil"/>
              <w:right w:val="single" w:sz="4" w:space="0" w:color="auto"/>
            </w:tcBorders>
            <w:vAlign w:val="center"/>
          </w:tcPr>
          <w:p w:rsidR="00D40D54" w:rsidRPr="004A6D20" w:rsidRDefault="00D40D54" w:rsidP="00D40D54">
            <w:pPr>
              <w:rPr>
                <w:rFonts w:ascii="Arial" w:hAnsi="Arial" w:cs="Arial"/>
                <w:color w:val="000000"/>
                <w:sz w:val="16"/>
                <w:szCs w:val="16"/>
              </w:rPr>
            </w:pPr>
            <w:r w:rsidRPr="004A6D20">
              <w:rPr>
                <w:rFonts w:ascii="Arial" w:hAnsi="Arial" w:cs="Arial"/>
                <w:color w:val="000000"/>
                <w:sz w:val="16"/>
                <w:szCs w:val="16"/>
              </w:rPr>
              <w:t>Employers’ contributions payable to schemes</w:t>
            </w:r>
          </w:p>
        </w:tc>
        <w:tc>
          <w:tcPr>
            <w:tcW w:w="470" w:type="pct"/>
            <w:tcBorders>
              <w:top w:val="nil"/>
              <w:left w:val="single" w:sz="4" w:space="0" w:color="auto"/>
              <w:bottom w:val="nil"/>
              <w:right w:val="single" w:sz="4" w:space="0" w:color="auto"/>
            </w:tcBorders>
          </w:tcPr>
          <w:p w:rsidR="00D40D54" w:rsidRPr="004A6D20" w:rsidRDefault="00D40D54" w:rsidP="00D40D54">
            <w:pPr>
              <w:jc w:val="right"/>
              <w:rPr>
                <w:rFonts w:ascii="Arial" w:hAnsi="Arial" w:cs="Arial"/>
                <w:color w:val="000000"/>
                <w:sz w:val="16"/>
                <w:szCs w:val="16"/>
              </w:rPr>
            </w:pPr>
            <w:r w:rsidRPr="004A6D20">
              <w:rPr>
                <w:rFonts w:ascii="Arial" w:hAnsi="Arial" w:cs="Arial"/>
                <w:color w:val="000000"/>
                <w:sz w:val="16"/>
                <w:szCs w:val="16"/>
              </w:rPr>
              <w:t>8,963</w:t>
            </w:r>
          </w:p>
        </w:tc>
        <w:tc>
          <w:tcPr>
            <w:tcW w:w="470" w:type="pct"/>
            <w:tcBorders>
              <w:top w:val="nil"/>
              <w:left w:val="single" w:sz="4" w:space="0" w:color="auto"/>
              <w:bottom w:val="nil"/>
              <w:right w:val="single" w:sz="4" w:space="0" w:color="auto"/>
            </w:tcBorders>
            <w:shd w:val="clear" w:color="auto" w:fill="auto"/>
          </w:tcPr>
          <w:p w:rsidR="00D40D54" w:rsidRDefault="00D40D54" w:rsidP="00D40D54">
            <w:pPr>
              <w:jc w:val="right"/>
              <w:rPr>
                <w:rFonts w:ascii="Arial" w:hAnsi="Arial" w:cs="Arial"/>
                <w:color w:val="000000"/>
                <w:sz w:val="16"/>
                <w:szCs w:val="16"/>
                <w:lang w:eastAsia="en-GB"/>
              </w:rPr>
            </w:pPr>
            <w:r>
              <w:rPr>
                <w:rFonts w:ascii="Arial" w:hAnsi="Arial" w:cs="Arial"/>
                <w:color w:val="000000"/>
                <w:sz w:val="16"/>
                <w:szCs w:val="16"/>
              </w:rPr>
              <w:t>9,439</w:t>
            </w:r>
          </w:p>
        </w:tc>
        <w:tc>
          <w:tcPr>
            <w:tcW w:w="635" w:type="pct"/>
            <w:tcBorders>
              <w:top w:val="nil"/>
              <w:left w:val="nil"/>
              <w:bottom w:val="nil"/>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14,398</w:t>
            </w:r>
          </w:p>
        </w:tc>
        <w:tc>
          <w:tcPr>
            <w:tcW w:w="582" w:type="pct"/>
            <w:tcBorders>
              <w:top w:val="nil"/>
              <w:left w:val="nil"/>
              <w:bottom w:val="nil"/>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21,006</w:t>
            </w:r>
          </w:p>
        </w:tc>
        <w:tc>
          <w:tcPr>
            <w:tcW w:w="654" w:type="pct"/>
            <w:tcBorders>
              <w:top w:val="nil"/>
              <w:left w:val="nil"/>
              <w:bottom w:val="nil"/>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23,361</w:t>
            </w:r>
          </w:p>
        </w:tc>
        <w:tc>
          <w:tcPr>
            <w:tcW w:w="652" w:type="pct"/>
            <w:tcBorders>
              <w:top w:val="nil"/>
              <w:left w:val="nil"/>
              <w:bottom w:val="nil"/>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30,445</w:t>
            </w:r>
          </w:p>
        </w:tc>
      </w:tr>
      <w:tr w:rsidR="00D40D54" w:rsidRPr="004A6D20" w:rsidTr="00AD5750">
        <w:trPr>
          <w:cantSplit/>
          <w:trHeight w:val="122"/>
          <w:jc w:val="center"/>
        </w:trPr>
        <w:tc>
          <w:tcPr>
            <w:tcW w:w="1537" w:type="pct"/>
            <w:tcBorders>
              <w:top w:val="nil"/>
              <w:left w:val="single" w:sz="4" w:space="0" w:color="auto"/>
              <w:bottom w:val="nil"/>
              <w:right w:val="single" w:sz="4" w:space="0" w:color="auto"/>
            </w:tcBorders>
            <w:vAlign w:val="center"/>
          </w:tcPr>
          <w:p w:rsidR="00D40D54" w:rsidRPr="004A6D20" w:rsidRDefault="00D40D54" w:rsidP="00D40D54">
            <w:pPr>
              <w:rPr>
                <w:rFonts w:ascii="Arial" w:hAnsi="Arial" w:cs="Arial"/>
                <w:color w:val="000000"/>
                <w:sz w:val="16"/>
                <w:szCs w:val="16"/>
              </w:rPr>
            </w:pPr>
            <w:r w:rsidRPr="004A6D20">
              <w:rPr>
                <w:rFonts w:ascii="Arial" w:hAnsi="Arial" w:cs="Arial"/>
                <w:color w:val="000000"/>
                <w:sz w:val="16"/>
                <w:szCs w:val="16"/>
              </w:rPr>
              <w:t>Employers’ contributions payable to schemes – Cash Top-Up</w:t>
            </w:r>
          </w:p>
        </w:tc>
        <w:tc>
          <w:tcPr>
            <w:tcW w:w="470" w:type="pct"/>
            <w:tcBorders>
              <w:top w:val="nil"/>
              <w:left w:val="single" w:sz="4" w:space="0" w:color="auto"/>
              <w:bottom w:val="nil"/>
              <w:right w:val="single" w:sz="4" w:space="0" w:color="auto"/>
            </w:tcBorders>
          </w:tcPr>
          <w:p w:rsidR="00D40D54" w:rsidRPr="004A6D20" w:rsidRDefault="00D40D54" w:rsidP="00D40D54">
            <w:pPr>
              <w:jc w:val="right"/>
              <w:rPr>
                <w:rFonts w:ascii="Arial" w:hAnsi="Arial" w:cs="Arial"/>
                <w:color w:val="000000"/>
                <w:sz w:val="16"/>
                <w:szCs w:val="16"/>
              </w:rPr>
            </w:pPr>
            <w:r w:rsidRPr="004A6D20">
              <w:rPr>
                <w:rFonts w:ascii="Arial" w:hAnsi="Arial" w:cs="Arial"/>
                <w:color w:val="000000"/>
                <w:sz w:val="16"/>
                <w:szCs w:val="16"/>
              </w:rPr>
              <w:t>-</w:t>
            </w:r>
          </w:p>
        </w:tc>
        <w:tc>
          <w:tcPr>
            <w:tcW w:w="470" w:type="pct"/>
            <w:tcBorders>
              <w:top w:val="nil"/>
              <w:left w:val="single" w:sz="4" w:space="0" w:color="auto"/>
              <w:bottom w:val="nil"/>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w:t>
            </w:r>
          </w:p>
        </w:tc>
        <w:tc>
          <w:tcPr>
            <w:tcW w:w="635" w:type="pct"/>
            <w:tcBorders>
              <w:top w:val="nil"/>
              <w:left w:val="nil"/>
              <w:bottom w:val="nil"/>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1,846</w:t>
            </w:r>
          </w:p>
        </w:tc>
        <w:tc>
          <w:tcPr>
            <w:tcW w:w="582" w:type="pct"/>
            <w:tcBorders>
              <w:top w:val="nil"/>
              <w:left w:val="nil"/>
              <w:bottom w:val="nil"/>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w:t>
            </w:r>
          </w:p>
        </w:tc>
        <w:tc>
          <w:tcPr>
            <w:tcW w:w="654" w:type="pct"/>
            <w:tcBorders>
              <w:top w:val="nil"/>
              <w:left w:val="nil"/>
              <w:bottom w:val="nil"/>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1,846</w:t>
            </w:r>
          </w:p>
        </w:tc>
        <w:tc>
          <w:tcPr>
            <w:tcW w:w="652" w:type="pct"/>
            <w:tcBorders>
              <w:top w:val="nil"/>
              <w:left w:val="nil"/>
              <w:bottom w:val="nil"/>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w:t>
            </w:r>
          </w:p>
        </w:tc>
      </w:tr>
      <w:tr w:rsidR="00D40D54" w:rsidRPr="004A6D20" w:rsidTr="00AD5750">
        <w:trPr>
          <w:cantSplit/>
          <w:trHeight w:val="122"/>
          <w:jc w:val="center"/>
        </w:trPr>
        <w:tc>
          <w:tcPr>
            <w:tcW w:w="1537" w:type="pct"/>
            <w:tcBorders>
              <w:top w:val="nil"/>
              <w:left w:val="single" w:sz="4" w:space="0" w:color="auto"/>
              <w:bottom w:val="nil"/>
              <w:right w:val="single" w:sz="4" w:space="0" w:color="auto"/>
            </w:tcBorders>
            <w:vAlign w:val="center"/>
          </w:tcPr>
          <w:p w:rsidR="00D40D54" w:rsidRPr="004A6D20" w:rsidRDefault="00D40D54" w:rsidP="00D40D54">
            <w:pPr>
              <w:rPr>
                <w:rFonts w:ascii="Arial" w:hAnsi="Arial" w:cs="Arial"/>
                <w:color w:val="000000"/>
                <w:sz w:val="16"/>
                <w:szCs w:val="16"/>
              </w:rPr>
            </w:pPr>
            <w:r w:rsidRPr="004A6D20">
              <w:rPr>
                <w:rFonts w:ascii="Arial" w:hAnsi="Arial" w:cs="Arial"/>
                <w:color w:val="000000"/>
                <w:sz w:val="16"/>
                <w:szCs w:val="16"/>
              </w:rPr>
              <w:t>Direct payments - Injury awards payable</w:t>
            </w:r>
          </w:p>
        </w:tc>
        <w:tc>
          <w:tcPr>
            <w:tcW w:w="470" w:type="pct"/>
            <w:tcBorders>
              <w:top w:val="nil"/>
              <w:left w:val="single" w:sz="4" w:space="0" w:color="auto"/>
              <w:bottom w:val="single" w:sz="4" w:space="0" w:color="auto"/>
              <w:right w:val="single" w:sz="4" w:space="0" w:color="auto"/>
            </w:tcBorders>
          </w:tcPr>
          <w:p w:rsidR="00D40D54" w:rsidRPr="004A6D20" w:rsidRDefault="00D40D54" w:rsidP="00D40D54">
            <w:pPr>
              <w:jc w:val="right"/>
              <w:rPr>
                <w:rFonts w:ascii="Arial" w:hAnsi="Arial" w:cs="Arial"/>
                <w:color w:val="000000"/>
                <w:sz w:val="16"/>
                <w:szCs w:val="16"/>
              </w:rPr>
            </w:pPr>
            <w:r w:rsidRPr="004A6D20">
              <w:rPr>
                <w:rFonts w:ascii="Arial" w:hAnsi="Arial" w:cs="Arial"/>
                <w:color w:val="000000"/>
                <w:sz w:val="16"/>
                <w:szCs w:val="16"/>
              </w:rPr>
              <w:t>-</w:t>
            </w:r>
          </w:p>
        </w:tc>
        <w:tc>
          <w:tcPr>
            <w:tcW w:w="470" w:type="pct"/>
            <w:tcBorders>
              <w:top w:val="nil"/>
              <w:left w:val="single" w:sz="4" w:space="0" w:color="auto"/>
              <w:bottom w:val="nil"/>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w:t>
            </w:r>
          </w:p>
        </w:tc>
        <w:tc>
          <w:tcPr>
            <w:tcW w:w="635" w:type="pct"/>
            <w:tcBorders>
              <w:top w:val="nil"/>
              <w:left w:val="nil"/>
              <w:bottom w:val="nil"/>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2,406</w:t>
            </w:r>
          </w:p>
        </w:tc>
        <w:tc>
          <w:tcPr>
            <w:tcW w:w="582" w:type="pct"/>
            <w:tcBorders>
              <w:top w:val="nil"/>
              <w:left w:val="nil"/>
              <w:bottom w:val="nil"/>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2,588</w:t>
            </w:r>
          </w:p>
        </w:tc>
        <w:tc>
          <w:tcPr>
            <w:tcW w:w="654" w:type="pct"/>
            <w:tcBorders>
              <w:top w:val="nil"/>
              <w:left w:val="nil"/>
              <w:bottom w:val="nil"/>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2,406</w:t>
            </w:r>
          </w:p>
        </w:tc>
        <w:tc>
          <w:tcPr>
            <w:tcW w:w="652" w:type="pct"/>
            <w:tcBorders>
              <w:top w:val="nil"/>
              <w:left w:val="nil"/>
              <w:bottom w:val="nil"/>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2,588</w:t>
            </w:r>
          </w:p>
        </w:tc>
      </w:tr>
      <w:tr w:rsidR="009C3478" w:rsidRPr="004A6D20" w:rsidTr="00EA6BA5">
        <w:trPr>
          <w:cantSplit/>
          <w:trHeight w:val="256"/>
          <w:jc w:val="center"/>
        </w:trPr>
        <w:tc>
          <w:tcPr>
            <w:tcW w:w="1537" w:type="pct"/>
            <w:tcBorders>
              <w:top w:val="single" w:sz="4" w:space="0" w:color="auto"/>
              <w:left w:val="single" w:sz="4" w:space="0" w:color="auto"/>
              <w:bottom w:val="single" w:sz="4" w:space="0" w:color="auto"/>
              <w:right w:val="single" w:sz="4" w:space="0" w:color="auto"/>
            </w:tcBorders>
            <w:shd w:val="clear" w:color="auto" w:fill="4472C4" w:themeFill="accent5"/>
            <w:vAlign w:val="center"/>
          </w:tcPr>
          <w:p w:rsidR="009C3478" w:rsidRPr="004A6D20" w:rsidRDefault="009C3478" w:rsidP="009C3478">
            <w:pPr>
              <w:rPr>
                <w:rFonts w:ascii="Arial" w:hAnsi="Arial" w:cs="Arial"/>
                <w:b/>
                <w:bCs/>
                <w:color w:val="000000"/>
                <w:sz w:val="16"/>
                <w:szCs w:val="16"/>
              </w:rPr>
            </w:pPr>
            <w:r w:rsidRPr="004A6D20">
              <w:rPr>
                <w:rFonts w:ascii="Arial" w:hAnsi="Arial" w:cs="Arial"/>
                <w:b/>
                <w:bCs/>
                <w:color w:val="000000"/>
                <w:sz w:val="16"/>
                <w:szCs w:val="16"/>
              </w:rPr>
              <w:t>Total</w:t>
            </w:r>
          </w:p>
        </w:tc>
        <w:tc>
          <w:tcPr>
            <w:tcW w:w="470" w:type="pct"/>
            <w:tcBorders>
              <w:top w:val="single" w:sz="4" w:space="0" w:color="auto"/>
              <w:left w:val="single" w:sz="4" w:space="0" w:color="auto"/>
              <w:bottom w:val="single" w:sz="4" w:space="0" w:color="auto"/>
              <w:right w:val="single" w:sz="4" w:space="0" w:color="auto"/>
            </w:tcBorders>
            <w:shd w:val="clear" w:color="auto" w:fill="4472C4" w:themeFill="accent5"/>
          </w:tcPr>
          <w:p w:rsidR="009C3478" w:rsidRPr="004A6D20" w:rsidRDefault="009C3478" w:rsidP="009C3478">
            <w:pPr>
              <w:jc w:val="right"/>
              <w:rPr>
                <w:rFonts w:ascii="Arial" w:hAnsi="Arial" w:cs="Arial"/>
                <w:b/>
                <w:bCs/>
                <w:color w:val="000000"/>
                <w:sz w:val="16"/>
                <w:szCs w:val="16"/>
              </w:rPr>
            </w:pPr>
            <w:r w:rsidRPr="004A6D20">
              <w:rPr>
                <w:rFonts w:ascii="Arial" w:hAnsi="Arial" w:cs="Arial"/>
                <w:b/>
                <w:bCs/>
                <w:color w:val="000000"/>
                <w:sz w:val="16"/>
                <w:szCs w:val="16"/>
              </w:rPr>
              <w:t>8,963</w:t>
            </w:r>
          </w:p>
        </w:tc>
        <w:tc>
          <w:tcPr>
            <w:tcW w:w="470" w:type="pct"/>
            <w:tcBorders>
              <w:top w:val="single" w:sz="4" w:space="0" w:color="auto"/>
              <w:left w:val="single" w:sz="4" w:space="0" w:color="auto"/>
              <w:bottom w:val="single" w:sz="4" w:space="0" w:color="auto"/>
              <w:right w:val="single" w:sz="4" w:space="0" w:color="auto"/>
            </w:tcBorders>
            <w:shd w:val="clear" w:color="auto" w:fill="4472C4" w:themeFill="accent5"/>
          </w:tcPr>
          <w:p w:rsidR="009C3478" w:rsidRPr="004A6D20" w:rsidRDefault="00D40D54" w:rsidP="009C3478">
            <w:pPr>
              <w:jc w:val="right"/>
              <w:rPr>
                <w:rFonts w:ascii="Arial" w:hAnsi="Arial" w:cs="Arial"/>
                <w:b/>
                <w:bCs/>
                <w:color w:val="000000"/>
                <w:sz w:val="16"/>
                <w:szCs w:val="16"/>
              </w:rPr>
            </w:pPr>
            <w:r>
              <w:rPr>
                <w:rFonts w:ascii="Arial" w:hAnsi="Arial" w:cs="Arial"/>
                <w:b/>
                <w:bCs/>
                <w:color w:val="000000"/>
                <w:sz w:val="16"/>
                <w:szCs w:val="16"/>
              </w:rPr>
              <w:t>9,439</w:t>
            </w:r>
          </w:p>
        </w:tc>
        <w:tc>
          <w:tcPr>
            <w:tcW w:w="635" w:type="pct"/>
            <w:tcBorders>
              <w:top w:val="single" w:sz="4" w:space="0" w:color="auto"/>
              <w:left w:val="nil"/>
              <w:bottom w:val="single" w:sz="4" w:space="0" w:color="auto"/>
              <w:right w:val="nil"/>
            </w:tcBorders>
            <w:shd w:val="clear" w:color="auto" w:fill="4472C4" w:themeFill="accent5"/>
          </w:tcPr>
          <w:p w:rsidR="009C3478" w:rsidRPr="004A6D20" w:rsidRDefault="009C3478" w:rsidP="009C3478">
            <w:pPr>
              <w:jc w:val="right"/>
              <w:rPr>
                <w:rFonts w:ascii="Arial" w:hAnsi="Arial" w:cs="Arial"/>
                <w:b/>
                <w:bCs/>
                <w:color w:val="000000"/>
                <w:sz w:val="16"/>
                <w:szCs w:val="16"/>
              </w:rPr>
            </w:pPr>
            <w:r w:rsidRPr="004A6D20">
              <w:rPr>
                <w:rFonts w:ascii="Arial" w:hAnsi="Arial" w:cs="Arial"/>
                <w:b/>
                <w:bCs/>
                <w:color w:val="000000"/>
                <w:sz w:val="16"/>
                <w:szCs w:val="16"/>
              </w:rPr>
              <w:t>18,650</w:t>
            </w:r>
          </w:p>
        </w:tc>
        <w:tc>
          <w:tcPr>
            <w:tcW w:w="582" w:type="pct"/>
            <w:tcBorders>
              <w:top w:val="single" w:sz="4" w:space="0" w:color="auto"/>
              <w:left w:val="single" w:sz="4" w:space="0" w:color="auto"/>
              <w:bottom w:val="single" w:sz="4" w:space="0" w:color="auto"/>
              <w:right w:val="single" w:sz="4" w:space="0" w:color="auto"/>
            </w:tcBorders>
            <w:shd w:val="clear" w:color="auto" w:fill="4472C4" w:themeFill="accent5"/>
          </w:tcPr>
          <w:p w:rsidR="009C3478" w:rsidRPr="004A6D20" w:rsidRDefault="00D40D54" w:rsidP="009C3478">
            <w:pPr>
              <w:jc w:val="right"/>
              <w:rPr>
                <w:rFonts w:ascii="Arial" w:hAnsi="Arial" w:cs="Arial"/>
                <w:b/>
                <w:bCs/>
                <w:color w:val="000000"/>
                <w:sz w:val="16"/>
                <w:szCs w:val="16"/>
              </w:rPr>
            </w:pPr>
            <w:r>
              <w:rPr>
                <w:rFonts w:ascii="Arial" w:hAnsi="Arial" w:cs="Arial"/>
                <w:b/>
                <w:bCs/>
                <w:color w:val="000000"/>
                <w:sz w:val="16"/>
                <w:szCs w:val="16"/>
              </w:rPr>
              <w:t>23,594</w:t>
            </w:r>
          </w:p>
        </w:tc>
        <w:tc>
          <w:tcPr>
            <w:tcW w:w="654" w:type="pct"/>
            <w:tcBorders>
              <w:top w:val="single" w:sz="4" w:space="0" w:color="auto"/>
              <w:left w:val="nil"/>
              <w:bottom w:val="single" w:sz="4" w:space="0" w:color="auto"/>
              <w:right w:val="nil"/>
            </w:tcBorders>
            <w:shd w:val="clear" w:color="auto" w:fill="4472C4" w:themeFill="accent5"/>
          </w:tcPr>
          <w:p w:rsidR="009C3478" w:rsidRPr="004A6D20" w:rsidRDefault="009C3478" w:rsidP="009C3478">
            <w:pPr>
              <w:jc w:val="right"/>
              <w:rPr>
                <w:rFonts w:ascii="Arial" w:hAnsi="Arial" w:cs="Arial"/>
                <w:b/>
                <w:bCs/>
                <w:color w:val="000000"/>
                <w:sz w:val="16"/>
                <w:szCs w:val="16"/>
              </w:rPr>
            </w:pPr>
            <w:r w:rsidRPr="004A6D20">
              <w:rPr>
                <w:rFonts w:ascii="Arial" w:hAnsi="Arial" w:cs="Arial"/>
                <w:b/>
                <w:bCs/>
                <w:color w:val="000000"/>
                <w:sz w:val="16"/>
                <w:szCs w:val="16"/>
              </w:rPr>
              <w:t>27,613</w:t>
            </w:r>
          </w:p>
        </w:tc>
        <w:tc>
          <w:tcPr>
            <w:tcW w:w="652" w:type="pct"/>
            <w:tcBorders>
              <w:top w:val="single" w:sz="4" w:space="0" w:color="auto"/>
              <w:left w:val="single" w:sz="4" w:space="0" w:color="auto"/>
              <w:bottom w:val="single" w:sz="4" w:space="0" w:color="auto"/>
              <w:right w:val="single" w:sz="4" w:space="0" w:color="auto"/>
            </w:tcBorders>
            <w:shd w:val="clear" w:color="auto" w:fill="4472C4" w:themeFill="accent5"/>
          </w:tcPr>
          <w:p w:rsidR="009C3478" w:rsidRPr="004A6D20" w:rsidRDefault="00D40D54" w:rsidP="009C3478">
            <w:pPr>
              <w:jc w:val="right"/>
              <w:rPr>
                <w:rFonts w:ascii="Arial" w:hAnsi="Arial" w:cs="Arial"/>
                <w:b/>
                <w:bCs/>
                <w:color w:val="000000"/>
                <w:sz w:val="16"/>
                <w:szCs w:val="16"/>
              </w:rPr>
            </w:pPr>
            <w:r>
              <w:rPr>
                <w:rFonts w:ascii="Arial" w:hAnsi="Arial" w:cs="Arial"/>
                <w:b/>
                <w:bCs/>
                <w:color w:val="000000"/>
                <w:sz w:val="16"/>
                <w:szCs w:val="16"/>
              </w:rPr>
              <w:t>33,033</w:t>
            </w:r>
          </w:p>
        </w:tc>
      </w:tr>
    </w:tbl>
    <w:p w:rsidR="00EA6BA5" w:rsidRPr="004A6D20" w:rsidRDefault="00EA6BA5" w:rsidP="00422420">
      <w:pPr>
        <w:ind w:left="300"/>
        <w:rPr>
          <w:rFonts w:ascii="Arial" w:eastAsia="Calibri" w:hAnsi="Arial" w:cs="Arial"/>
        </w:rPr>
      </w:pPr>
    </w:p>
    <w:p w:rsidR="002D5417" w:rsidRPr="004A6D20" w:rsidRDefault="002D5417" w:rsidP="00422420">
      <w:pPr>
        <w:ind w:left="300"/>
        <w:rPr>
          <w:rFonts w:ascii="Arial" w:eastAsia="Calibri" w:hAnsi="Arial" w:cs="Arial"/>
        </w:rPr>
      </w:pPr>
      <w:r w:rsidRPr="004A6D20">
        <w:rPr>
          <w:rFonts w:ascii="Arial" w:eastAsia="Calibri" w:hAnsi="Arial" w:cs="Arial"/>
        </w:rPr>
        <w:t>Pensions Assets and Liabilities Recognised in the Balance Sheet</w:t>
      </w:r>
    </w:p>
    <w:p w:rsidR="002D5417" w:rsidRPr="004A6D20" w:rsidRDefault="002D5417" w:rsidP="0029008F">
      <w:pPr>
        <w:ind w:left="300"/>
        <w:rPr>
          <w:rFonts w:ascii="Arial" w:eastAsia="Calibri" w:hAnsi="Arial" w:cs="Arial"/>
        </w:rPr>
      </w:pPr>
    </w:p>
    <w:p w:rsidR="002D5417" w:rsidRPr="004A6D20" w:rsidRDefault="002D5417" w:rsidP="0029008F">
      <w:pPr>
        <w:ind w:left="300"/>
        <w:rPr>
          <w:rFonts w:ascii="Arial" w:eastAsia="Calibri" w:hAnsi="Arial" w:cs="Arial"/>
        </w:rPr>
      </w:pPr>
      <w:r w:rsidRPr="004A6D20">
        <w:rPr>
          <w:rFonts w:ascii="Arial" w:eastAsia="Calibri" w:hAnsi="Arial" w:cs="Arial"/>
        </w:rPr>
        <w:t>The amount included in the Balance Sheet arising from the authority’s obligation in respect of its defined benefit plans is as follows</w:t>
      </w:r>
    </w:p>
    <w:p w:rsidR="002D5417" w:rsidRPr="004A6D20" w:rsidRDefault="002D5417" w:rsidP="0029008F">
      <w:pPr>
        <w:ind w:left="300"/>
        <w:rPr>
          <w:rFonts w:ascii="Arial" w:eastAsia="Calibri" w:hAnsi="Arial" w:cs="Arial"/>
          <w:sz w:val="16"/>
          <w:szCs w:val="16"/>
        </w:rPr>
      </w:pPr>
    </w:p>
    <w:tbl>
      <w:tblPr>
        <w:tblW w:w="4721" w:type="pct"/>
        <w:jc w:val="center"/>
        <w:tblLook w:val="0000" w:firstRow="0" w:lastRow="0" w:firstColumn="0" w:lastColumn="0" w:noHBand="0" w:noVBand="0"/>
      </w:tblPr>
      <w:tblGrid>
        <w:gridCol w:w="2704"/>
        <w:gridCol w:w="997"/>
        <w:gridCol w:w="1084"/>
        <w:gridCol w:w="1170"/>
        <w:gridCol w:w="1137"/>
        <w:gridCol w:w="1278"/>
        <w:gridCol w:w="1156"/>
      </w:tblGrid>
      <w:tr w:rsidR="00986B22" w:rsidRPr="004A6D20" w:rsidTr="009C3478">
        <w:trPr>
          <w:trHeight w:val="402"/>
          <w:jc w:val="center"/>
        </w:trPr>
        <w:tc>
          <w:tcPr>
            <w:tcW w:w="1419" w:type="pct"/>
            <w:tcBorders>
              <w:top w:val="single" w:sz="4" w:space="0" w:color="auto"/>
              <w:left w:val="single" w:sz="4" w:space="0" w:color="auto"/>
              <w:bottom w:val="single" w:sz="4" w:space="0" w:color="auto"/>
              <w:right w:val="single" w:sz="4" w:space="0" w:color="auto"/>
            </w:tcBorders>
            <w:shd w:val="clear" w:color="auto" w:fill="4472C4" w:themeFill="accent5"/>
            <w:vAlign w:val="bottom"/>
          </w:tcPr>
          <w:p w:rsidR="004D01F3" w:rsidRPr="004A6D20" w:rsidRDefault="004D01F3" w:rsidP="00CE38B2">
            <w:pPr>
              <w:jc w:val="center"/>
              <w:rPr>
                <w:rFonts w:ascii="Arial" w:eastAsia="Calibri" w:hAnsi="Arial" w:cs="Arial"/>
                <w:b/>
                <w:bCs/>
                <w:sz w:val="16"/>
                <w:szCs w:val="16"/>
                <w:lang w:eastAsia="en-GB"/>
              </w:rPr>
            </w:pPr>
          </w:p>
        </w:tc>
        <w:tc>
          <w:tcPr>
            <w:tcW w:w="1092" w:type="pct"/>
            <w:gridSpan w:val="2"/>
            <w:tcBorders>
              <w:top w:val="single" w:sz="4" w:space="0" w:color="auto"/>
              <w:left w:val="single" w:sz="4" w:space="0" w:color="auto"/>
              <w:bottom w:val="single" w:sz="4" w:space="0" w:color="auto"/>
              <w:right w:val="single" w:sz="4" w:space="0" w:color="auto"/>
            </w:tcBorders>
            <w:shd w:val="clear" w:color="auto" w:fill="4472C4" w:themeFill="accent5"/>
            <w:vAlign w:val="bottom"/>
          </w:tcPr>
          <w:p w:rsidR="004D01F3" w:rsidRPr="004A6D20" w:rsidRDefault="004D01F3" w:rsidP="00CE38B2">
            <w:pPr>
              <w:jc w:val="center"/>
              <w:rPr>
                <w:rFonts w:ascii="Arial" w:eastAsia="Calibri" w:hAnsi="Arial" w:cs="Arial"/>
                <w:b/>
                <w:bCs/>
                <w:sz w:val="16"/>
                <w:szCs w:val="16"/>
                <w:lang w:eastAsia="en-GB"/>
              </w:rPr>
            </w:pPr>
            <w:r w:rsidRPr="004A6D20">
              <w:rPr>
                <w:rFonts w:ascii="Arial" w:eastAsia="Calibri" w:hAnsi="Arial" w:cs="Arial"/>
                <w:b/>
                <w:bCs/>
                <w:sz w:val="16"/>
                <w:szCs w:val="16"/>
                <w:lang w:eastAsia="en-GB"/>
              </w:rPr>
              <w:t>Local Government Pension Scheme</w:t>
            </w:r>
          </w:p>
        </w:tc>
        <w:tc>
          <w:tcPr>
            <w:tcW w:w="1211" w:type="pct"/>
            <w:gridSpan w:val="2"/>
            <w:tcBorders>
              <w:top w:val="single" w:sz="4" w:space="0" w:color="auto"/>
              <w:left w:val="single" w:sz="4" w:space="0" w:color="auto"/>
              <w:bottom w:val="single" w:sz="4" w:space="0" w:color="auto"/>
              <w:right w:val="single" w:sz="4" w:space="0" w:color="auto"/>
            </w:tcBorders>
            <w:shd w:val="clear" w:color="auto" w:fill="4472C4" w:themeFill="accent5"/>
            <w:vAlign w:val="bottom"/>
          </w:tcPr>
          <w:p w:rsidR="004D01F3" w:rsidRPr="004A6D20" w:rsidRDefault="004D01F3" w:rsidP="00CE38B2">
            <w:pPr>
              <w:jc w:val="center"/>
              <w:rPr>
                <w:rFonts w:ascii="Arial" w:eastAsia="Calibri" w:hAnsi="Arial" w:cs="Arial"/>
                <w:b/>
                <w:bCs/>
                <w:sz w:val="16"/>
                <w:szCs w:val="16"/>
                <w:lang w:eastAsia="en-GB"/>
              </w:rPr>
            </w:pPr>
            <w:r w:rsidRPr="004A6D20">
              <w:rPr>
                <w:rFonts w:ascii="Arial" w:eastAsia="Calibri" w:hAnsi="Arial" w:cs="Arial"/>
                <w:b/>
                <w:bCs/>
                <w:sz w:val="16"/>
                <w:szCs w:val="16"/>
                <w:lang w:eastAsia="en-GB"/>
              </w:rPr>
              <w:t xml:space="preserve">Police Pension Schemes </w:t>
            </w:r>
          </w:p>
        </w:tc>
        <w:tc>
          <w:tcPr>
            <w:tcW w:w="1278" w:type="pct"/>
            <w:gridSpan w:val="2"/>
            <w:tcBorders>
              <w:top w:val="single" w:sz="4" w:space="0" w:color="auto"/>
              <w:left w:val="nil"/>
              <w:bottom w:val="single" w:sz="4" w:space="0" w:color="auto"/>
              <w:right w:val="single" w:sz="4" w:space="0" w:color="auto"/>
            </w:tcBorders>
            <w:shd w:val="clear" w:color="auto" w:fill="4472C4" w:themeFill="accent5"/>
            <w:vAlign w:val="bottom"/>
          </w:tcPr>
          <w:p w:rsidR="004D01F3" w:rsidRPr="004A6D20" w:rsidRDefault="004D01F3" w:rsidP="00CE38B2">
            <w:pPr>
              <w:jc w:val="center"/>
              <w:rPr>
                <w:rFonts w:ascii="Arial" w:eastAsia="Calibri" w:hAnsi="Arial" w:cs="Arial"/>
                <w:b/>
                <w:bCs/>
                <w:sz w:val="16"/>
                <w:szCs w:val="16"/>
                <w:lang w:eastAsia="en-GB"/>
              </w:rPr>
            </w:pPr>
            <w:r w:rsidRPr="004A6D20">
              <w:rPr>
                <w:rFonts w:ascii="Arial" w:eastAsia="Calibri" w:hAnsi="Arial" w:cs="Arial"/>
                <w:b/>
                <w:bCs/>
                <w:sz w:val="16"/>
                <w:szCs w:val="16"/>
                <w:lang w:eastAsia="en-GB"/>
              </w:rPr>
              <w:t>Balance Sheet</w:t>
            </w:r>
          </w:p>
        </w:tc>
      </w:tr>
      <w:tr w:rsidR="009C3478" w:rsidRPr="004A6D20" w:rsidTr="009C3478">
        <w:trPr>
          <w:trHeight w:val="256"/>
          <w:jc w:val="center"/>
        </w:trPr>
        <w:tc>
          <w:tcPr>
            <w:tcW w:w="1419" w:type="pct"/>
            <w:tcBorders>
              <w:top w:val="nil"/>
              <w:left w:val="single" w:sz="4" w:space="0" w:color="auto"/>
              <w:bottom w:val="nil"/>
              <w:right w:val="single" w:sz="4" w:space="0" w:color="auto"/>
            </w:tcBorders>
            <w:shd w:val="clear" w:color="auto" w:fill="4472C4" w:themeFill="accent5"/>
          </w:tcPr>
          <w:p w:rsidR="009C3478" w:rsidRPr="004A6D20" w:rsidRDefault="009C3478" w:rsidP="009C3478">
            <w:pPr>
              <w:jc w:val="center"/>
              <w:rPr>
                <w:rFonts w:ascii="Arial" w:hAnsi="Arial" w:cs="Arial"/>
                <w:b/>
                <w:bCs/>
                <w:color w:val="000000"/>
                <w:sz w:val="16"/>
                <w:szCs w:val="16"/>
                <w:lang w:eastAsia="en-GB"/>
              </w:rPr>
            </w:pPr>
            <w:r w:rsidRPr="004A6D20">
              <w:rPr>
                <w:rFonts w:ascii="Arial" w:hAnsi="Arial" w:cs="Arial"/>
                <w:b/>
                <w:bCs/>
                <w:color w:val="000000"/>
                <w:sz w:val="16"/>
                <w:szCs w:val="16"/>
              </w:rPr>
              <w:t> </w:t>
            </w:r>
          </w:p>
        </w:tc>
        <w:tc>
          <w:tcPr>
            <w:tcW w:w="523" w:type="pct"/>
            <w:tcBorders>
              <w:top w:val="nil"/>
              <w:left w:val="single" w:sz="4" w:space="0" w:color="auto"/>
              <w:bottom w:val="nil"/>
              <w:right w:val="single" w:sz="4" w:space="0" w:color="auto"/>
            </w:tcBorders>
            <w:shd w:val="clear" w:color="auto" w:fill="C1D6F5"/>
            <w:vAlign w:val="center"/>
          </w:tcPr>
          <w:p w:rsidR="009C3478" w:rsidRPr="004A6D20" w:rsidRDefault="009C3478" w:rsidP="009C3478">
            <w:pPr>
              <w:jc w:val="center"/>
              <w:rPr>
                <w:rFonts w:ascii="Arial" w:hAnsi="Arial" w:cs="Arial"/>
                <w:b/>
                <w:bCs/>
                <w:color w:val="000000"/>
                <w:sz w:val="16"/>
                <w:szCs w:val="16"/>
                <w:lang w:eastAsia="en-GB"/>
              </w:rPr>
            </w:pPr>
            <w:r>
              <w:rPr>
                <w:rFonts w:ascii="Arial" w:hAnsi="Arial" w:cs="Arial"/>
                <w:b/>
                <w:bCs/>
                <w:color w:val="000000"/>
                <w:sz w:val="16"/>
                <w:szCs w:val="16"/>
              </w:rPr>
              <w:t>2018/19</w:t>
            </w:r>
          </w:p>
        </w:tc>
        <w:tc>
          <w:tcPr>
            <w:tcW w:w="569" w:type="pct"/>
            <w:tcBorders>
              <w:top w:val="nil"/>
              <w:left w:val="single" w:sz="4" w:space="0" w:color="auto"/>
              <w:bottom w:val="nil"/>
              <w:right w:val="single" w:sz="4" w:space="0" w:color="auto"/>
            </w:tcBorders>
            <w:shd w:val="clear" w:color="auto" w:fill="4472C4" w:themeFill="accent5"/>
            <w:vAlign w:val="center"/>
          </w:tcPr>
          <w:p w:rsidR="009C3478" w:rsidRPr="004A6D20" w:rsidRDefault="009C3478" w:rsidP="009C3478">
            <w:pPr>
              <w:jc w:val="center"/>
              <w:rPr>
                <w:rFonts w:ascii="Arial" w:hAnsi="Arial" w:cs="Arial"/>
                <w:b/>
                <w:bCs/>
                <w:color w:val="000000"/>
                <w:sz w:val="16"/>
                <w:szCs w:val="16"/>
              </w:rPr>
            </w:pPr>
            <w:r w:rsidRPr="004A6D20">
              <w:rPr>
                <w:rFonts w:ascii="Arial" w:hAnsi="Arial" w:cs="Arial"/>
                <w:b/>
                <w:bCs/>
                <w:color w:val="000000"/>
                <w:sz w:val="16"/>
                <w:szCs w:val="16"/>
              </w:rPr>
              <w:t>2</w:t>
            </w:r>
            <w:r>
              <w:rPr>
                <w:rFonts w:ascii="Arial" w:hAnsi="Arial" w:cs="Arial"/>
                <w:b/>
                <w:bCs/>
                <w:color w:val="000000"/>
                <w:sz w:val="16"/>
                <w:szCs w:val="16"/>
              </w:rPr>
              <w:t>019/20</w:t>
            </w:r>
          </w:p>
        </w:tc>
        <w:tc>
          <w:tcPr>
            <w:tcW w:w="614" w:type="pct"/>
            <w:tcBorders>
              <w:top w:val="nil"/>
              <w:left w:val="nil"/>
              <w:bottom w:val="nil"/>
              <w:right w:val="single" w:sz="4" w:space="0" w:color="auto"/>
            </w:tcBorders>
            <w:shd w:val="clear" w:color="auto" w:fill="C1D6F5"/>
            <w:vAlign w:val="center"/>
          </w:tcPr>
          <w:p w:rsidR="009C3478" w:rsidRPr="004A6D20" w:rsidRDefault="009C3478" w:rsidP="009C3478">
            <w:pPr>
              <w:jc w:val="center"/>
              <w:rPr>
                <w:rFonts w:ascii="Arial" w:hAnsi="Arial" w:cs="Arial"/>
                <w:b/>
                <w:bCs/>
                <w:color w:val="000000"/>
                <w:sz w:val="16"/>
                <w:szCs w:val="16"/>
                <w:lang w:eastAsia="en-GB"/>
              </w:rPr>
            </w:pPr>
            <w:r>
              <w:rPr>
                <w:rFonts w:ascii="Arial" w:hAnsi="Arial" w:cs="Arial"/>
                <w:b/>
                <w:bCs/>
                <w:color w:val="000000"/>
                <w:sz w:val="16"/>
                <w:szCs w:val="16"/>
              </w:rPr>
              <w:t>2018/19</w:t>
            </w:r>
          </w:p>
        </w:tc>
        <w:tc>
          <w:tcPr>
            <w:tcW w:w="597" w:type="pct"/>
            <w:tcBorders>
              <w:top w:val="single" w:sz="4" w:space="0" w:color="auto"/>
              <w:left w:val="single" w:sz="4" w:space="0" w:color="auto"/>
              <w:bottom w:val="nil"/>
              <w:right w:val="single" w:sz="4" w:space="0" w:color="auto"/>
            </w:tcBorders>
            <w:shd w:val="clear" w:color="auto" w:fill="4472C4" w:themeFill="accent5"/>
            <w:vAlign w:val="center"/>
          </w:tcPr>
          <w:p w:rsidR="009C3478" w:rsidRPr="004A6D20" w:rsidRDefault="009C3478" w:rsidP="009C3478">
            <w:pPr>
              <w:jc w:val="center"/>
              <w:rPr>
                <w:rFonts w:ascii="Arial" w:hAnsi="Arial" w:cs="Arial"/>
                <w:b/>
                <w:bCs/>
                <w:color w:val="000000"/>
                <w:sz w:val="16"/>
                <w:szCs w:val="16"/>
              </w:rPr>
            </w:pPr>
            <w:r w:rsidRPr="004A6D20">
              <w:rPr>
                <w:rFonts w:ascii="Arial" w:hAnsi="Arial" w:cs="Arial"/>
                <w:b/>
                <w:bCs/>
                <w:color w:val="000000"/>
                <w:sz w:val="16"/>
                <w:szCs w:val="16"/>
              </w:rPr>
              <w:t>2</w:t>
            </w:r>
            <w:r>
              <w:rPr>
                <w:rFonts w:ascii="Arial" w:hAnsi="Arial" w:cs="Arial"/>
                <w:b/>
                <w:bCs/>
                <w:color w:val="000000"/>
                <w:sz w:val="16"/>
                <w:szCs w:val="16"/>
              </w:rPr>
              <w:t>019/20</w:t>
            </w:r>
          </w:p>
        </w:tc>
        <w:tc>
          <w:tcPr>
            <w:tcW w:w="671" w:type="pct"/>
            <w:tcBorders>
              <w:top w:val="nil"/>
              <w:left w:val="nil"/>
              <w:bottom w:val="nil"/>
              <w:right w:val="nil"/>
            </w:tcBorders>
            <w:shd w:val="clear" w:color="auto" w:fill="C1D6F5"/>
            <w:vAlign w:val="center"/>
          </w:tcPr>
          <w:p w:rsidR="009C3478" w:rsidRPr="004A6D20" w:rsidRDefault="009C3478" w:rsidP="009C3478">
            <w:pPr>
              <w:jc w:val="center"/>
              <w:rPr>
                <w:rFonts w:ascii="Arial" w:hAnsi="Arial" w:cs="Arial"/>
                <w:b/>
                <w:bCs/>
                <w:color w:val="000000"/>
                <w:sz w:val="16"/>
                <w:szCs w:val="16"/>
                <w:lang w:eastAsia="en-GB"/>
              </w:rPr>
            </w:pPr>
            <w:r>
              <w:rPr>
                <w:rFonts w:ascii="Arial" w:hAnsi="Arial" w:cs="Arial"/>
                <w:b/>
                <w:bCs/>
                <w:color w:val="000000"/>
                <w:sz w:val="16"/>
                <w:szCs w:val="16"/>
              </w:rPr>
              <w:t>2018/19</w:t>
            </w:r>
          </w:p>
        </w:tc>
        <w:tc>
          <w:tcPr>
            <w:tcW w:w="607" w:type="pct"/>
            <w:tcBorders>
              <w:top w:val="nil"/>
              <w:left w:val="single" w:sz="4" w:space="0" w:color="auto"/>
              <w:bottom w:val="nil"/>
              <w:right w:val="single" w:sz="4" w:space="0" w:color="auto"/>
            </w:tcBorders>
            <w:shd w:val="clear" w:color="auto" w:fill="4472C4" w:themeFill="accent5"/>
            <w:vAlign w:val="center"/>
          </w:tcPr>
          <w:p w:rsidR="009C3478" w:rsidRPr="004A6D20" w:rsidRDefault="009C3478" w:rsidP="009C3478">
            <w:pPr>
              <w:jc w:val="center"/>
              <w:rPr>
                <w:rFonts w:ascii="Arial" w:hAnsi="Arial" w:cs="Arial"/>
                <w:b/>
                <w:bCs/>
                <w:color w:val="000000"/>
                <w:sz w:val="16"/>
                <w:szCs w:val="16"/>
              </w:rPr>
            </w:pPr>
            <w:r w:rsidRPr="004A6D20">
              <w:rPr>
                <w:rFonts w:ascii="Arial" w:hAnsi="Arial" w:cs="Arial"/>
                <w:b/>
                <w:bCs/>
                <w:color w:val="000000"/>
                <w:sz w:val="16"/>
                <w:szCs w:val="16"/>
              </w:rPr>
              <w:t>2</w:t>
            </w:r>
            <w:r>
              <w:rPr>
                <w:rFonts w:ascii="Arial" w:hAnsi="Arial" w:cs="Arial"/>
                <w:b/>
                <w:bCs/>
                <w:color w:val="000000"/>
                <w:sz w:val="16"/>
                <w:szCs w:val="16"/>
              </w:rPr>
              <w:t>019/20</w:t>
            </w:r>
          </w:p>
        </w:tc>
      </w:tr>
      <w:tr w:rsidR="00D40D54" w:rsidRPr="004A6D20" w:rsidTr="00AD5750">
        <w:trPr>
          <w:trHeight w:val="256"/>
          <w:jc w:val="center"/>
        </w:trPr>
        <w:tc>
          <w:tcPr>
            <w:tcW w:w="1418" w:type="pct"/>
            <w:tcBorders>
              <w:top w:val="nil"/>
              <w:left w:val="single" w:sz="4" w:space="0" w:color="auto"/>
              <w:bottom w:val="nil"/>
              <w:right w:val="single" w:sz="4" w:space="0" w:color="auto"/>
            </w:tcBorders>
          </w:tcPr>
          <w:p w:rsidR="00D40D54" w:rsidRPr="004A6D20" w:rsidRDefault="00D40D54" w:rsidP="00D40D54">
            <w:pPr>
              <w:rPr>
                <w:rFonts w:ascii="Arial" w:hAnsi="Arial" w:cs="Arial"/>
                <w:color w:val="000000"/>
                <w:sz w:val="16"/>
                <w:szCs w:val="16"/>
              </w:rPr>
            </w:pPr>
            <w:r w:rsidRPr="004A6D20">
              <w:rPr>
                <w:rFonts w:ascii="Arial" w:hAnsi="Arial" w:cs="Arial"/>
                <w:color w:val="000000"/>
                <w:sz w:val="16"/>
                <w:szCs w:val="16"/>
              </w:rPr>
              <w:t>Present value of the defined benefit obligation</w:t>
            </w:r>
          </w:p>
        </w:tc>
        <w:tc>
          <w:tcPr>
            <w:tcW w:w="523" w:type="pct"/>
            <w:tcBorders>
              <w:top w:val="nil"/>
              <w:left w:val="single" w:sz="4" w:space="0" w:color="auto"/>
              <w:bottom w:val="nil"/>
              <w:right w:val="single" w:sz="4" w:space="0" w:color="auto"/>
            </w:tcBorders>
          </w:tcPr>
          <w:p w:rsidR="00D40D54" w:rsidRPr="004A6D20" w:rsidRDefault="00D40D54" w:rsidP="00D40D54">
            <w:pPr>
              <w:jc w:val="right"/>
              <w:rPr>
                <w:rFonts w:ascii="Arial" w:hAnsi="Arial" w:cs="Arial"/>
                <w:color w:val="000000"/>
                <w:sz w:val="16"/>
                <w:szCs w:val="16"/>
              </w:rPr>
            </w:pPr>
            <w:r w:rsidRPr="004A6D20">
              <w:rPr>
                <w:rFonts w:ascii="Arial" w:hAnsi="Arial" w:cs="Arial"/>
                <w:color w:val="000000"/>
                <w:sz w:val="16"/>
                <w:szCs w:val="16"/>
              </w:rPr>
              <w:t>(353,051)</w:t>
            </w:r>
          </w:p>
        </w:tc>
        <w:tc>
          <w:tcPr>
            <w:tcW w:w="569" w:type="pct"/>
            <w:tcBorders>
              <w:top w:val="nil"/>
              <w:left w:val="single" w:sz="4" w:space="0" w:color="auto"/>
              <w:bottom w:val="nil"/>
              <w:right w:val="single" w:sz="4" w:space="0" w:color="auto"/>
            </w:tcBorders>
            <w:shd w:val="clear" w:color="auto" w:fill="auto"/>
          </w:tcPr>
          <w:p w:rsidR="00D40D54" w:rsidRDefault="00D40D54" w:rsidP="00D40D54">
            <w:pPr>
              <w:jc w:val="right"/>
              <w:rPr>
                <w:rFonts w:ascii="Arial" w:hAnsi="Arial" w:cs="Arial"/>
                <w:color w:val="000000"/>
                <w:sz w:val="16"/>
                <w:szCs w:val="16"/>
                <w:lang w:eastAsia="en-GB"/>
              </w:rPr>
            </w:pPr>
            <w:r>
              <w:rPr>
                <w:rFonts w:ascii="Arial" w:hAnsi="Arial" w:cs="Arial"/>
                <w:color w:val="000000"/>
                <w:sz w:val="16"/>
                <w:szCs w:val="16"/>
              </w:rPr>
              <w:t>(299,555)</w:t>
            </w:r>
          </w:p>
        </w:tc>
        <w:tc>
          <w:tcPr>
            <w:tcW w:w="614" w:type="pct"/>
            <w:tcBorders>
              <w:top w:val="single" w:sz="4" w:space="0" w:color="auto"/>
              <w:left w:val="nil"/>
              <w:bottom w:val="nil"/>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(2,152,002)</w:t>
            </w:r>
          </w:p>
        </w:tc>
        <w:tc>
          <w:tcPr>
            <w:tcW w:w="597" w:type="pct"/>
            <w:tcBorders>
              <w:top w:val="single" w:sz="4" w:space="0" w:color="auto"/>
              <w:left w:val="nil"/>
              <w:bottom w:val="nil"/>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(2,208,502)</w:t>
            </w:r>
          </w:p>
        </w:tc>
        <w:tc>
          <w:tcPr>
            <w:tcW w:w="671" w:type="pct"/>
            <w:tcBorders>
              <w:top w:val="single" w:sz="4" w:space="0" w:color="auto"/>
              <w:left w:val="nil"/>
              <w:bottom w:val="nil"/>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(2,505,053)</w:t>
            </w:r>
          </w:p>
        </w:tc>
        <w:tc>
          <w:tcPr>
            <w:tcW w:w="609" w:type="pct"/>
            <w:tcBorders>
              <w:top w:val="single" w:sz="4" w:space="0" w:color="auto"/>
              <w:left w:val="nil"/>
              <w:bottom w:val="nil"/>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(2,508,057)</w:t>
            </w:r>
          </w:p>
        </w:tc>
      </w:tr>
      <w:tr w:rsidR="00D40D54" w:rsidRPr="004A6D20" w:rsidTr="00AD5750">
        <w:trPr>
          <w:trHeight w:val="256"/>
          <w:jc w:val="center"/>
        </w:trPr>
        <w:tc>
          <w:tcPr>
            <w:tcW w:w="1419" w:type="pct"/>
            <w:tcBorders>
              <w:top w:val="nil"/>
              <w:left w:val="single" w:sz="4" w:space="0" w:color="auto"/>
              <w:bottom w:val="nil"/>
              <w:right w:val="single" w:sz="4" w:space="0" w:color="auto"/>
            </w:tcBorders>
          </w:tcPr>
          <w:p w:rsidR="00D40D54" w:rsidRPr="004A6D20" w:rsidRDefault="00D40D54" w:rsidP="00D40D54">
            <w:pPr>
              <w:rPr>
                <w:rFonts w:ascii="Arial" w:hAnsi="Arial" w:cs="Arial"/>
                <w:color w:val="000000"/>
                <w:sz w:val="16"/>
                <w:szCs w:val="16"/>
              </w:rPr>
            </w:pPr>
            <w:r w:rsidRPr="004A6D20">
              <w:rPr>
                <w:rFonts w:ascii="Arial" w:hAnsi="Arial" w:cs="Arial"/>
                <w:color w:val="000000"/>
                <w:sz w:val="16"/>
                <w:szCs w:val="16"/>
              </w:rPr>
              <w:t>Fair value of plan assets</w:t>
            </w:r>
          </w:p>
        </w:tc>
        <w:tc>
          <w:tcPr>
            <w:tcW w:w="523" w:type="pct"/>
            <w:tcBorders>
              <w:top w:val="nil"/>
              <w:left w:val="single" w:sz="4" w:space="0" w:color="auto"/>
              <w:bottom w:val="single" w:sz="4" w:space="0" w:color="auto"/>
              <w:right w:val="single" w:sz="4" w:space="0" w:color="auto"/>
            </w:tcBorders>
          </w:tcPr>
          <w:p w:rsidR="00D40D54" w:rsidRPr="004A6D20" w:rsidRDefault="00D40D54" w:rsidP="00D40D54">
            <w:pPr>
              <w:jc w:val="right"/>
              <w:rPr>
                <w:rFonts w:ascii="Arial" w:hAnsi="Arial" w:cs="Arial"/>
                <w:color w:val="000000"/>
                <w:sz w:val="16"/>
                <w:szCs w:val="16"/>
              </w:rPr>
            </w:pPr>
            <w:r w:rsidRPr="004A6D20">
              <w:rPr>
                <w:rFonts w:ascii="Arial" w:hAnsi="Arial" w:cs="Arial"/>
                <w:color w:val="000000"/>
                <w:sz w:val="16"/>
                <w:szCs w:val="16"/>
              </w:rPr>
              <w:t>222,492</w:t>
            </w:r>
          </w:p>
        </w:tc>
        <w:tc>
          <w:tcPr>
            <w:tcW w:w="569" w:type="pct"/>
            <w:tcBorders>
              <w:top w:val="nil"/>
              <w:left w:val="single" w:sz="4" w:space="0" w:color="auto"/>
              <w:bottom w:val="nil"/>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213,309</w:t>
            </w:r>
          </w:p>
        </w:tc>
        <w:tc>
          <w:tcPr>
            <w:tcW w:w="614" w:type="pct"/>
            <w:tcBorders>
              <w:top w:val="nil"/>
              <w:left w:val="nil"/>
              <w:bottom w:val="nil"/>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w:t>
            </w:r>
          </w:p>
        </w:tc>
        <w:tc>
          <w:tcPr>
            <w:tcW w:w="597" w:type="pct"/>
            <w:tcBorders>
              <w:top w:val="nil"/>
              <w:left w:val="nil"/>
              <w:bottom w:val="nil"/>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w:t>
            </w:r>
          </w:p>
        </w:tc>
        <w:tc>
          <w:tcPr>
            <w:tcW w:w="671" w:type="pct"/>
            <w:tcBorders>
              <w:top w:val="nil"/>
              <w:left w:val="nil"/>
              <w:bottom w:val="single" w:sz="4" w:space="0" w:color="auto"/>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222,492</w:t>
            </w:r>
          </w:p>
        </w:tc>
        <w:tc>
          <w:tcPr>
            <w:tcW w:w="607" w:type="pct"/>
            <w:tcBorders>
              <w:top w:val="nil"/>
              <w:left w:val="nil"/>
              <w:bottom w:val="single" w:sz="4" w:space="0" w:color="auto"/>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213,309</w:t>
            </w:r>
          </w:p>
        </w:tc>
      </w:tr>
      <w:tr w:rsidR="00D40D54" w:rsidRPr="004A6D20" w:rsidTr="00AD5750">
        <w:trPr>
          <w:trHeight w:val="256"/>
          <w:jc w:val="center"/>
        </w:trPr>
        <w:tc>
          <w:tcPr>
            <w:tcW w:w="1419" w:type="pct"/>
            <w:tcBorders>
              <w:top w:val="nil"/>
              <w:left w:val="single" w:sz="4" w:space="0" w:color="auto"/>
              <w:bottom w:val="nil"/>
              <w:right w:val="single" w:sz="4" w:space="0" w:color="auto"/>
            </w:tcBorders>
          </w:tcPr>
          <w:p w:rsidR="00D40D54" w:rsidRPr="004A6D20" w:rsidRDefault="00D40D54" w:rsidP="00D40D54">
            <w:pPr>
              <w:rPr>
                <w:rFonts w:ascii="Arial" w:hAnsi="Arial" w:cs="Arial"/>
                <w:b/>
                <w:bCs/>
                <w:color w:val="000000"/>
                <w:sz w:val="16"/>
                <w:szCs w:val="16"/>
              </w:rPr>
            </w:pPr>
            <w:r w:rsidRPr="004A6D20">
              <w:rPr>
                <w:rFonts w:ascii="Arial" w:hAnsi="Arial" w:cs="Arial"/>
                <w:b/>
                <w:bCs/>
                <w:color w:val="000000"/>
                <w:sz w:val="16"/>
                <w:szCs w:val="16"/>
              </w:rPr>
              <w:t>Sub total</w:t>
            </w:r>
          </w:p>
        </w:tc>
        <w:tc>
          <w:tcPr>
            <w:tcW w:w="523" w:type="pct"/>
            <w:tcBorders>
              <w:top w:val="single" w:sz="4" w:space="0" w:color="auto"/>
              <w:left w:val="single" w:sz="4" w:space="0" w:color="auto"/>
              <w:bottom w:val="nil"/>
              <w:right w:val="single" w:sz="4" w:space="0" w:color="auto"/>
            </w:tcBorders>
          </w:tcPr>
          <w:p w:rsidR="00D40D54" w:rsidRPr="004A6D20" w:rsidRDefault="00D40D54" w:rsidP="00D40D54">
            <w:pPr>
              <w:jc w:val="right"/>
              <w:rPr>
                <w:rFonts w:ascii="Arial" w:hAnsi="Arial" w:cs="Arial"/>
                <w:color w:val="000000"/>
                <w:sz w:val="16"/>
                <w:szCs w:val="16"/>
              </w:rPr>
            </w:pPr>
            <w:r w:rsidRPr="004A6D20">
              <w:rPr>
                <w:rFonts w:ascii="Arial" w:hAnsi="Arial" w:cs="Arial"/>
                <w:color w:val="000000"/>
                <w:sz w:val="16"/>
                <w:szCs w:val="16"/>
              </w:rPr>
              <w:t>(130,559)</w:t>
            </w:r>
          </w:p>
        </w:tc>
        <w:tc>
          <w:tcPr>
            <w:tcW w:w="569" w:type="pct"/>
            <w:tcBorders>
              <w:top w:val="single" w:sz="4" w:space="0" w:color="auto"/>
              <w:left w:val="single" w:sz="4" w:space="0" w:color="auto"/>
              <w:bottom w:val="nil"/>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(86,246)</w:t>
            </w:r>
          </w:p>
        </w:tc>
        <w:tc>
          <w:tcPr>
            <w:tcW w:w="614" w:type="pct"/>
            <w:tcBorders>
              <w:top w:val="single" w:sz="4" w:space="0" w:color="auto"/>
              <w:left w:val="nil"/>
              <w:bottom w:val="nil"/>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(2,152,002)</w:t>
            </w:r>
          </w:p>
        </w:tc>
        <w:tc>
          <w:tcPr>
            <w:tcW w:w="597" w:type="pct"/>
            <w:tcBorders>
              <w:top w:val="single" w:sz="4" w:space="0" w:color="auto"/>
              <w:left w:val="nil"/>
              <w:bottom w:val="nil"/>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(2,208,502)</w:t>
            </w:r>
          </w:p>
        </w:tc>
        <w:tc>
          <w:tcPr>
            <w:tcW w:w="671" w:type="pct"/>
            <w:tcBorders>
              <w:top w:val="nil"/>
              <w:left w:val="nil"/>
              <w:bottom w:val="nil"/>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(2,282,561)</w:t>
            </w:r>
          </w:p>
        </w:tc>
        <w:tc>
          <w:tcPr>
            <w:tcW w:w="607" w:type="pct"/>
            <w:tcBorders>
              <w:top w:val="nil"/>
              <w:left w:val="nil"/>
              <w:bottom w:val="nil"/>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(2,294,748)</w:t>
            </w:r>
          </w:p>
        </w:tc>
      </w:tr>
      <w:tr w:rsidR="00D40D54" w:rsidRPr="004A6D20" w:rsidTr="00AD5750">
        <w:trPr>
          <w:trHeight w:val="385"/>
          <w:jc w:val="center"/>
        </w:trPr>
        <w:tc>
          <w:tcPr>
            <w:tcW w:w="1419" w:type="pct"/>
            <w:tcBorders>
              <w:top w:val="nil"/>
              <w:left w:val="single" w:sz="4" w:space="0" w:color="auto"/>
              <w:bottom w:val="nil"/>
              <w:right w:val="single" w:sz="4" w:space="0" w:color="auto"/>
            </w:tcBorders>
          </w:tcPr>
          <w:p w:rsidR="00D40D54" w:rsidRPr="004A6D20" w:rsidRDefault="00D40D54" w:rsidP="00D40D54">
            <w:pPr>
              <w:rPr>
                <w:rFonts w:ascii="Arial" w:hAnsi="Arial" w:cs="Arial"/>
                <w:color w:val="000000"/>
                <w:sz w:val="16"/>
                <w:szCs w:val="16"/>
              </w:rPr>
            </w:pPr>
            <w:r w:rsidRPr="004A6D20">
              <w:rPr>
                <w:rFonts w:ascii="Arial" w:hAnsi="Arial" w:cs="Arial"/>
                <w:color w:val="000000"/>
                <w:sz w:val="16"/>
                <w:szCs w:val="16"/>
              </w:rPr>
              <w:t>Other movements in the liability (asset) (if applicable)</w:t>
            </w:r>
          </w:p>
        </w:tc>
        <w:tc>
          <w:tcPr>
            <w:tcW w:w="523" w:type="pct"/>
            <w:tcBorders>
              <w:top w:val="nil"/>
              <w:left w:val="single" w:sz="4" w:space="0" w:color="auto"/>
              <w:bottom w:val="single" w:sz="4" w:space="0" w:color="auto"/>
              <w:right w:val="single" w:sz="4" w:space="0" w:color="auto"/>
            </w:tcBorders>
          </w:tcPr>
          <w:p w:rsidR="00D40D54" w:rsidRPr="004A6D20" w:rsidRDefault="00D40D54" w:rsidP="00D40D54">
            <w:pPr>
              <w:jc w:val="right"/>
              <w:rPr>
                <w:rFonts w:ascii="Arial" w:hAnsi="Arial" w:cs="Arial"/>
                <w:b/>
                <w:bCs/>
                <w:color w:val="000000"/>
                <w:sz w:val="16"/>
                <w:szCs w:val="16"/>
              </w:rPr>
            </w:pPr>
            <w:r w:rsidRPr="004A6D20">
              <w:rPr>
                <w:rFonts w:ascii="Arial" w:hAnsi="Arial" w:cs="Arial"/>
                <w:b/>
                <w:bCs/>
                <w:color w:val="000000"/>
                <w:sz w:val="16"/>
                <w:szCs w:val="16"/>
              </w:rPr>
              <w:t>-</w:t>
            </w:r>
          </w:p>
        </w:tc>
        <w:tc>
          <w:tcPr>
            <w:tcW w:w="569" w:type="pct"/>
            <w:tcBorders>
              <w:top w:val="nil"/>
              <w:left w:val="single" w:sz="4" w:space="0" w:color="auto"/>
              <w:bottom w:val="nil"/>
              <w:right w:val="single" w:sz="4" w:space="0" w:color="auto"/>
            </w:tcBorders>
            <w:shd w:val="clear" w:color="auto" w:fill="auto"/>
          </w:tcPr>
          <w:p w:rsidR="00D40D54" w:rsidRDefault="00D40D54" w:rsidP="00D40D54">
            <w:pPr>
              <w:jc w:val="right"/>
              <w:rPr>
                <w:rFonts w:ascii="Arial" w:hAnsi="Arial" w:cs="Arial"/>
                <w:b/>
                <w:bCs/>
                <w:color w:val="000000"/>
                <w:sz w:val="16"/>
                <w:szCs w:val="16"/>
              </w:rPr>
            </w:pPr>
            <w:r>
              <w:rPr>
                <w:rFonts w:ascii="Arial" w:hAnsi="Arial" w:cs="Arial"/>
                <w:b/>
                <w:bCs/>
                <w:color w:val="000000"/>
                <w:sz w:val="16"/>
                <w:szCs w:val="16"/>
              </w:rPr>
              <w:t>-</w:t>
            </w:r>
          </w:p>
        </w:tc>
        <w:tc>
          <w:tcPr>
            <w:tcW w:w="614" w:type="pct"/>
            <w:tcBorders>
              <w:top w:val="nil"/>
              <w:left w:val="nil"/>
              <w:bottom w:val="nil"/>
              <w:right w:val="single" w:sz="4" w:space="0" w:color="auto"/>
            </w:tcBorders>
            <w:shd w:val="clear" w:color="auto" w:fill="auto"/>
          </w:tcPr>
          <w:p w:rsidR="00D40D54" w:rsidRDefault="00D40D54" w:rsidP="00D40D54">
            <w:pPr>
              <w:jc w:val="right"/>
              <w:rPr>
                <w:rFonts w:ascii="Arial" w:hAnsi="Arial" w:cs="Arial"/>
                <w:b/>
                <w:bCs/>
                <w:color w:val="000000"/>
                <w:sz w:val="16"/>
                <w:szCs w:val="16"/>
              </w:rPr>
            </w:pPr>
            <w:r>
              <w:rPr>
                <w:rFonts w:ascii="Arial" w:hAnsi="Arial" w:cs="Arial"/>
                <w:b/>
                <w:bCs/>
                <w:color w:val="000000"/>
                <w:sz w:val="16"/>
                <w:szCs w:val="16"/>
              </w:rPr>
              <w:t>-</w:t>
            </w:r>
          </w:p>
        </w:tc>
        <w:tc>
          <w:tcPr>
            <w:tcW w:w="597" w:type="pct"/>
            <w:tcBorders>
              <w:top w:val="nil"/>
              <w:left w:val="nil"/>
              <w:bottom w:val="nil"/>
              <w:right w:val="single" w:sz="4" w:space="0" w:color="auto"/>
            </w:tcBorders>
            <w:shd w:val="clear" w:color="auto" w:fill="auto"/>
          </w:tcPr>
          <w:p w:rsidR="00D40D54" w:rsidRDefault="00D40D54" w:rsidP="00D40D54">
            <w:pPr>
              <w:jc w:val="right"/>
              <w:rPr>
                <w:rFonts w:ascii="Arial" w:hAnsi="Arial" w:cs="Arial"/>
                <w:b/>
                <w:bCs/>
                <w:color w:val="000000"/>
                <w:sz w:val="16"/>
                <w:szCs w:val="16"/>
              </w:rPr>
            </w:pPr>
            <w:r>
              <w:rPr>
                <w:rFonts w:ascii="Arial" w:hAnsi="Arial" w:cs="Arial"/>
                <w:b/>
                <w:bCs/>
                <w:color w:val="000000"/>
                <w:sz w:val="16"/>
                <w:szCs w:val="16"/>
              </w:rPr>
              <w:t>-</w:t>
            </w:r>
          </w:p>
        </w:tc>
        <w:tc>
          <w:tcPr>
            <w:tcW w:w="671" w:type="pct"/>
            <w:tcBorders>
              <w:top w:val="nil"/>
              <w:left w:val="nil"/>
              <w:bottom w:val="nil"/>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w:t>
            </w:r>
          </w:p>
        </w:tc>
        <w:tc>
          <w:tcPr>
            <w:tcW w:w="607" w:type="pct"/>
            <w:tcBorders>
              <w:top w:val="nil"/>
              <w:left w:val="nil"/>
              <w:bottom w:val="nil"/>
              <w:right w:val="single" w:sz="4" w:space="0" w:color="auto"/>
            </w:tcBorders>
            <w:shd w:val="clear" w:color="auto" w:fill="auto"/>
          </w:tcPr>
          <w:p w:rsidR="00D40D54" w:rsidRDefault="00D40D54" w:rsidP="00D40D54">
            <w:pPr>
              <w:jc w:val="right"/>
              <w:rPr>
                <w:rFonts w:ascii="Arial" w:hAnsi="Arial" w:cs="Arial"/>
                <w:color w:val="000000"/>
                <w:sz w:val="16"/>
                <w:szCs w:val="16"/>
              </w:rPr>
            </w:pPr>
            <w:r>
              <w:rPr>
                <w:rFonts w:ascii="Arial" w:hAnsi="Arial" w:cs="Arial"/>
                <w:color w:val="000000"/>
                <w:sz w:val="16"/>
                <w:szCs w:val="16"/>
              </w:rPr>
              <w:t>-</w:t>
            </w:r>
          </w:p>
        </w:tc>
      </w:tr>
      <w:tr w:rsidR="009C3478" w:rsidRPr="004A6D20" w:rsidTr="009C3478">
        <w:trPr>
          <w:trHeight w:val="305"/>
          <w:jc w:val="center"/>
        </w:trPr>
        <w:tc>
          <w:tcPr>
            <w:tcW w:w="1419" w:type="pct"/>
            <w:tcBorders>
              <w:top w:val="single" w:sz="4" w:space="0" w:color="auto"/>
              <w:left w:val="single" w:sz="4" w:space="0" w:color="auto"/>
              <w:bottom w:val="single" w:sz="4" w:space="0" w:color="auto"/>
              <w:right w:val="single" w:sz="4" w:space="0" w:color="auto"/>
            </w:tcBorders>
            <w:shd w:val="clear" w:color="auto" w:fill="4472C4" w:themeFill="accent5"/>
          </w:tcPr>
          <w:p w:rsidR="009C3478" w:rsidRPr="004A6D20" w:rsidRDefault="009C3478" w:rsidP="009C3478">
            <w:pPr>
              <w:rPr>
                <w:rFonts w:ascii="Arial" w:hAnsi="Arial" w:cs="Arial"/>
                <w:b/>
                <w:bCs/>
                <w:color w:val="000000"/>
                <w:sz w:val="16"/>
                <w:szCs w:val="16"/>
              </w:rPr>
            </w:pPr>
            <w:r w:rsidRPr="004A6D20">
              <w:rPr>
                <w:rFonts w:ascii="Arial" w:hAnsi="Arial" w:cs="Arial"/>
                <w:b/>
                <w:bCs/>
                <w:color w:val="000000"/>
                <w:sz w:val="16"/>
                <w:szCs w:val="16"/>
              </w:rPr>
              <w:t>Net liability arising from defined benefit obligation</w:t>
            </w:r>
          </w:p>
        </w:tc>
        <w:tc>
          <w:tcPr>
            <w:tcW w:w="523" w:type="pct"/>
            <w:tcBorders>
              <w:top w:val="single" w:sz="4" w:space="0" w:color="auto"/>
              <w:left w:val="single" w:sz="4" w:space="0" w:color="auto"/>
              <w:bottom w:val="single" w:sz="4" w:space="0" w:color="auto"/>
              <w:right w:val="single" w:sz="4" w:space="0" w:color="auto"/>
            </w:tcBorders>
            <w:shd w:val="clear" w:color="auto" w:fill="4472C4" w:themeFill="accent5"/>
          </w:tcPr>
          <w:p w:rsidR="009C3478" w:rsidRPr="004A6D20" w:rsidRDefault="009C3478" w:rsidP="009C3478">
            <w:pPr>
              <w:jc w:val="right"/>
              <w:rPr>
                <w:rFonts w:ascii="Arial" w:hAnsi="Arial" w:cs="Arial"/>
                <w:b/>
                <w:bCs/>
                <w:color w:val="000000"/>
                <w:sz w:val="16"/>
                <w:szCs w:val="16"/>
              </w:rPr>
            </w:pPr>
            <w:r w:rsidRPr="004A6D20">
              <w:rPr>
                <w:rFonts w:ascii="Arial" w:hAnsi="Arial" w:cs="Arial"/>
                <w:b/>
                <w:bCs/>
                <w:color w:val="000000"/>
                <w:sz w:val="16"/>
                <w:szCs w:val="16"/>
              </w:rPr>
              <w:t>(130,559)</w:t>
            </w:r>
          </w:p>
        </w:tc>
        <w:tc>
          <w:tcPr>
            <w:tcW w:w="569" w:type="pct"/>
            <w:tcBorders>
              <w:top w:val="single" w:sz="4" w:space="0" w:color="auto"/>
              <w:left w:val="single" w:sz="4" w:space="0" w:color="auto"/>
              <w:bottom w:val="single" w:sz="4" w:space="0" w:color="auto"/>
              <w:right w:val="single" w:sz="4" w:space="0" w:color="auto"/>
            </w:tcBorders>
            <w:shd w:val="clear" w:color="auto" w:fill="4472C4" w:themeFill="accent5"/>
          </w:tcPr>
          <w:p w:rsidR="009C3478" w:rsidRPr="004A6D20" w:rsidRDefault="00D40D54" w:rsidP="009C3478">
            <w:pPr>
              <w:jc w:val="right"/>
              <w:rPr>
                <w:rFonts w:ascii="Arial" w:hAnsi="Arial" w:cs="Arial"/>
                <w:b/>
                <w:bCs/>
                <w:color w:val="000000"/>
                <w:sz w:val="16"/>
                <w:szCs w:val="16"/>
              </w:rPr>
            </w:pPr>
            <w:r>
              <w:rPr>
                <w:rFonts w:ascii="Arial" w:hAnsi="Arial" w:cs="Arial"/>
                <w:b/>
                <w:bCs/>
                <w:color w:val="000000"/>
                <w:sz w:val="16"/>
                <w:szCs w:val="16"/>
              </w:rPr>
              <w:t>(86,246)</w:t>
            </w:r>
          </w:p>
        </w:tc>
        <w:tc>
          <w:tcPr>
            <w:tcW w:w="614" w:type="pct"/>
            <w:tcBorders>
              <w:top w:val="single" w:sz="4" w:space="0" w:color="auto"/>
              <w:left w:val="nil"/>
              <w:bottom w:val="single" w:sz="4" w:space="0" w:color="auto"/>
              <w:right w:val="single" w:sz="4" w:space="0" w:color="auto"/>
            </w:tcBorders>
            <w:shd w:val="clear" w:color="auto" w:fill="4472C4" w:themeFill="accent5"/>
          </w:tcPr>
          <w:p w:rsidR="009C3478" w:rsidRPr="004A6D20" w:rsidRDefault="009C3478" w:rsidP="009C3478">
            <w:pPr>
              <w:jc w:val="right"/>
              <w:rPr>
                <w:rFonts w:ascii="Arial" w:hAnsi="Arial" w:cs="Arial"/>
                <w:b/>
                <w:bCs/>
                <w:color w:val="000000"/>
                <w:sz w:val="16"/>
                <w:szCs w:val="16"/>
              </w:rPr>
            </w:pPr>
            <w:r w:rsidRPr="004A6D20">
              <w:rPr>
                <w:rFonts w:ascii="Arial" w:hAnsi="Arial" w:cs="Arial"/>
                <w:b/>
                <w:bCs/>
                <w:color w:val="000000"/>
                <w:sz w:val="16"/>
                <w:szCs w:val="16"/>
              </w:rPr>
              <w:t>(2,152,002)</w:t>
            </w:r>
          </w:p>
        </w:tc>
        <w:tc>
          <w:tcPr>
            <w:tcW w:w="597" w:type="pct"/>
            <w:tcBorders>
              <w:top w:val="single" w:sz="4" w:space="0" w:color="auto"/>
              <w:left w:val="single" w:sz="4" w:space="0" w:color="auto"/>
              <w:bottom w:val="single" w:sz="4" w:space="0" w:color="auto"/>
              <w:right w:val="single" w:sz="4" w:space="0" w:color="auto"/>
            </w:tcBorders>
            <w:shd w:val="clear" w:color="auto" w:fill="4472C4" w:themeFill="accent5"/>
          </w:tcPr>
          <w:p w:rsidR="009C3478" w:rsidRPr="004A6D20" w:rsidRDefault="00D40D54" w:rsidP="009C3478">
            <w:pPr>
              <w:jc w:val="right"/>
              <w:rPr>
                <w:rFonts w:ascii="Arial" w:hAnsi="Arial" w:cs="Arial"/>
                <w:b/>
                <w:bCs/>
                <w:color w:val="000000"/>
                <w:sz w:val="16"/>
                <w:szCs w:val="16"/>
              </w:rPr>
            </w:pPr>
            <w:r>
              <w:rPr>
                <w:rFonts w:ascii="Arial" w:hAnsi="Arial" w:cs="Arial"/>
                <w:b/>
                <w:bCs/>
                <w:color w:val="000000"/>
                <w:sz w:val="16"/>
                <w:szCs w:val="16"/>
              </w:rPr>
              <w:t>(2,208,502)</w:t>
            </w:r>
          </w:p>
        </w:tc>
        <w:tc>
          <w:tcPr>
            <w:tcW w:w="671" w:type="pct"/>
            <w:tcBorders>
              <w:top w:val="single" w:sz="4" w:space="0" w:color="auto"/>
              <w:left w:val="nil"/>
              <w:bottom w:val="single" w:sz="4" w:space="0" w:color="auto"/>
              <w:right w:val="nil"/>
            </w:tcBorders>
            <w:shd w:val="clear" w:color="auto" w:fill="4472C4" w:themeFill="accent5"/>
          </w:tcPr>
          <w:p w:rsidR="009C3478" w:rsidRPr="004A6D20" w:rsidRDefault="009C3478" w:rsidP="009C3478">
            <w:pPr>
              <w:jc w:val="right"/>
              <w:rPr>
                <w:rFonts w:ascii="Arial" w:hAnsi="Arial" w:cs="Arial"/>
                <w:b/>
                <w:bCs/>
                <w:color w:val="000000"/>
                <w:sz w:val="16"/>
                <w:szCs w:val="16"/>
              </w:rPr>
            </w:pPr>
            <w:r w:rsidRPr="004A6D20">
              <w:rPr>
                <w:rFonts w:ascii="Arial" w:hAnsi="Arial" w:cs="Arial"/>
                <w:b/>
                <w:bCs/>
                <w:color w:val="000000"/>
                <w:sz w:val="16"/>
                <w:szCs w:val="16"/>
              </w:rPr>
              <w:t>(2,282,561)</w:t>
            </w:r>
          </w:p>
        </w:tc>
        <w:tc>
          <w:tcPr>
            <w:tcW w:w="607" w:type="pct"/>
            <w:tcBorders>
              <w:top w:val="single" w:sz="4" w:space="0" w:color="auto"/>
              <w:left w:val="single" w:sz="4" w:space="0" w:color="auto"/>
              <w:bottom w:val="single" w:sz="4" w:space="0" w:color="auto"/>
              <w:right w:val="single" w:sz="4" w:space="0" w:color="auto"/>
            </w:tcBorders>
            <w:shd w:val="clear" w:color="auto" w:fill="4472C4" w:themeFill="accent5"/>
          </w:tcPr>
          <w:p w:rsidR="009C3478" w:rsidRPr="004A6D20" w:rsidRDefault="00D40D54" w:rsidP="009C3478">
            <w:pPr>
              <w:jc w:val="right"/>
              <w:rPr>
                <w:rFonts w:ascii="Arial" w:hAnsi="Arial" w:cs="Arial"/>
                <w:b/>
                <w:bCs/>
                <w:color w:val="000000"/>
                <w:sz w:val="16"/>
                <w:szCs w:val="16"/>
              </w:rPr>
            </w:pPr>
            <w:r>
              <w:rPr>
                <w:rFonts w:ascii="Arial" w:hAnsi="Arial" w:cs="Arial"/>
                <w:b/>
                <w:bCs/>
                <w:color w:val="000000"/>
                <w:sz w:val="16"/>
                <w:szCs w:val="16"/>
              </w:rPr>
              <w:t>(2,294,748)</w:t>
            </w:r>
          </w:p>
        </w:tc>
      </w:tr>
    </w:tbl>
    <w:p w:rsidR="004D01F3" w:rsidRPr="004A6D20" w:rsidRDefault="004D01F3" w:rsidP="004D01F3">
      <w:pPr>
        <w:rPr>
          <w:rFonts w:ascii="Arial" w:eastAsia="Calibri" w:hAnsi="Arial" w:cs="Arial"/>
          <w:sz w:val="16"/>
          <w:szCs w:val="16"/>
        </w:rPr>
      </w:pPr>
    </w:p>
    <w:p w:rsidR="00EA6BA5" w:rsidRPr="004A6D20" w:rsidRDefault="00EA6BA5" w:rsidP="0029008F">
      <w:pPr>
        <w:ind w:left="300"/>
        <w:rPr>
          <w:rFonts w:ascii="Arial" w:eastAsia="Calibri" w:hAnsi="Arial" w:cs="Arial"/>
        </w:rPr>
      </w:pPr>
    </w:p>
    <w:p w:rsidR="004D01F3" w:rsidRPr="004A6D20" w:rsidRDefault="004D01F3" w:rsidP="0029008F">
      <w:pPr>
        <w:ind w:left="300"/>
        <w:rPr>
          <w:rFonts w:ascii="Arial" w:eastAsia="Calibri" w:hAnsi="Arial" w:cs="Arial"/>
        </w:rPr>
      </w:pPr>
      <w:r w:rsidRPr="004A6D20">
        <w:rPr>
          <w:rFonts w:ascii="Arial" w:eastAsia="Calibri" w:hAnsi="Arial" w:cs="Arial"/>
        </w:rPr>
        <w:t>Reconciliation of the Movements in the Fair Value of Scheme (Plan) Assets</w:t>
      </w:r>
    </w:p>
    <w:p w:rsidR="004D01F3" w:rsidRPr="004A6D20" w:rsidRDefault="004D01F3" w:rsidP="004D01F3">
      <w:pPr>
        <w:rPr>
          <w:rFonts w:ascii="Arial" w:eastAsia="Calibri" w:hAnsi="Arial" w:cs="Arial"/>
          <w:sz w:val="16"/>
          <w:szCs w:val="16"/>
        </w:rPr>
      </w:pPr>
    </w:p>
    <w:tbl>
      <w:tblPr>
        <w:tblW w:w="4820" w:type="pct"/>
        <w:jc w:val="center"/>
        <w:tblLook w:val="0000" w:firstRow="0" w:lastRow="0" w:firstColumn="0" w:lastColumn="0" w:noHBand="0" w:noVBand="0"/>
      </w:tblPr>
      <w:tblGrid>
        <w:gridCol w:w="5181"/>
        <w:gridCol w:w="1155"/>
        <w:gridCol w:w="1130"/>
        <w:gridCol w:w="1130"/>
        <w:gridCol w:w="1130"/>
      </w:tblGrid>
      <w:tr w:rsidR="00986B22" w:rsidRPr="004A6D20" w:rsidTr="00EA6BA5">
        <w:trPr>
          <w:trHeight w:val="402"/>
          <w:jc w:val="center"/>
        </w:trPr>
        <w:tc>
          <w:tcPr>
            <w:tcW w:w="2663" w:type="pct"/>
            <w:tcBorders>
              <w:top w:val="single" w:sz="4" w:space="0" w:color="auto"/>
              <w:left w:val="single" w:sz="4" w:space="0" w:color="auto"/>
              <w:bottom w:val="single" w:sz="4" w:space="0" w:color="auto"/>
              <w:right w:val="single" w:sz="4" w:space="0" w:color="auto"/>
            </w:tcBorders>
            <w:shd w:val="clear" w:color="auto" w:fill="4472C4" w:themeFill="accent5"/>
            <w:vAlign w:val="bottom"/>
          </w:tcPr>
          <w:p w:rsidR="004D01F3" w:rsidRPr="004A6D20" w:rsidRDefault="004D01F3" w:rsidP="00CE38B2">
            <w:pPr>
              <w:jc w:val="center"/>
              <w:rPr>
                <w:rFonts w:ascii="Arial" w:eastAsia="Calibri" w:hAnsi="Arial" w:cs="Arial"/>
                <w:b/>
                <w:bCs/>
                <w:sz w:val="16"/>
                <w:szCs w:val="16"/>
                <w:lang w:eastAsia="en-GB"/>
              </w:rPr>
            </w:pPr>
          </w:p>
        </w:tc>
        <w:tc>
          <w:tcPr>
            <w:tcW w:w="1175" w:type="pct"/>
            <w:gridSpan w:val="2"/>
            <w:tcBorders>
              <w:top w:val="single" w:sz="4" w:space="0" w:color="auto"/>
              <w:left w:val="nil"/>
              <w:bottom w:val="single" w:sz="4" w:space="0" w:color="auto"/>
              <w:right w:val="single" w:sz="4" w:space="0" w:color="auto"/>
            </w:tcBorders>
            <w:shd w:val="clear" w:color="auto" w:fill="4472C4" w:themeFill="accent5"/>
            <w:vAlign w:val="bottom"/>
          </w:tcPr>
          <w:p w:rsidR="004D01F3" w:rsidRPr="004A6D20" w:rsidRDefault="004D01F3" w:rsidP="00CE38B2">
            <w:pPr>
              <w:jc w:val="center"/>
              <w:rPr>
                <w:rFonts w:ascii="Arial" w:eastAsia="Calibri" w:hAnsi="Arial" w:cs="Arial"/>
                <w:b/>
                <w:bCs/>
                <w:sz w:val="16"/>
                <w:szCs w:val="16"/>
                <w:lang w:eastAsia="en-GB"/>
              </w:rPr>
            </w:pPr>
            <w:r w:rsidRPr="004A6D20">
              <w:rPr>
                <w:rFonts w:ascii="Arial" w:eastAsia="Calibri" w:hAnsi="Arial" w:cs="Arial"/>
                <w:b/>
                <w:bCs/>
                <w:sz w:val="16"/>
                <w:szCs w:val="16"/>
                <w:lang w:eastAsia="en-GB"/>
              </w:rPr>
              <w:t>Local Government Pension Scheme</w:t>
            </w:r>
          </w:p>
        </w:tc>
        <w:tc>
          <w:tcPr>
            <w:tcW w:w="1162" w:type="pct"/>
            <w:gridSpan w:val="2"/>
            <w:tcBorders>
              <w:top w:val="single" w:sz="4" w:space="0" w:color="auto"/>
              <w:left w:val="single" w:sz="4" w:space="0" w:color="auto"/>
              <w:bottom w:val="single" w:sz="4" w:space="0" w:color="auto"/>
              <w:right w:val="single" w:sz="4" w:space="0" w:color="auto"/>
            </w:tcBorders>
            <w:shd w:val="clear" w:color="auto" w:fill="4472C4" w:themeFill="accent5"/>
            <w:vAlign w:val="bottom"/>
          </w:tcPr>
          <w:p w:rsidR="004D01F3" w:rsidRPr="004A6D20" w:rsidRDefault="004D01F3" w:rsidP="00CE38B2">
            <w:pPr>
              <w:jc w:val="center"/>
              <w:rPr>
                <w:rFonts w:ascii="Arial" w:eastAsia="Calibri" w:hAnsi="Arial" w:cs="Arial"/>
                <w:b/>
                <w:bCs/>
                <w:sz w:val="16"/>
                <w:szCs w:val="16"/>
                <w:lang w:eastAsia="en-GB"/>
              </w:rPr>
            </w:pPr>
            <w:r w:rsidRPr="004A6D20">
              <w:rPr>
                <w:rFonts w:ascii="Arial" w:eastAsia="Calibri" w:hAnsi="Arial" w:cs="Arial"/>
                <w:b/>
                <w:bCs/>
                <w:sz w:val="16"/>
                <w:szCs w:val="16"/>
                <w:lang w:eastAsia="en-GB"/>
              </w:rPr>
              <w:t xml:space="preserve">Police Pension Schemes </w:t>
            </w:r>
          </w:p>
        </w:tc>
      </w:tr>
      <w:tr w:rsidR="009C3478" w:rsidRPr="004A6D20" w:rsidTr="009C3478">
        <w:trPr>
          <w:trHeight w:val="256"/>
          <w:jc w:val="center"/>
        </w:trPr>
        <w:tc>
          <w:tcPr>
            <w:tcW w:w="2663" w:type="pct"/>
            <w:tcBorders>
              <w:top w:val="nil"/>
              <w:left w:val="single" w:sz="4" w:space="0" w:color="auto"/>
              <w:bottom w:val="nil"/>
              <w:right w:val="single" w:sz="4" w:space="0" w:color="auto"/>
            </w:tcBorders>
            <w:shd w:val="clear" w:color="auto" w:fill="4472C4" w:themeFill="accent5"/>
          </w:tcPr>
          <w:p w:rsidR="009C3478" w:rsidRPr="004A6D20" w:rsidRDefault="009C3478" w:rsidP="009C3478">
            <w:pPr>
              <w:jc w:val="center"/>
              <w:rPr>
                <w:rFonts w:ascii="Arial" w:hAnsi="Arial" w:cs="Arial"/>
                <w:b/>
                <w:bCs/>
                <w:color w:val="000000"/>
                <w:sz w:val="16"/>
                <w:szCs w:val="16"/>
                <w:lang w:eastAsia="en-GB"/>
              </w:rPr>
            </w:pPr>
            <w:r w:rsidRPr="004A6D20">
              <w:rPr>
                <w:rFonts w:ascii="Arial" w:hAnsi="Arial" w:cs="Arial"/>
                <w:b/>
                <w:bCs/>
                <w:color w:val="000000"/>
                <w:sz w:val="16"/>
                <w:szCs w:val="16"/>
              </w:rPr>
              <w:t> </w:t>
            </w:r>
          </w:p>
        </w:tc>
        <w:tc>
          <w:tcPr>
            <w:tcW w:w="594" w:type="pct"/>
            <w:tcBorders>
              <w:top w:val="nil"/>
              <w:left w:val="single" w:sz="4" w:space="0" w:color="auto"/>
              <w:bottom w:val="nil"/>
              <w:right w:val="single" w:sz="4" w:space="0" w:color="auto"/>
            </w:tcBorders>
            <w:shd w:val="clear" w:color="auto" w:fill="C1D6F5"/>
            <w:vAlign w:val="center"/>
          </w:tcPr>
          <w:p w:rsidR="009C3478" w:rsidRPr="004A6D20" w:rsidRDefault="009C3478" w:rsidP="009C3478">
            <w:pPr>
              <w:jc w:val="center"/>
              <w:rPr>
                <w:rFonts w:ascii="Arial" w:hAnsi="Arial" w:cs="Arial"/>
                <w:b/>
                <w:bCs/>
                <w:color w:val="000000"/>
                <w:sz w:val="16"/>
                <w:szCs w:val="16"/>
                <w:lang w:eastAsia="en-GB"/>
              </w:rPr>
            </w:pPr>
            <w:r>
              <w:rPr>
                <w:rFonts w:ascii="Arial" w:hAnsi="Arial" w:cs="Arial"/>
                <w:b/>
                <w:bCs/>
                <w:color w:val="000000"/>
                <w:sz w:val="16"/>
                <w:szCs w:val="16"/>
              </w:rPr>
              <w:t>2018/19</w:t>
            </w:r>
          </w:p>
        </w:tc>
        <w:tc>
          <w:tcPr>
            <w:tcW w:w="581" w:type="pct"/>
            <w:tcBorders>
              <w:top w:val="nil"/>
              <w:left w:val="single" w:sz="4" w:space="0" w:color="auto"/>
              <w:bottom w:val="nil"/>
              <w:right w:val="single" w:sz="4" w:space="0" w:color="auto"/>
            </w:tcBorders>
            <w:shd w:val="clear" w:color="auto" w:fill="4472C4" w:themeFill="accent5"/>
            <w:vAlign w:val="center"/>
          </w:tcPr>
          <w:p w:rsidR="009C3478" w:rsidRPr="004A6D20" w:rsidRDefault="009C3478" w:rsidP="009C3478">
            <w:pPr>
              <w:jc w:val="center"/>
              <w:rPr>
                <w:rFonts w:ascii="Arial" w:hAnsi="Arial" w:cs="Arial"/>
                <w:b/>
                <w:bCs/>
                <w:color w:val="000000"/>
                <w:sz w:val="16"/>
                <w:szCs w:val="16"/>
              </w:rPr>
            </w:pPr>
            <w:r w:rsidRPr="004A6D20">
              <w:rPr>
                <w:rFonts w:ascii="Arial" w:hAnsi="Arial" w:cs="Arial"/>
                <w:b/>
                <w:bCs/>
                <w:color w:val="000000"/>
                <w:sz w:val="16"/>
                <w:szCs w:val="16"/>
              </w:rPr>
              <w:t>2</w:t>
            </w:r>
            <w:r>
              <w:rPr>
                <w:rFonts w:ascii="Arial" w:hAnsi="Arial" w:cs="Arial"/>
                <w:b/>
                <w:bCs/>
                <w:color w:val="000000"/>
                <w:sz w:val="16"/>
                <w:szCs w:val="16"/>
              </w:rPr>
              <w:t>019/20</w:t>
            </w:r>
          </w:p>
        </w:tc>
        <w:tc>
          <w:tcPr>
            <w:tcW w:w="581" w:type="pct"/>
            <w:tcBorders>
              <w:top w:val="nil"/>
              <w:left w:val="nil"/>
              <w:bottom w:val="nil"/>
              <w:right w:val="nil"/>
            </w:tcBorders>
            <w:shd w:val="clear" w:color="auto" w:fill="C1D6F5"/>
            <w:vAlign w:val="center"/>
          </w:tcPr>
          <w:p w:rsidR="009C3478" w:rsidRPr="004A6D20" w:rsidRDefault="009C3478" w:rsidP="009C3478">
            <w:pPr>
              <w:jc w:val="center"/>
              <w:rPr>
                <w:rFonts w:ascii="Arial" w:hAnsi="Arial" w:cs="Arial"/>
                <w:b/>
                <w:bCs/>
                <w:color w:val="000000"/>
                <w:sz w:val="16"/>
                <w:szCs w:val="16"/>
                <w:lang w:eastAsia="en-GB"/>
              </w:rPr>
            </w:pPr>
            <w:r>
              <w:rPr>
                <w:rFonts w:ascii="Arial" w:hAnsi="Arial" w:cs="Arial"/>
                <w:b/>
                <w:bCs/>
                <w:color w:val="000000"/>
                <w:sz w:val="16"/>
                <w:szCs w:val="16"/>
              </w:rPr>
              <w:t>2018/19</w:t>
            </w:r>
          </w:p>
        </w:tc>
        <w:tc>
          <w:tcPr>
            <w:tcW w:w="581" w:type="pct"/>
            <w:tcBorders>
              <w:top w:val="nil"/>
              <w:left w:val="single" w:sz="4" w:space="0" w:color="auto"/>
              <w:bottom w:val="nil"/>
              <w:right w:val="single" w:sz="4" w:space="0" w:color="auto"/>
            </w:tcBorders>
            <w:shd w:val="clear" w:color="auto" w:fill="4472C4" w:themeFill="accent5"/>
            <w:vAlign w:val="center"/>
          </w:tcPr>
          <w:p w:rsidR="009C3478" w:rsidRPr="004A6D20" w:rsidRDefault="009C3478" w:rsidP="009C3478">
            <w:pPr>
              <w:jc w:val="center"/>
              <w:rPr>
                <w:rFonts w:ascii="Arial" w:hAnsi="Arial" w:cs="Arial"/>
                <w:b/>
                <w:bCs/>
                <w:color w:val="000000"/>
                <w:sz w:val="16"/>
                <w:szCs w:val="16"/>
              </w:rPr>
            </w:pPr>
            <w:r w:rsidRPr="004A6D20">
              <w:rPr>
                <w:rFonts w:ascii="Arial" w:hAnsi="Arial" w:cs="Arial"/>
                <w:b/>
                <w:bCs/>
                <w:color w:val="000000"/>
                <w:sz w:val="16"/>
                <w:szCs w:val="16"/>
              </w:rPr>
              <w:t>2</w:t>
            </w:r>
            <w:r>
              <w:rPr>
                <w:rFonts w:ascii="Arial" w:hAnsi="Arial" w:cs="Arial"/>
                <w:b/>
                <w:bCs/>
                <w:color w:val="000000"/>
                <w:sz w:val="16"/>
                <w:szCs w:val="16"/>
              </w:rPr>
              <w:t>019/20</w:t>
            </w:r>
          </w:p>
        </w:tc>
      </w:tr>
      <w:tr w:rsidR="008D64CB" w:rsidRPr="004A6D20" w:rsidTr="009C3478">
        <w:trPr>
          <w:trHeight w:val="256"/>
          <w:jc w:val="center"/>
        </w:trPr>
        <w:tc>
          <w:tcPr>
            <w:tcW w:w="2663" w:type="pct"/>
            <w:tcBorders>
              <w:top w:val="nil"/>
              <w:left w:val="single" w:sz="4" w:space="0" w:color="auto"/>
              <w:bottom w:val="nil"/>
              <w:right w:val="single" w:sz="4" w:space="0" w:color="auto"/>
            </w:tcBorders>
          </w:tcPr>
          <w:p w:rsidR="008D64CB" w:rsidRPr="004A6D20" w:rsidRDefault="008D64CB" w:rsidP="008D64CB">
            <w:pPr>
              <w:jc w:val="center"/>
              <w:rPr>
                <w:rFonts w:ascii="Arial" w:hAnsi="Arial" w:cs="Arial"/>
                <w:b/>
                <w:bCs/>
                <w:color w:val="000000"/>
                <w:sz w:val="16"/>
                <w:szCs w:val="16"/>
              </w:rPr>
            </w:pPr>
            <w:r w:rsidRPr="004A6D20">
              <w:rPr>
                <w:rFonts w:ascii="Arial" w:hAnsi="Arial" w:cs="Arial"/>
                <w:b/>
                <w:bCs/>
                <w:color w:val="000000"/>
                <w:sz w:val="16"/>
                <w:szCs w:val="16"/>
              </w:rPr>
              <w:t> </w:t>
            </w:r>
          </w:p>
        </w:tc>
        <w:tc>
          <w:tcPr>
            <w:tcW w:w="594" w:type="pct"/>
            <w:tcBorders>
              <w:top w:val="nil"/>
              <w:left w:val="single" w:sz="4" w:space="0" w:color="auto"/>
              <w:bottom w:val="single" w:sz="4" w:space="0" w:color="auto"/>
              <w:right w:val="single" w:sz="4" w:space="0" w:color="auto"/>
            </w:tcBorders>
          </w:tcPr>
          <w:p w:rsidR="008D64CB" w:rsidRPr="004A6D20" w:rsidRDefault="008D64CB" w:rsidP="008D64CB">
            <w:pPr>
              <w:jc w:val="center"/>
              <w:rPr>
                <w:rFonts w:ascii="Arial" w:hAnsi="Arial" w:cs="Arial"/>
                <w:b/>
                <w:bCs/>
                <w:color w:val="000000"/>
                <w:sz w:val="16"/>
                <w:szCs w:val="16"/>
              </w:rPr>
            </w:pPr>
            <w:r w:rsidRPr="004A6D20">
              <w:rPr>
                <w:rFonts w:ascii="Arial" w:hAnsi="Arial" w:cs="Arial"/>
                <w:b/>
                <w:bCs/>
                <w:color w:val="000000"/>
                <w:sz w:val="16"/>
                <w:szCs w:val="16"/>
              </w:rPr>
              <w:t>£000</w:t>
            </w:r>
          </w:p>
        </w:tc>
        <w:tc>
          <w:tcPr>
            <w:tcW w:w="581" w:type="pct"/>
            <w:tcBorders>
              <w:top w:val="nil"/>
              <w:left w:val="single" w:sz="4" w:space="0" w:color="auto"/>
              <w:bottom w:val="single" w:sz="4" w:space="0" w:color="auto"/>
              <w:right w:val="single" w:sz="4" w:space="0" w:color="auto"/>
            </w:tcBorders>
          </w:tcPr>
          <w:p w:rsidR="008D64CB" w:rsidRPr="004A6D20" w:rsidRDefault="008D64CB" w:rsidP="008D64CB">
            <w:pPr>
              <w:jc w:val="center"/>
              <w:rPr>
                <w:rFonts w:ascii="Arial" w:hAnsi="Arial" w:cs="Arial"/>
                <w:b/>
                <w:bCs/>
                <w:color w:val="000000"/>
                <w:sz w:val="16"/>
                <w:szCs w:val="16"/>
              </w:rPr>
            </w:pPr>
            <w:r w:rsidRPr="004A6D20">
              <w:rPr>
                <w:rFonts w:ascii="Arial" w:hAnsi="Arial" w:cs="Arial"/>
                <w:b/>
                <w:bCs/>
                <w:color w:val="000000"/>
                <w:sz w:val="16"/>
                <w:szCs w:val="16"/>
              </w:rPr>
              <w:t>£000</w:t>
            </w:r>
          </w:p>
        </w:tc>
        <w:tc>
          <w:tcPr>
            <w:tcW w:w="581" w:type="pct"/>
            <w:tcBorders>
              <w:top w:val="nil"/>
              <w:left w:val="nil"/>
              <w:bottom w:val="single" w:sz="4" w:space="0" w:color="auto"/>
              <w:right w:val="nil"/>
            </w:tcBorders>
          </w:tcPr>
          <w:p w:rsidR="008D64CB" w:rsidRPr="004A6D20" w:rsidRDefault="008D64CB" w:rsidP="008D64CB">
            <w:pPr>
              <w:jc w:val="center"/>
              <w:rPr>
                <w:rFonts w:ascii="Arial" w:hAnsi="Arial" w:cs="Arial"/>
                <w:b/>
                <w:bCs/>
                <w:color w:val="000000"/>
                <w:sz w:val="16"/>
                <w:szCs w:val="16"/>
              </w:rPr>
            </w:pPr>
            <w:r w:rsidRPr="004A6D20">
              <w:rPr>
                <w:rFonts w:ascii="Arial" w:hAnsi="Arial" w:cs="Arial"/>
                <w:b/>
                <w:bCs/>
                <w:color w:val="000000"/>
                <w:sz w:val="16"/>
                <w:szCs w:val="16"/>
              </w:rPr>
              <w:t>£000</w:t>
            </w:r>
          </w:p>
        </w:tc>
        <w:tc>
          <w:tcPr>
            <w:tcW w:w="581" w:type="pct"/>
            <w:tcBorders>
              <w:top w:val="nil"/>
              <w:left w:val="single" w:sz="4" w:space="0" w:color="auto"/>
              <w:bottom w:val="single" w:sz="4" w:space="0" w:color="auto"/>
              <w:right w:val="single" w:sz="4" w:space="0" w:color="auto"/>
            </w:tcBorders>
          </w:tcPr>
          <w:p w:rsidR="008D64CB" w:rsidRPr="004A6D20" w:rsidRDefault="008D64CB" w:rsidP="008D64CB">
            <w:pPr>
              <w:jc w:val="center"/>
              <w:rPr>
                <w:rFonts w:ascii="Arial" w:hAnsi="Arial" w:cs="Arial"/>
                <w:b/>
                <w:bCs/>
                <w:color w:val="000000"/>
                <w:sz w:val="16"/>
                <w:szCs w:val="16"/>
              </w:rPr>
            </w:pPr>
            <w:r w:rsidRPr="004A6D20">
              <w:rPr>
                <w:rFonts w:ascii="Arial" w:hAnsi="Arial" w:cs="Arial"/>
                <w:b/>
                <w:bCs/>
                <w:color w:val="000000"/>
                <w:sz w:val="16"/>
                <w:szCs w:val="16"/>
              </w:rPr>
              <w:t>£000</w:t>
            </w:r>
          </w:p>
        </w:tc>
      </w:tr>
      <w:tr w:rsidR="009C3478" w:rsidRPr="004A6D20" w:rsidTr="009C3478">
        <w:trPr>
          <w:trHeight w:val="256"/>
          <w:jc w:val="center"/>
        </w:trPr>
        <w:tc>
          <w:tcPr>
            <w:tcW w:w="2663" w:type="pct"/>
            <w:tcBorders>
              <w:top w:val="nil"/>
              <w:left w:val="single" w:sz="4" w:space="0" w:color="auto"/>
              <w:bottom w:val="nil"/>
              <w:right w:val="single" w:sz="4" w:space="0" w:color="auto"/>
            </w:tcBorders>
          </w:tcPr>
          <w:p w:rsidR="009C3478" w:rsidRPr="004A6D20" w:rsidRDefault="009C3478" w:rsidP="009C3478">
            <w:pPr>
              <w:jc w:val="center"/>
              <w:rPr>
                <w:rFonts w:ascii="Arial" w:hAnsi="Arial" w:cs="Arial"/>
                <w:b/>
                <w:bCs/>
                <w:color w:val="000000"/>
                <w:sz w:val="16"/>
                <w:szCs w:val="16"/>
              </w:rPr>
            </w:pPr>
            <w:r w:rsidRPr="004A6D20">
              <w:rPr>
                <w:rFonts w:ascii="Arial" w:hAnsi="Arial" w:cs="Arial"/>
                <w:b/>
                <w:bCs/>
                <w:color w:val="000000"/>
                <w:sz w:val="16"/>
                <w:szCs w:val="16"/>
              </w:rPr>
              <w:t> </w:t>
            </w:r>
          </w:p>
        </w:tc>
        <w:tc>
          <w:tcPr>
            <w:tcW w:w="594" w:type="pct"/>
            <w:tcBorders>
              <w:top w:val="nil"/>
              <w:left w:val="single" w:sz="4" w:space="0" w:color="auto"/>
              <w:right w:val="single" w:sz="4" w:space="0" w:color="auto"/>
            </w:tcBorders>
          </w:tcPr>
          <w:p w:rsidR="009C3478" w:rsidRPr="004A6D20" w:rsidRDefault="009C3478" w:rsidP="009C3478">
            <w:pPr>
              <w:jc w:val="center"/>
              <w:rPr>
                <w:rFonts w:ascii="Arial" w:hAnsi="Arial" w:cs="Arial"/>
                <w:b/>
                <w:bCs/>
                <w:color w:val="000000"/>
                <w:sz w:val="16"/>
                <w:szCs w:val="16"/>
              </w:rPr>
            </w:pPr>
            <w:r w:rsidRPr="004A6D20">
              <w:rPr>
                <w:rFonts w:ascii="Arial" w:hAnsi="Arial" w:cs="Arial"/>
                <w:b/>
                <w:bCs/>
                <w:color w:val="000000"/>
                <w:sz w:val="16"/>
                <w:szCs w:val="16"/>
              </w:rPr>
              <w:t> </w:t>
            </w:r>
          </w:p>
        </w:tc>
        <w:tc>
          <w:tcPr>
            <w:tcW w:w="581" w:type="pct"/>
            <w:tcBorders>
              <w:top w:val="nil"/>
              <w:left w:val="single" w:sz="4" w:space="0" w:color="auto"/>
              <w:right w:val="single" w:sz="4" w:space="0" w:color="auto"/>
            </w:tcBorders>
          </w:tcPr>
          <w:p w:rsidR="009C3478" w:rsidRPr="004A6D20" w:rsidRDefault="009C3478" w:rsidP="009C3478">
            <w:pPr>
              <w:jc w:val="center"/>
              <w:rPr>
                <w:rFonts w:ascii="Arial" w:hAnsi="Arial" w:cs="Arial"/>
                <w:b/>
                <w:bCs/>
                <w:color w:val="000000"/>
                <w:sz w:val="16"/>
                <w:szCs w:val="16"/>
              </w:rPr>
            </w:pPr>
          </w:p>
        </w:tc>
        <w:tc>
          <w:tcPr>
            <w:tcW w:w="581" w:type="pct"/>
            <w:tcBorders>
              <w:top w:val="nil"/>
              <w:left w:val="nil"/>
              <w:right w:val="nil"/>
            </w:tcBorders>
          </w:tcPr>
          <w:p w:rsidR="009C3478" w:rsidRPr="004A6D20" w:rsidRDefault="009C3478" w:rsidP="009C3478">
            <w:pPr>
              <w:jc w:val="center"/>
              <w:rPr>
                <w:rFonts w:ascii="Arial" w:hAnsi="Arial" w:cs="Arial"/>
                <w:b/>
                <w:bCs/>
                <w:color w:val="000000"/>
                <w:sz w:val="16"/>
                <w:szCs w:val="16"/>
              </w:rPr>
            </w:pPr>
            <w:r w:rsidRPr="004A6D20">
              <w:rPr>
                <w:rFonts w:ascii="Arial" w:hAnsi="Arial" w:cs="Arial"/>
                <w:b/>
                <w:bCs/>
                <w:color w:val="000000"/>
                <w:sz w:val="16"/>
                <w:szCs w:val="16"/>
              </w:rPr>
              <w:t> </w:t>
            </w:r>
          </w:p>
        </w:tc>
        <w:tc>
          <w:tcPr>
            <w:tcW w:w="581" w:type="pct"/>
            <w:tcBorders>
              <w:top w:val="nil"/>
              <w:left w:val="single" w:sz="4" w:space="0" w:color="auto"/>
              <w:right w:val="single" w:sz="4" w:space="0" w:color="auto"/>
            </w:tcBorders>
          </w:tcPr>
          <w:p w:rsidR="009C3478" w:rsidRPr="004A6D20" w:rsidRDefault="009C3478" w:rsidP="009C3478">
            <w:pPr>
              <w:jc w:val="center"/>
              <w:rPr>
                <w:rFonts w:ascii="Arial" w:hAnsi="Arial" w:cs="Arial"/>
                <w:b/>
                <w:bCs/>
                <w:color w:val="000000"/>
                <w:sz w:val="16"/>
                <w:szCs w:val="16"/>
              </w:rPr>
            </w:pPr>
            <w:r w:rsidRPr="004A6D20">
              <w:rPr>
                <w:rFonts w:ascii="Arial" w:hAnsi="Arial" w:cs="Arial"/>
                <w:b/>
                <w:bCs/>
                <w:color w:val="000000"/>
                <w:sz w:val="16"/>
                <w:szCs w:val="16"/>
              </w:rPr>
              <w:t> </w:t>
            </w:r>
          </w:p>
        </w:tc>
      </w:tr>
      <w:tr w:rsidR="004D7633" w:rsidRPr="004A6D20" w:rsidTr="00AD5750">
        <w:trPr>
          <w:trHeight w:val="256"/>
          <w:jc w:val="center"/>
        </w:trPr>
        <w:tc>
          <w:tcPr>
            <w:tcW w:w="2663" w:type="pct"/>
            <w:tcBorders>
              <w:top w:val="nil"/>
              <w:left w:val="single" w:sz="4" w:space="0" w:color="auto"/>
              <w:bottom w:val="nil"/>
              <w:right w:val="single" w:sz="4" w:space="0" w:color="auto"/>
            </w:tcBorders>
          </w:tcPr>
          <w:p w:rsidR="004D7633" w:rsidRPr="004A6D20" w:rsidRDefault="004D7633" w:rsidP="004D7633">
            <w:pPr>
              <w:rPr>
                <w:rFonts w:ascii="Arial" w:hAnsi="Arial" w:cs="Arial"/>
                <w:color w:val="000000"/>
                <w:sz w:val="16"/>
                <w:szCs w:val="16"/>
              </w:rPr>
            </w:pPr>
            <w:r w:rsidRPr="004A6D20">
              <w:rPr>
                <w:rFonts w:ascii="Arial" w:hAnsi="Arial" w:cs="Arial"/>
                <w:color w:val="000000"/>
                <w:sz w:val="16"/>
                <w:szCs w:val="16"/>
              </w:rPr>
              <w:t>Opening fair value of scheme assets</w:t>
            </w:r>
          </w:p>
        </w:tc>
        <w:tc>
          <w:tcPr>
            <w:tcW w:w="594" w:type="pct"/>
            <w:tcBorders>
              <w:top w:val="nil"/>
              <w:left w:val="single" w:sz="4" w:space="0" w:color="auto"/>
              <w:right w:val="single" w:sz="4" w:space="0" w:color="auto"/>
            </w:tcBorders>
          </w:tcPr>
          <w:p w:rsidR="004D7633" w:rsidRPr="004A6D20" w:rsidRDefault="004D7633" w:rsidP="004D7633">
            <w:pPr>
              <w:jc w:val="right"/>
              <w:rPr>
                <w:rFonts w:ascii="Arial" w:hAnsi="Arial" w:cs="Arial"/>
                <w:b/>
                <w:bCs/>
                <w:color w:val="000000"/>
                <w:sz w:val="16"/>
                <w:szCs w:val="16"/>
              </w:rPr>
            </w:pPr>
            <w:r w:rsidRPr="004A6D20">
              <w:rPr>
                <w:rFonts w:ascii="Arial" w:hAnsi="Arial" w:cs="Arial"/>
                <w:b/>
                <w:bCs/>
                <w:color w:val="000000"/>
                <w:sz w:val="16"/>
                <w:szCs w:val="16"/>
              </w:rPr>
              <w:t>203,557</w:t>
            </w:r>
          </w:p>
        </w:tc>
        <w:tc>
          <w:tcPr>
            <w:tcW w:w="581" w:type="pct"/>
            <w:tcBorders>
              <w:top w:val="single" w:sz="4" w:space="0" w:color="auto"/>
              <w:left w:val="single" w:sz="4" w:space="0" w:color="auto"/>
              <w:bottom w:val="nil"/>
              <w:right w:val="single" w:sz="4" w:space="0" w:color="auto"/>
            </w:tcBorders>
            <w:shd w:val="clear" w:color="auto" w:fill="auto"/>
          </w:tcPr>
          <w:p w:rsidR="004D7633" w:rsidRDefault="004D7633" w:rsidP="004D7633">
            <w:pPr>
              <w:jc w:val="right"/>
              <w:rPr>
                <w:rFonts w:ascii="Arial" w:hAnsi="Arial" w:cs="Arial"/>
                <w:b/>
                <w:bCs/>
                <w:color w:val="000000"/>
                <w:sz w:val="16"/>
                <w:szCs w:val="16"/>
                <w:lang w:eastAsia="en-GB"/>
              </w:rPr>
            </w:pPr>
            <w:r>
              <w:rPr>
                <w:rFonts w:ascii="Arial" w:hAnsi="Arial" w:cs="Arial"/>
                <w:b/>
                <w:bCs/>
                <w:color w:val="000000"/>
                <w:sz w:val="16"/>
                <w:szCs w:val="16"/>
              </w:rPr>
              <w:t>222,492</w:t>
            </w:r>
          </w:p>
        </w:tc>
        <w:tc>
          <w:tcPr>
            <w:tcW w:w="581" w:type="pct"/>
            <w:tcBorders>
              <w:top w:val="single" w:sz="4" w:space="0" w:color="auto"/>
              <w:left w:val="nil"/>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w:t>
            </w:r>
          </w:p>
        </w:tc>
        <w:tc>
          <w:tcPr>
            <w:tcW w:w="581" w:type="pct"/>
            <w:tcBorders>
              <w:top w:val="single" w:sz="4" w:space="0" w:color="auto"/>
              <w:left w:val="nil"/>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w:t>
            </w:r>
          </w:p>
        </w:tc>
      </w:tr>
      <w:tr w:rsidR="004D7633" w:rsidRPr="004A6D20" w:rsidTr="00AD5750">
        <w:trPr>
          <w:trHeight w:val="256"/>
          <w:jc w:val="center"/>
        </w:trPr>
        <w:tc>
          <w:tcPr>
            <w:tcW w:w="2663" w:type="pct"/>
            <w:tcBorders>
              <w:top w:val="nil"/>
              <w:left w:val="single" w:sz="4" w:space="0" w:color="auto"/>
              <w:bottom w:val="nil"/>
              <w:right w:val="single" w:sz="4" w:space="0" w:color="auto"/>
            </w:tcBorders>
          </w:tcPr>
          <w:p w:rsidR="004D7633" w:rsidRPr="004A6D20" w:rsidRDefault="004D7633" w:rsidP="004D7633">
            <w:pPr>
              <w:rPr>
                <w:rFonts w:ascii="Arial" w:hAnsi="Arial" w:cs="Arial"/>
                <w:color w:val="000000"/>
                <w:sz w:val="16"/>
                <w:szCs w:val="16"/>
              </w:rPr>
            </w:pPr>
            <w:r w:rsidRPr="004A6D20">
              <w:rPr>
                <w:rFonts w:ascii="Arial" w:hAnsi="Arial" w:cs="Arial"/>
                <w:color w:val="000000"/>
                <w:sz w:val="16"/>
                <w:szCs w:val="16"/>
              </w:rPr>
              <w:t> </w:t>
            </w:r>
          </w:p>
        </w:tc>
        <w:tc>
          <w:tcPr>
            <w:tcW w:w="594" w:type="pct"/>
            <w:tcBorders>
              <w:left w:val="single" w:sz="4" w:space="0" w:color="auto"/>
              <w:right w:val="single" w:sz="4" w:space="0" w:color="auto"/>
            </w:tcBorders>
          </w:tcPr>
          <w:p w:rsidR="004D7633" w:rsidRPr="004A6D20" w:rsidRDefault="004D7633" w:rsidP="004D7633">
            <w:pPr>
              <w:jc w:val="right"/>
              <w:rPr>
                <w:rFonts w:ascii="Arial" w:hAnsi="Arial" w:cs="Arial"/>
                <w:color w:val="000000"/>
                <w:sz w:val="16"/>
                <w:szCs w:val="16"/>
              </w:rPr>
            </w:pPr>
            <w:r w:rsidRPr="004A6D20">
              <w:rPr>
                <w:rFonts w:ascii="Arial" w:hAnsi="Arial" w:cs="Arial"/>
                <w:color w:val="000000"/>
                <w:sz w:val="16"/>
                <w:szCs w:val="16"/>
              </w:rPr>
              <w:t>5,591</w:t>
            </w:r>
          </w:p>
        </w:tc>
        <w:tc>
          <w:tcPr>
            <w:tcW w:w="581" w:type="pct"/>
            <w:tcBorders>
              <w:top w:val="nil"/>
              <w:left w:val="single" w:sz="4" w:space="0" w:color="auto"/>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5,435</w:t>
            </w:r>
          </w:p>
        </w:tc>
        <w:tc>
          <w:tcPr>
            <w:tcW w:w="581" w:type="pct"/>
            <w:tcBorders>
              <w:top w:val="nil"/>
              <w:left w:val="nil"/>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w:t>
            </w:r>
          </w:p>
        </w:tc>
        <w:tc>
          <w:tcPr>
            <w:tcW w:w="581" w:type="pct"/>
            <w:tcBorders>
              <w:top w:val="nil"/>
              <w:left w:val="nil"/>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w:t>
            </w:r>
          </w:p>
        </w:tc>
      </w:tr>
      <w:tr w:rsidR="004D7633" w:rsidRPr="004A6D20" w:rsidTr="00AD5750">
        <w:trPr>
          <w:trHeight w:val="256"/>
          <w:jc w:val="center"/>
        </w:trPr>
        <w:tc>
          <w:tcPr>
            <w:tcW w:w="2663" w:type="pct"/>
            <w:tcBorders>
              <w:top w:val="nil"/>
              <w:left w:val="single" w:sz="4" w:space="0" w:color="auto"/>
              <w:bottom w:val="nil"/>
              <w:right w:val="single" w:sz="4" w:space="0" w:color="auto"/>
            </w:tcBorders>
          </w:tcPr>
          <w:p w:rsidR="004D7633" w:rsidRPr="004A6D20" w:rsidRDefault="004D7633" w:rsidP="004D7633">
            <w:pPr>
              <w:rPr>
                <w:rFonts w:ascii="Arial" w:hAnsi="Arial" w:cs="Arial"/>
                <w:color w:val="000000"/>
                <w:sz w:val="16"/>
                <w:szCs w:val="16"/>
              </w:rPr>
            </w:pPr>
            <w:r w:rsidRPr="004A6D20">
              <w:rPr>
                <w:rFonts w:ascii="Arial" w:hAnsi="Arial" w:cs="Arial"/>
                <w:color w:val="000000"/>
                <w:sz w:val="16"/>
                <w:szCs w:val="16"/>
              </w:rPr>
              <w:t>Interest Income</w:t>
            </w:r>
          </w:p>
        </w:tc>
        <w:tc>
          <w:tcPr>
            <w:tcW w:w="594" w:type="pct"/>
            <w:tcBorders>
              <w:left w:val="single" w:sz="4" w:space="0" w:color="auto"/>
              <w:right w:val="single" w:sz="4" w:space="0" w:color="auto"/>
            </w:tcBorders>
          </w:tcPr>
          <w:p w:rsidR="004D7633" w:rsidRPr="004A6D20" w:rsidRDefault="004D7633" w:rsidP="004D7633">
            <w:pPr>
              <w:jc w:val="right"/>
              <w:rPr>
                <w:rFonts w:ascii="Arial" w:hAnsi="Arial" w:cs="Arial"/>
                <w:color w:val="000000"/>
                <w:sz w:val="16"/>
                <w:szCs w:val="16"/>
              </w:rPr>
            </w:pPr>
            <w:r w:rsidRPr="004A6D20">
              <w:rPr>
                <w:rFonts w:ascii="Arial" w:hAnsi="Arial" w:cs="Arial"/>
                <w:color w:val="000000"/>
                <w:sz w:val="16"/>
                <w:szCs w:val="16"/>
              </w:rPr>
              <w:t> </w:t>
            </w:r>
          </w:p>
        </w:tc>
        <w:tc>
          <w:tcPr>
            <w:tcW w:w="581" w:type="pct"/>
            <w:tcBorders>
              <w:top w:val="nil"/>
              <w:left w:val="single" w:sz="4" w:space="0" w:color="auto"/>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 </w:t>
            </w:r>
          </w:p>
        </w:tc>
        <w:tc>
          <w:tcPr>
            <w:tcW w:w="581" w:type="pct"/>
            <w:tcBorders>
              <w:top w:val="nil"/>
              <w:left w:val="nil"/>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 </w:t>
            </w:r>
          </w:p>
        </w:tc>
        <w:tc>
          <w:tcPr>
            <w:tcW w:w="581" w:type="pct"/>
            <w:tcBorders>
              <w:top w:val="nil"/>
              <w:left w:val="nil"/>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 </w:t>
            </w:r>
          </w:p>
        </w:tc>
      </w:tr>
      <w:tr w:rsidR="004D7633" w:rsidRPr="004A6D20" w:rsidTr="00AD5750">
        <w:trPr>
          <w:trHeight w:val="256"/>
          <w:jc w:val="center"/>
        </w:trPr>
        <w:tc>
          <w:tcPr>
            <w:tcW w:w="2663" w:type="pct"/>
            <w:tcBorders>
              <w:top w:val="nil"/>
              <w:left w:val="single" w:sz="4" w:space="0" w:color="auto"/>
              <w:bottom w:val="nil"/>
              <w:right w:val="single" w:sz="4" w:space="0" w:color="auto"/>
            </w:tcBorders>
          </w:tcPr>
          <w:p w:rsidR="004D7633" w:rsidRPr="004A6D20" w:rsidRDefault="004D7633" w:rsidP="004D7633">
            <w:pPr>
              <w:rPr>
                <w:rFonts w:ascii="Arial" w:hAnsi="Arial" w:cs="Arial"/>
                <w:b/>
                <w:bCs/>
                <w:color w:val="000000"/>
                <w:sz w:val="16"/>
                <w:szCs w:val="16"/>
              </w:rPr>
            </w:pPr>
            <w:r w:rsidRPr="004A6D20">
              <w:rPr>
                <w:rFonts w:ascii="Arial" w:hAnsi="Arial" w:cs="Arial"/>
                <w:b/>
                <w:bCs/>
                <w:color w:val="000000"/>
                <w:sz w:val="16"/>
                <w:szCs w:val="16"/>
              </w:rPr>
              <w:t>Remeasurement gain/(loss)</w:t>
            </w:r>
          </w:p>
        </w:tc>
        <w:tc>
          <w:tcPr>
            <w:tcW w:w="594" w:type="pct"/>
            <w:tcBorders>
              <w:left w:val="single" w:sz="4" w:space="0" w:color="auto"/>
              <w:bottom w:val="nil"/>
              <w:right w:val="single" w:sz="4" w:space="0" w:color="auto"/>
            </w:tcBorders>
          </w:tcPr>
          <w:p w:rsidR="004D7633" w:rsidRPr="004A6D20" w:rsidRDefault="004D7633" w:rsidP="004D7633">
            <w:pPr>
              <w:jc w:val="right"/>
              <w:rPr>
                <w:rFonts w:ascii="Arial" w:hAnsi="Arial" w:cs="Arial"/>
                <w:color w:val="000000"/>
                <w:sz w:val="16"/>
                <w:szCs w:val="16"/>
              </w:rPr>
            </w:pPr>
            <w:r w:rsidRPr="004A6D20">
              <w:rPr>
                <w:rFonts w:ascii="Arial" w:hAnsi="Arial" w:cs="Arial"/>
                <w:color w:val="000000"/>
                <w:sz w:val="16"/>
                <w:szCs w:val="16"/>
              </w:rPr>
              <w:t>5,965</w:t>
            </w:r>
          </w:p>
        </w:tc>
        <w:tc>
          <w:tcPr>
            <w:tcW w:w="581" w:type="pct"/>
            <w:tcBorders>
              <w:top w:val="nil"/>
              <w:left w:val="single" w:sz="4" w:space="0" w:color="auto"/>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(21,620)</w:t>
            </w:r>
          </w:p>
        </w:tc>
        <w:tc>
          <w:tcPr>
            <w:tcW w:w="581" w:type="pct"/>
            <w:tcBorders>
              <w:top w:val="nil"/>
              <w:left w:val="nil"/>
              <w:bottom w:val="nil"/>
              <w:right w:val="single" w:sz="4" w:space="0" w:color="auto"/>
            </w:tcBorders>
            <w:shd w:val="clear" w:color="auto" w:fill="auto"/>
          </w:tcPr>
          <w:p w:rsidR="004D7633" w:rsidRDefault="004D7633" w:rsidP="004D7633">
            <w:pPr>
              <w:jc w:val="right"/>
              <w:rPr>
                <w:rFonts w:ascii="Arial" w:hAnsi="Arial" w:cs="Arial"/>
                <w:b/>
                <w:bCs/>
                <w:color w:val="000000"/>
                <w:sz w:val="16"/>
                <w:szCs w:val="16"/>
              </w:rPr>
            </w:pPr>
            <w:r>
              <w:rPr>
                <w:rFonts w:ascii="Arial" w:hAnsi="Arial" w:cs="Arial"/>
                <w:b/>
                <w:bCs/>
                <w:color w:val="000000"/>
                <w:sz w:val="16"/>
                <w:szCs w:val="16"/>
              </w:rPr>
              <w:t>-</w:t>
            </w:r>
          </w:p>
        </w:tc>
        <w:tc>
          <w:tcPr>
            <w:tcW w:w="581" w:type="pct"/>
            <w:tcBorders>
              <w:top w:val="nil"/>
              <w:left w:val="nil"/>
              <w:bottom w:val="nil"/>
              <w:right w:val="single" w:sz="4" w:space="0" w:color="auto"/>
            </w:tcBorders>
            <w:shd w:val="clear" w:color="auto" w:fill="auto"/>
          </w:tcPr>
          <w:p w:rsidR="004D7633" w:rsidRDefault="004D7633" w:rsidP="004D7633">
            <w:pPr>
              <w:jc w:val="right"/>
              <w:rPr>
                <w:rFonts w:ascii="Arial" w:hAnsi="Arial" w:cs="Arial"/>
                <w:b/>
                <w:bCs/>
                <w:color w:val="000000"/>
                <w:sz w:val="16"/>
                <w:szCs w:val="16"/>
              </w:rPr>
            </w:pPr>
            <w:r>
              <w:rPr>
                <w:rFonts w:ascii="Arial" w:hAnsi="Arial" w:cs="Arial"/>
                <w:b/>
                <w:bCs/>
                <w:color w:val="000000"/>
                <w:sz w:val="16"/>
                <w:szCs w:val="16"/>
              </w:rPr>
              <w:t>-</w:t>
            </w:r>
          </w:p>
        </w:tc>
      </w:tr>
      <w:tr w:rsidR="004D7633" w:rsidRPr="004A6D20" w:rsidTr="00AD5750">
        <w:trPr>
          <w:trHeight w:val="511"/>
          <w:jc w:val="center"/>
        </w:trPr>
        <w:tc>
          <w:tcPr>
            <w:tcW w:w="2663" w:type="pct"/>
            <w:tcBorders>
              <w:top w:val="nil"/>
              <w:left w:val="single" w:sz="4" w:space="0" w:color="auto"/>
              <w:right w:val="single" w:sz="4" w:space="0" w:color="auto"/>
            </w:tcBorders>
          </w:tcPr>
          <w:p w:rsidR="004D7633" w:rsidRPr="004A6D20" w:rsidRDefault="004D7633" w:rsidP="004D7633">
            <w:pPr>
              <w:rPr>
                <w:rFonts w:ascii="Arial" w:hAnsi="Arial" w:cs="Arial"/>
                <w:color w:val="000000"/>
                <w:sz w:val="16"/>
                <w:szCs w:val="16"/>
              </w:rPr>
            </w:pPr>
            <w:r w:rsidRPr="004A6D20">
              <w:rPr>
                <w:rFonts w:ascii="Arial" w:hAnsi="Arial" w:cs="Arial"/>
                <w:color w:val="000000"/>
                <w:sz w:val="16"/>
                <w:szCs w:val="16"/>
              </w:rPr>
              <w:t>The return on plan assets; excluding the amount included in the net interest expense</w:t>
            </w:r>
          </w:p>
        </w:tc>
        <w:tc>
          <w:tcPr>
            <w:tcW w:w="594" w:type="pct"/>
            <w:tcBorders>
              <w:top w:val="nil"/>
              <w:left w:val="single" w:sz="4" w:space="0" w:color="auto"/>
              <w:right w:val="single" w:sz="4" w:space="0" w:color="auto"/>
            </w:tcBorders>
          </w:tcPr>
          <w:p w:rsidR="004D7633" w:rsidRPr="004A6D20" w:rsidRDefault="004D7633" w:rsidP="004D7633">
            <w:pPr>
              <w:jc w:val="right"/>
              <w:rPr>
                <w:rFonts w:ascii="Arial" w:hAnsi="Arial" w:cs="Arial"/>
                <w:b/>
                <w:bCs/>
                <w:color w:val="000000"/>
                <w:sz w:val="16"/>
                <w:szCs w:val="16"/>
              </w:rPr>
            </w:pPr>
            <w:r w:rsidRPr="004A6D20">
              <w:rPr>
                <w:rFonts w:ascii="Arial" w:hAnsi="Arial" w:cs="Arial"/>
                <w:b/>
                <w:bCs/>
                <w:color w:val="000000"/>
                <w:sz w:val="16"/>
                <w:szCs w:val="16"/>
              </w:rPr>
              <w:t>-</w:t>
            </w:r>
          </w:p>
        </w:tc>
        <w:tc>
          <w:tcPr>
            <w:tcW w:w="581" w:type="pct"/>
            <w:tcBorders>
              <w:top w:val="nil"/>
              <w:left w:val="single" w:sz="4" w:space="0" w:color="auto"/>
              <w:bottom w:val="nil"/>
              <w:right w:val="single" w:sz="4" w:space="0" w:color="auto"/>
            </w:tcBorders>
            <w:shd w:val="clear" w:color="auto" w:fill="auto"/>
          </w:tcPr>
          <w:p w:rsidR="004D7633" w:rsidRDefault="004D7633" w:rsidP="004D7633">
            <w:pPr>
              <w:jc w:val="right"/>
              <w:rPr>
                <w:rFonts w:ascii="Arial" w:hAnsi="Arial" w:cs="Arial"/>
                <w:b/>
                <w:bCs/>
                <w:color w:val="000000"/>
                <w:sz w:val="16"/>
                <w:szCs w:val="16"/>
              </w:rPr>
            </w:pPr>
            <w:r>
              <w:rPr>
                <w:rFonts w:ascii="Arial" w:hAnsi="Arial" w:cs="Arial"/>
                <w:b/>
                <w:bCs/>
                <w:color w:val="000000"/>
                <w:sz w:val="16"/>
                <w:szCs w:val="16"/>
              </w:rPr>
              <w:t>-</w:t>
            </w:r>
          </w:p>
        </w:tc>
        <w:tc>
          <w:tcPr>
            <w:tcW w:w="581" w:type="pct"/>
            <w:tcBorders>
              <w:top w:val="nil"/>
              <w:left w:val="nil"/>
              <w:bottom w:val="nil"/>
              <w:right w:val="single" w:sz="4" w:space="0" w:color="auto"/>
            </w:tcBorders>
            <w:shd w:val="clear" w:color="auto" w:fill="auto"/>
          </w:tcPr>
          <w:p w:rsidR="004D7633" w:rsidRDefault="004D7633" w:rsidP="004D7633">
            <w:pPr>
              <w:jc w:val="right"/>
              <w:rPr>
                <w:rFonts w:ascii="Arial" w:hAnsi="Arial" w:cs="Arial"/>
                <w:b/>
                <w:bCs/>
                <w:color w:val="000000"/>
                <w:sz w:val="16"/>
                <w:szCs w:val="16"/>
              </w:rPr>
            </w:pPr>
            <w:r>
              <w:rPr>
                <w:rFonts w:ascii="Arial" w:hAnsi="Arial" w:cs="Arial"/>
                <w:b/>
                <w:bCs/>
                <w:color w:val="000000"/>
                <w:sz w:val="16"/>
                <w:szCs w:val="16"/>
              </w:rPr>
              <w:t>-</w:t>
            </w:r>
          </w:p>
        </w:tc>
        <w:tc>
          <w:tcPr>
            <w:tcW w:w="581" w:type="pct"/>
            <w:tcBorders>
              <w:top w:val="nil"/>
              <w:left w:val="nil"/>
              <w:bottom w:val="nil"/>
              <w:right w:val="single" w:sz="4" w:space="0" w:color="auto"/>
            </w:tcBorders>
            <w:shd w:val="clear" w:color="auto" w:fill="auto"/>
          </w:tcPr>
          <w:p w:rsidR="004D7633" w:rsidRDefault="004D7633" w:rsidP="004D7633">
            <w:pPr>
              <w:jc w:val="right"/>
              <w:rPr>
                <w:rFonts w:ascii="Arial" w:hAnsi="Arial" w:cs="Arial"/>
                <w:b/>
                <w:bCs/>
                <w:color w:val="000000"/>
                <w:sz w:val="16"/>
                <w:szCs w:val="16"/>
              </w:rPr>
            </w:pPr>
            <w:r>
              <w:rPr>
                <w:rFonts w:ascii="Arial" w:hAnsi="Arial" w:cs="Arial"/>
                <w:b/>
                <w:bCs/>
                <w:color w:val="000000"/>
                <w:sz w:val="16"/>
                <w:szCs w:val="16"/>
              </w:rPr>
              <w:t>-</w:t>
            </w:r>
          </w:p>
        </w:tc>
      </w:tr>
      <w:tr w:rsidR="004D7633" w:rsidRPr="004A6D20" w:rsidTr="00AD5750">
        <w:trPr>
          <w:trHeight w:val="236"/>
          <w:jc w:val="center"/>
        </w:trPr>
        <w:tc>
          <w:tcPr>
            <w:tcW w:w="2663" w:type="pct"/>
            <w:tcBorders>
              <w:top w:val="nil"/>
              <w:left w:val="single" w:sz="4" w:space="0" w:color="auto"/>
              <w:bottom w:val="nil"/>
              <w:right w:val="single" w:sz="4" w:space="0" w:color="auto"/>
            </w:tcBorders>
          </w:tcPr>
          <w:p w:rsidR="004D7633" w:rsidRPr="004A6D20" w:rsidRDefault="004D7633" w:rsidP="004D7633">
            <w:pPr>
              <w:rPr>
                <w:rFonts w:ascii="Arial" w:hAnsi="Arial" w:cs="Arial"/>
                <w:color w:val="000000"/>
                <w:sz w:val="16"/>
                <w:szCs w:val="16"/>
              </w:rPr>
            </w:pPr>
            <w:r w:rsidRPr="004A6D20">
              <w:rPr>
                <w:rFonts w:ascii="Arial" w:hAnsi="Arial" w:cs="Arial"/>
                <w:color w:val="000000"/>
                <w:sz w:val="16"/>
                <w:szCs w:val="16"/>
              </w:rPr>
              <w:t>Other (if applicable)</w:t>
            </w:r>
          </w:p>
        </w:tc>
        <w:tc>
          <w:tcPr>
            <w:tcW w:w="594" w:type="pct"/>
            <w:tcBorders>
              <w:top w:val="nil"/>
              <w:left w:val="single" w:sz="4" w:space="0" w:color="auto"/>
              <w:bottom w:val="nil"/>
              <w:right w:val="single" w:sz="4" w:space="0" w:color="auto"/>
            </w:tcBorders>
          </w:tcPr>
          <w:p w:rsidR="004D7633" w:rsidRPr="004A6D20" w:rsidRDefault="004D7633" w:rsidP="004D7633">
            <w:pPr>
              <w:jc w:val="right"/>
              <w:rPr>
                <w:rFonts w:ascii="Arial" w:hAnsi="Arial" w:cs="Arial"/>
                <w:b/>
                <w:bCs/>
                <w:color w:val="000000"/>
                <w:sz w:val="16"/>
                <w:szCs w:val="16"/>
              </w:rPr>
            </w:pPr>
            <w:r w:rsidRPr="004A6D20">
              <w:rPr>
                <w:rFonts w:ascii="Arial" w:hAnsi="Arial" w:cs="Arial"/>
                <w:b/>
                <w:bCs/>
                <w:color w:val="000000"/>
                <w:sz w:val="16"/>
                <w:szCs w:val="16"/>
              </w:rPr>
              <w:t>-</w:t>
            </w:r>
          </w:p>
        </w:tc>
        <w:tc>
          <w:tcPr>
            <w:tcW w:w="581" w:type="pct"/>
            <w:tcBorders>
              <w:top w:val="nil"/>
              <w:left w:val="single" w:sz="4" w:space="0" w:color="auto"/>
              <w:bottom w:val="nil"/>
              <w:right w:val="single" w:sz="4" w:space="0" w:color="auto"/>
            </w:tcBorders>
            <w:shd w:val="clear" w:color="auto" w:fill="auto"/>
          </w:tcPr>
          <w:p w:rsidR="004D7633" w:rsidRDefault="004D7633" w:rsidP="004D7633">
            <w:pPr>
              <w:jc w:val="right"/>
              <w:rPr>
                <w:rFonts w:ascii="Arial" w:hAnsi="Arial" w:cs="Arial"/>
                <w:b/>
                <w:bCs/>
                <w:color w:val="000000"/>
                <w:sz w:val="16"/>
                <w:szCs w:val="16"/>
              </w:rPr>
            </w:pPr>
            <w:r>
              <w:rPr>
                <w:rFonts w:ascii="Arial" w:hAnsi="Arial" w:cs="Arial"/>
                <w:b/>
                <w:bCs/>
                <w:color w:val="000000"/>
                <w:sz w:val="16"/>
                <w:szCs w:val="16"/>
              </w:rPr>
              <w:t>-</w:t>
            </w:r>
          </w:p>
        </w:tc>
        <w:tc>
          <w:tcPr>
            <w:tcW w:w="581" w:type="pct"/>
            <w:tcBorders>
              <w:top w:val="nil"/>
              <w:left w:val="nil"/>
              <w:bottom w:val="nil"/>
              <w:right w:val="single" w:sz="4" w:space="0" w:color="auto"/>
            </w:tcBorders>
            <w:shd w:val="clear" w:color="auto" w:fill="auto"/>
          </w:tcPr>
          <w:p w:rsidR="004D7633" w:rsidRDefault="004D7633" w:rsidP="004D7633">
            <w:pPr>
              <w:jc w:val="right"/>
              <w:rPr>
                <w:rFonts w:ascii="Arial" w:hAnsi="Arial" w:cs="Arial"/>
                <w:b/>
                <w:bCs/>
                <w:color w:val="000000"/>
                <w:sz w:val="16"/>
                <w:szCs w:val="16"/>
              </w:rPr>
            </w:pPr>
            <w:r>
              <w:rPr>
                <w:rFonts w:ascii="Arial" w:hAnsi="Arial" w:cs="Arial"/>
                <w:b/>
                <w:bCs/>
                <w:color w:val="000000"/>
                <w:sz w:val="16"/>
                <w:szCs w:val="16"/>
              </w:rPr>
              <w:t> </w:t>
            </w:r>
          </w:p>
        </w:tc>
        <w:tc>
          <w:tcPr>
            <w:tcW w:w="581" w:type="pct"/>
            <w:tcBorders>
              <w:top w:val="nil"/>
              <w:left w:val="nil"/>
              <w:bottom w:val="nil"/>
              <w:right w:val="single" w:sz="4" w:space="0" w:color="auto"/>
            </w:tcBorders>
            <w:shd w:val="clear" w:color="auto" w:fill="auto"/>
          </w:tcPr>
          <w:p w:rsidR="004D7633" w:rsidRDefault="004D7633" w:rsidP="004D7633">
            <w:pPr>
              <w:jc w:val="right"/>
              <w:rPr>
                <w:rFonts w:ascii="Arial" w:hAnsi="Arial" w:cs="Arial"/>
                <w:b/>
                <w:bCs/>
                <w:color w:val="000000"/>
                <w:sz w:val="16"/>
                <w:szCs w:val="16"/>
              </w:rPr>
            </w:pPr>
            <w:r>
              <w:rPr>
                <w:rFonts w:ascii="Arial" w:hAnsi="Arial" w:cs="Arial"/>
                <w:b/>
                <w:bCs/>
                <w:color w:val="000000"/>
                <w:sz w:val="16"/>
                <w:szCs w:val="16"/>
              </w:rPr>
              <w:t> </w:t>
            </w:r>
          </w:p>
        </w:tc>
      </w:tr>
      <w:tr w:rsidR="004D7633" w:rsidRPr="004A6D20" w:rsidTr="00AD5750">
        <w:trPr>
          <w:trHeight w:val="284"/>
          <w:jc w:val="center"/>
        </w:trPr>
        <w:tc>
          <w:tcPr>
            <w:tcW w:w="2663" w:type="pct"/>
            <w:tcBorders>
              <w:left w:val="single" w:sz="4" w:space="0" w:color="auto"/>
              <w:right w:val="single" w:sz="4" w:space="0" w:color="auto"/>
            </w:tcBorders>
          </w:tcPr>
          <w:p w:rsidR="004D7633" w:rsidRPr="004A6D20" w:rsidRDefault="004D7633" w:rsidP="004D7633">
            <w:pPr>
              <w:rPr>
                <w:rFonts w:ascii="Arial" w:hAnsi="Arial" w:cs="Arial"/>
                <w:color w:val="000000"/>
                <w:sz w:val="16"/>
                <w:szCs w:val="16"/>
              </w:rPr>
            </w:pPr>
            <w:r w:rsidRPr="004A6D20">
              <w:rPr>
                <w:rFonts w:ascii="Arial" w:hAnsi="Arial" w:cs="Arial"/>
                <w:color w:val="000000"/>
                <w:sz w:val="16"/>
                <w:szCs w:val="16"/>
              </w:rPr>
              <w:t>The effect of changes in foreign exchange rates</w:t>
            </w:r>
          </w:p>
        </w:tc>
        <w:tc>
          <w:tcPr>
            <w:tcW w:w="594" w:type="pct"/>
            <w:tcBorders>
              <w:left w:val="single" w:sz="4" w:space="0" w:color="auto"/>
              <w:right w:val="single" w:sz="4" w:space="0" w:color="auto"/>
            </w:tcBorders>
          </w:tcPr>
          <w:p w:rsidR="004D7633" w:rsidRPr="004A6D20" w:rsidRDefault="004D7633" w:rsidP="004D7633">
            <w:pPr>
              <w:jc w:val="right"/>
              <w:rPr>
                <w:rFonts w:ascii="Arial" w:hAnsi="Arial" w:cs="Arial"/>
                <w:color w:val="000000"/>
                <w:sz w:val="16"/>
                <w:szCs w:val="16"/>
              </w:rPr>
            </w:pPr>
            <w:r w:rsidRPr="004A6D20">
              <w:rPr>
                <w:rFonts w:ascii="Arial" w:hAnsi="Arial" w:cs="Arial"/>
                <w:color w:val="000000"/>
                <w:sz w:val="16"/>
                <w:szCs w:val="16"/>
              </w:rPr>
              <w:t>8,963</w:t>
            </w:r>
          </w:p>
        </w:tc>
        <w:tc>
          <w:tcPr>
            <w:tcW w:w="581" w:type="pct"/>
            <w:tcBorders>
              <w:top w:val="nil"/>
              <w:left w:val="single" w:sz="4" w:space="0" w:color="auto"/>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9,439</w:t>
            </w:r>
          </w:p>
        </w:tc>
        <w:tc>
          <w:tcPr>
            <w:tcW w:w="581" w:type="pct"/>
            <w:tcBorders>
              <w:top w:val="nil"/>
              <w:left w:val="nil"/>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18,650</w:t>
            </w:r>
          </w:p>
        </w:tc>
        <w:tc>
          <w:tcPr>
            <w:tcW w:w="581" w:type="pct"/>
            <w:tcBorders>
              <w:top w:val="nil"/>
              <w:left w:val="nil"/>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23,594</w:t>
            </w:r>
          </w:p>
        </w:tc>
      </w:tr>
      <w:tr w:rsidR="004D7633" w:rsidRPr="004A6D20" w:rsidTr="00AD5750">
        <w:trPr>
          <w:trHeight w:val="286"/>
          <w:jc w:val="center"/>
        </w:trPr>
        <w:tc>
          <w:tcPr>
            <w:tcW w:w="2663" w:type="pct"/>
            <w:tcBorders>
              <w:top w:val="nil"/>
              <w:left w:val="single" w:sz="4" w:space="0" w:color="auto"/>
              <w:bottom w:val="nil"/>
              <w:right w:val="single" w:sz="4" w:space="0" w:color="auto"/>
            </w:tcBorders>
          </w:tcPr>
          <w:p w:rsidR="004D7633" w:rsidRPr="004A6D20" w:rsidRDefault="004D7633" w:rsidP="004D7633">
            <w:pPr>
              <w:rPr>
                <w:rFonts w:ascii="Arial" w:hAnsi="Arial" w:cs="Arial"/>
                <w:color w:val="000000"/>
                <w:sz w:val="16"/>
                <w:szCs w:val="16"/>
              </w:rPr>
            </w:pPr>
            <w:r w:rsidRPr="004A6D20">
              <w:rPr>
                <w:rFonts w:ascii="Arial" w:hAnsi="Arial" w:cs="Arial"/>
                <w:color w:val="000000"/>
                <w:sz w:val="16"/>
                <w:szCs w:val="16"/>
              </w:rPr>
              <w:t>Contributions from employer</w:t>
            </w:r>
          </w:p>
        </w:tc>
        <w:tc>
          <w:tcPr>
            <w:tcW w:w="594" w:type="pct"/>
            <w:tcBorders>
              <w:top w:val="nil"/>
              <w:left w:val="single" w:sz="4" w:space="0" w:color="auto"/>
              <w:bottom w:val="nil"/>
              <w:right w:val="single" w:sz="4" w:space="0" w:color="auto"/>
            </w:tcBorders>
          </w:tcPr>
          <w:p w:rsidR="004D7633" w:rsidRPr="004A6D20" w:rsidRDefault="004D7633" w:rsidP="004D7633">
            <w:pPr>
              <w:jc w:val="right"/>
              <w:rPr>
                <w:rFonts w:ascii="Arial" w:hAnsi="Arial" w:cs="Arial"/>
                <w:color w:val="000000"/>
                <w:sz w:val="16"/>
                <w:szCs w:val="16"/>
              </w:rPr>
            </w:pPr>
            <w:r w:rsidRPr="004A6D20">
              <w:rPr>
                <w:rFonts w:ascii="Arial" w:hAnsi="Arial" w:cs="Arial"/>
                <w:color w:val="000000"/>
                <w:sz w:val="16"/>
                <w:szCs w:val="16"/>
              </w:rPr>
              <w:t>-</w:t>
            </w:r>
          </w:p>
        </w:tc>
        <w:tc>
          <w:tcPr>
            <w:tcW w:w="581" w:type="pct"/>
            <w:tcBorders>
              <w:top w:val="nil"/>
              <w:left w:val="single" w:sz="4" w:space="0" w:color="auto"/>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w:t>
            </w:r>
          </w:p>
        </w:tc>
        <w:tc>
          <w:tcPr>
            <w:tcW w:w="581" w:type="pct"/>
            <w:tcBorders>
              <w:top w:val="nil"/>
              <w:left w:val="nil"/>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31,263</w:t>
            </w:r>
          </w:p>
        </w:tc>
        <w:tc>
          <w:tcPr>
            <w:tcW w:w="581" w:type="pct"/>
            <w:tcBorders>
              <w:top w:val="nil"/>
              <w:left w:val="nil"/>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26,151</w:t>
            </w:r>
          </w:p>
        </w:tc>
      </w:tr>
      <w:tr w:rsidR="004D7633" w:rsidRPr="004A6D20" w:rsidTr="00AD5750">
        <w:trPr>
          <w:trHeight w:val="290"/>
          <w:jc w:val="center"/>
        </w:trPr>
        <w:tc>
          <w:tcPr>
            <w:tcW w:w="2663" w:type="pct"/>
            <w:tcBorders>
              <w:top w:val="nil"/>
              <w:left w:val="single" w:sz="4" w:space="0" w:color="auto"/>
              <w:bottom w:val="nil"/>
              <w:right w:val="single" w:sz="4" w:space="0" w:color="auto"/>
            </w:tcBorders>
          </w:tcPr>
          <w:p w:rsidR="004D7633" w:rsidRPr="004A6D20" w:rsidRDefault="004D7633" w:rsidP="004D7633">
            <w:pPr>
              <w:rPr>
                <w:rFonts w:ascii="Arial" w:hAnsi="Arial" w:cs="Arial"/>
                <w:color w:val="000000"/>
                <w:sz w:val="16"/>
                <w:szCs w:val="16"/>
              </w:rPr>
            </w:pPr>
            <w:r w:rsidRPr="004A6D20">
              <w:rPr>
                <w:rFonts w:ascii="Arial" w:hAnsi="Arial" w:cs="Arial"/>
                <w:color w:val="000000"/>
                <w:sz w:val="16"/>
                <w:szCs w:val="16"/>
              </w:rPr>
              <w:t>Employer Contributions (Top Up Grant)</w:t>
            </w:r>
          </w:p>
        </w:tc>
        <w:tc>
          <w:tcPr>
            <w:tcW w:w="594" w:type="pct"/>
            <w:tcBorders>
              <w:top w:val="nil"/>
              <w:left w:val="single" w:sz="4" w:space="0" w:color="auto"/>
              <w:bottom w:val="nil"/>
              <w:right w:val="single" w:sz="4" w:space="0" w:color="auto"/>
            </w:tcBorders>
          </w:tcPr>
          <w:p w:rsidR="004D7633" w:rsidRPr="004A6D20" w:rsidRDefault="004D7633" w:rsidP="004D7633">
            <w:pPr>
              <w:jc w:val="right"/>
              <w:rPr>
                <w:rFonts w:ascii="Arial" w:hAnsi="Arial" w:cs="Arial"/>
                <w:color w:val="000000"/>
                <w:sz w:val="16"/>
                <w:szCs w:val="16"/>
              </w:rPr>
            </w:pPr>
            <w:r w:rsidRPr="004A6D20">
              <w:rPr>
                <w:rFonts w:ascii="Arial" w:hAnsi="Arial" w:cs="Arial"/>
                <w:color w:val="000000"/>
                <w:sz w:val="16"/>
                <w:szCs w:val="16"/>
              </w:rPr>
              <w:t>2,713</w:t>
            </w:r>
          </w:p>
        </w:tc>
        <w:tc>
          <w:tcPr>
            <w:tcW w:w="581" w:type="pct"/>
            <w:tcBorders>
              <w:top w:val="nil"/>
              <w:left w:val="single" w:sz="4" w:space="0" w:color="auto"/>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2,720</w:t>
            </w:r>
          </w:p>
        </w:tc>
        <w:tc>
          <w:tcPr>
            <w:tcW w:w="581" w:type="pct"/>
            <w:tcBorders>
              <w:top w:val="nil"/>
              <w:left w:val="nil"/>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8,623</w:t>
            </w:r>
          </w:p>
        </w:tc>
        <w:tc>
          <w:tcPr>
            <w:tcW w:w="581" w:type="pct"/>
            <w:tcBorders>
              <w:top w:val="nil"/>
              <w:left w:val="nil"/>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8,828</w:t>
            </w:r>
          </w:p>
        </w:tc>
      </w:tr>
      <w:tr w:rsidR="004D7633" w:rsidRPr="004A6D20" w:rsidTr="00AD5750">
        <w:trPr>
          <w:trHeight w:val="280"/>
          <w:jc w:val="center"/>
        </w:trPr>
        <w:tc>
          <w:tcPr>
            <w:tcW w:w="2663" w:type="pct"/>
            <w:tcBorders>
              <w:top w:val="nil"/>
              <w:left w:val="single" w:sz="4" w:space="0" w:color="auto"/>
              <w:bottom w:val="nil"/>
              <w:right w:val="single" w:sz="4" w:space="0" w:color="auto"/>
            </w:tcBorders>
          </w:tcPr>
          <w:p w:rsidR="004D7633" w:rsidRPr="004A6D20" w:rsidRDefault="004D7633" w:rsidP="004D7633">
            <w:pPr>
              <w:rPr>
                <w:rFonts w:ascii="Arial" w:hAnsi="Arial" w:cs="Arial"/>
                <w:color w:val="000000"/>
                <w:sz w:val="16"/>
                <w:szCs w:val="16"/>
              </w:rPr>
            </w:pPr>
            <w:r w:rsidRPr="004A6D20">
              <w:rPr>
                <w:rFonts w:ascii="Arial" w:hAnsi="Arial" w:cs="Arial"/>
                <w:color w:val="000000"/>
                <w:sz w:val="16"/>
                <w:szCs w:val="16"/>
              </w:rPr>
              <w:t>Contributions from employees into the scheme</w:t>
            </w:r>
          </w:p>
        </w:tc>
        <w:tc>
          <w:tcPr>
            <w:tcW w:w="594" w:type="pct"/>
            <w:tcBorders>
              <w:top w:val="nil"/>
              <w:left w:val="single" w:sz="4" w:space="0" w:color="auto"/>
              <w:bottom w:val="nil"/>
              <w:right w:val="single" w:sz="4" w:space="0" w:color="auto"/>
            </w:tcBorders>
          </w:tcPr>
          <w:p w:rsidR="004D7633" w:rsidRPr="004A6D20" w:rsidRDefault="004D7633" w:rsidP="004D7633">
            <w:pPr>
              <w:jc w:val="right"/>
              <w:rPr>
                <w:rFonts w:ascii="Arial" w:hAnsi="Arial" w:cs="Arial"/>
                <w:color w:val="000000"/>
                <w:sz w:val="16"/>
                <w:szCs w:val="16"/>
              </w:rPr>
            </w:pPr>
            <w:r w:rsidRPr="004A6D20">
              <w:rPr>
                <w:rFonts w:ascii="Arial" w:hAnsi="Arial" w:cs="Arial"/>
                <w:color w:val="000000"/>
                <w:sz w:val="16"/>
                <w:szCs w:val="16"/>
              </w:rPr>
              <w:t> </w:t>
            </w:r>
          </w:p>
        </w:tc>
        <w:tc>
          <w:tcPr>
            <w:tcW w:w="581" w:type="pct"/>
            <w:tcBorders>
              <w:top w:val="nil"/>
              <w:left w:val="single" w:sz="4" w:space="0" w:color="auto"/>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 </w:t>
            </w:r>
          </w:p>
        </w:tc>
        <w:tc>
          <w:tcPr>
            <w:tcW w:w="581" w:type="pct"/>
            <w:tcBorders>
              <w:top w:val="nil"/>
              <w:left w:val="nil"/>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 </w:t>
            </w:r>
          </w:p>
        </w:tc>
        <w:tc>
          <w:tcPr>
            <w:tcW w:w="581" w:type="pct"/>
            <w:tcBorders>
              <w:top w:val="nil"/>
              <w:left w:val="nil"/>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 </w:t>
            </w:r>
          </w:p>
        </w:tc>
      </w:tr>
      <w:tr w:rsidR="004D7633" w:rsidRPr="004A6D20" w:rsidTr="00AD5750">
        <w:trPr>
          <w:trHeight w:val="284"/>
          <w:jc w:val="center"/>
        </w:trPr>
        <w:tc>
          <w:tcPr>
            <w:tcW w:w="2663" w:type="pct"/>
            <w:tcBorders>
              <w:top w:val="nil"/>
              <w:left w:val="single" w:sz="4" w:space="0" w:color="auto"/>
              <w:bottom w:val="nil"/>
              <w:right w:val="single" w:sz="4" w:space="0" w:color="auto"/>
            </w:tcBorders>
          </w:tcPr>
          <w:p w:rsidR="004D7633" w:rsidRPr="004A6D20" w:rsidRDefault="004D7633" w:rsidP="004D7633">
            <w:pPr>
              <w:rPr>
                <w:rFonts w:ascii="Arial" w:hAnsi="Arial" w:cs="Arial"/>
                <w:color w:val="000000"/>
                <w:sz w:val="16"/>
                <w:szCs w:val="16"/>
              </w:rPr>
            </w:pPr>
            <w:r w:rsidRPr="004A6D20">
              <w:rPr>
                <w:rFonts w:ascii="Arial" w:hAnsi="Arial" w:cs="Arial"/>
                <w:color w:val="000000"/>
                <w:sz w:val="16"/>
                <w:szCs w:val="16"/>
              </w:rPr>
              <w:t>Benefits paid</w:t>
            </w:r>
          </w:p>
        </w:tc>
        <w:tc>
          <w:tcPr>
            <w:tcW w:w="594" w:type="pct"/>
            <w:tcBorders>
              <w:top w:val="nil"/>
              <w:left w:val="single" w:sz="4" w:space="0" w:color="auto"/>
              <w:bottom w:val="nil"/>
              <w:right w:val="single" w:sz="4" w:space="0" w:color="auto"/>
            </w:tcBorders>
          </w:tcPr>
          <w:p w:rsidR="004D7633" w:rsidRPr="004A6D20" w:rsidRDefault="004D7633" w:rsidP="004D7633">
            <w:pPr>
              <w:jc w:val="right"/>
              <w:rPr>
                <w:rFonts w:ascii="Arial" w:hAnsi="Arial" w:cs="Arial"/>
                <w:color w:val="000000"/>
                <w:sz w:val="16"/>
                <w:szCs w:val="16"/>
              </w:rPr>
            </w:pPr>
            <w:r w:rsidRPr="004A6D20">
              <w:rPr>
                <w:rFonts w:ascii="Arial" w:hAnsi="Arial" w:cs="Arial"/>
                <w:color w:val="000000"/>
                <w:sz w:val="16"/>
                <w:szCs w:val="16"/>
              </w:rPr>
              <w:t>(4,297)</w:t>
            </w:r>
          </w:p>
        </w:tc>
        <w:tc>
          <w:tcPr>
            <w:tcW w:w="581" w:type="pct"/>
            <w:tcBorders>
              <w:top w:val="nil"/>
              <w:left w:val="single" w:sz="4" w:space="0" w:color="auto"/>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(5,157)</w:t>
            </w:r>
          </w:p>
        </w:tc>
        <w:tc>
          <w:tcPr>
            <w:tcW w:w="581" w:type="pct"/>
            <w:tcBorders>
              <w:top w:val="nil"/>
              <w:left w:val="nil"/>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(58,536)</w:t>
            </w:r>
          </w:p>
        </w:tc>
        <w:tc>
          <w:tcPr>
            <w:tcW w:w="581" w:type="pct"/>
            <w:tcBorders>
              <w:top w:val="nil"/>
              <w:left w:val="nil"/>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(58,573)</w:t>
            </w:r>
          </w:p>
        </w:tc>
      </w:tr>
      <w:tr w:rsidR="009C3478" w:rsidRPr="004A6D20" w:rsidTr="009C3478">
        <w:trPr>
          <w:trHeight w:val="288"/>
          <w:jc w:val="center"/>
        </w:trPr>
        <w:tc>
          <w:tcPr>
            <w:tcW w:w="2663" w:type="pct"/>
            <w:tcBorders>
              <w:top w:val="nil"/>
              <w:left w:val="single" w:sz="4" w:space="0" w:color="auto"/>
              <w:bottom w:val="nil"/>
              <w:right w:val="single" w:sz="4" w:space="0" w:color="auto"/>
            </w:tcBorders>
          </w:tcPr>
          <w:p w:rsidR="009C3478" w:rsidRPr="004A6D20" w:rsidRDefault="009C3478" w:rsidP="009C3478">
            <w:pPr>
              <w:rPr>
                <w:rFonts w:ascii="Arial" w:hAnsi="Arial" w:cs="Arial"/>
                <w:color w:val="000000"/>
                <w:sz w:val="16"/>
                <w:szCs w:val="16"/>
              </w:rPr>
            </w:pPr>
            <w:r w:rsidRPr="004A6D20">
              <w:rPr>
                <w:rFonts w:ascii="Arial" w:hAnsi="Arial" w:cs="Arial"/>
                <w:color w:val="000000"/>
                <w:sz w:val="16"/>
                <w:szCs w:val="16"/>
              </w:rPr>
              <w:t>Other (if applicable)</w:t>
            </w:r>
          </w:p>
        </w:tc>
        <w:tc>
          <w:tcPr>
            <w:tcW w:w="594" w:type="pct"/>
            <w:tcBorders>
              <w:top w:val="nil"/>
              <w:left w:val="single" w:sz="4" w:space="0" w:color="auto"/>
              <w:bottom w:val="nil"/>
              <w:right w:val="single" w:sz="4" w:space="0" w:color="auto"/>
            </w:tcBorders>
          </w:tcPr>
          <w:p w:rsidR="009C3478" w:rsidRPr="004A6D20" w:rsidRDefault="009C3478" w:rsidP="009C3478">
            <w:pPr>
              <w:jc w:val="right"/>
              <w:rPr>
                <w:rFonts w:ascii="Arial" w:hAnsi="Arial" w:cs="Arial"/>
                <w:color w:val="000000"/>
                <w:sz w:val="16"/>
                <w:szCs w:val="16"/>
              </w:rPr>
            </w:pPr>
            <w:r w:rsidRPr="004A6D20">
              <w:rPr>
                <w:rFonts w:ascii="Arial" w:hAnsi="Arial" w:cs="Arial"/>
                <w:color w:val="000000"/>
                <w:sz w:val="16"/>
                <w:szCs w:val="16"/>
              </w:rPr>
              <w:t> </w:t>
            </w:r>
          </w:p>
        </w:tc>
        <w:tc>
          <w:tcPr>
            <w:tcW w:w="581" w:type="pct"/>
            <w:tcBorders>
              <w:top w:val="nil"/>
              <w:left w:val="single" w:sz="4" w:space="0" w:color="auto"/>
              <w:bottom w:val="nil"/>
              <w:right w:val="single" w:sz="4" w:space="0" w:color="auto"/>
            </w:tcBorders>
          </w:tcPr>
          <w:p w:rsidR="009C3478" w:rsidRPr="004A6D20" w:rsidRDefault="009C3478" w:rsidP="009C3478">
            <w:pPr>
              <w:jc w:val="right"/>
              <w:rPr>
                <w:rFonts w:ascii="Arial" w:hAnsi="Arial" w:cs="Arial"/>
                <w:color w:val="000000"/>
                <w:sz w:val="16"/>
                <w:szCs w:val="16"/>
              </w:rPr>
            </w:pPr>
          </w:p>
        </w:tc>
        <w:tc>
          <w:tcPr>
            <w:tcW w:w="581" w:type="pct"/>
            <w:tcBorders>
              <w:top w:val="nil"/>
              <w:left w:val="nil"/>
              <w:bottom w:val="nil"/>
              <w:right w:val="nil"/>
            </w:tcBorders>
          </w:tcPr>
          <w:p w:rsidR="009C3478" w:rsidRPr="004A6D20" w:rsidRDefault="009C3478" w:rsidP="009C3478">
            <w:pPr>
              <w:jc w:val="right"/>
              <w:rPr>
                <w:rFonts w:ascii="Arial" w:hAnsi="Arial" w:cs="Arial"/>
                <w:color w:val="000000"/>
                <w:sz w:val="16"/>
                <w:szCs w:val="16"/>
              </w:rPr>
            </w:pPr>
            <w:r w:rsidRPr="004A6D20">
              <w:rPr>
                <w:rFonts w:ascii="Arial" w:hAnsi="Arial" w:cs="Arial"/>
                <w:color w:val="000000"/>
                <w:sz w:val="16"/>
                <w:szCs w:val="16"/>
              </w:rPr>
              <w:t> </w:t>
            </w:r>
          </w:p>
        </w:tc>
        <w:tc>
          <w:tcPr>
            <w:tcW w:w="581" w:type="pct"/>
            <w:tcBorders>
              <w:top w:val="nil"/>
              <w:left w:val="single" w:sz="4" w:space="0" w:color="auto"/>
              <w:bottom w:val="nil"/>
              <w:right w:val="single" w:sz="4" w:space="0" w:color="auto"/>
            </w:tcBorders>
          </w:tcPr>
          <w:p w:rsidR="009C3478" w:rsidRPr="004A6D20" w:rsidRDefault="009C3478" w:rsidP="009C3478">
            <w:pPr>
              <w:jc w:val="right"/>
              <w:rPr>
                <w:rFonts w:ascii="Arial" w:hAnsi="Arial" w:cs="Arial"/>
                <w:color w:val="000000"/>
                <w:sz w:val="16"/>
                <w:szCs w:val="16"/>
              </w:rPr>
            </w:pPr>
            <w:r w:rsidRPr="004A6D20">
              <w:rPr>
                <w:rFonts w:ascii="Arial" w:hAnsi="Arial" w:cs="Arial"/>
                <w:color w:val="000000"/>
                <w:sz w:val="16"/>
                <w:szCs w:val="16"/>
              </w:rPr>
              <w:t> </w:t>
            </w:r>
          </w:p>
        </w:tc>
      </w:tr>
      <w:tr w:rsidR="009C3478" w:rsidRPr="004A6D20" w:rsidTr="009C3478">
        <w:trPr>
          <w:trHeight w:val="332"/>
          <w:jc w:val="center"/>
        </w:trPr>
        <w:tc>
          <w:tcPr>
            <w:tcW w:w="2663" w:type="pct"/>
            <w:tcBorders>
              <w:top w:val="nil"/>
              <w:left w:val="single" w:sz="4" w:space="0" w:color="auto"/>
              <w:bottom w:val="nil"/>
              <w:right w:val="single" w:sz="4" w:space="0" w:color="auto"/>
            </w:tcBorders>
          </w:tcPr>
          <w:p w:rsidR="009C3478" w:rsidRPr="004A6D20" w:rsidRDefault="009C3478" w:rsidP="009C3478">
            <w:pPr>
              <w:rPr>
                <w:rFonts w:ascii="Arial" w:hAnsi="Arial" w:cs="Arial"/>
                <w:color w:val="000000"/>
                <w:sz w:val="16"/>
                <w:szCs w:val="16"/>
              </w:rPr>
            </w:pPr>
            <w:r w:rsidRPr="004A6D20">
              <w:rPr>
                <w:rFonts w:ascii="Arial" w:hAnsi="Arial" w:cs="Arial"/>
                <w:color w:val="000000"/>
                <w:sz w:val="16"/>
                <w:szCs w:val="16"/>
              </w:rPr>
              <w:t> </w:t>
            </w:r>
          </w:p>
        </w:tc>
        <w:tc>
          <w:tcPr>
            <w:tcW w:w="594" w:type="pct"/>
            <w:tcBorders>
              <w:top w:val="nil"/>
              <w:left w:val="single" w:sz="4" w:space="0" w:color="auto"/>
              <w:bottom w:val="single" w:sz="4" w:space="0" w:color="auto"/>
              <w:right w:val="single" w:sz="4" w:space="0" w:color="auto"/>
            </w:tcBorders>
          </w:tcPr>
          <w:p w:rsidR="009C3478" w:rsidRPr="004A6D20" w:rsidRDefault="009C3478" w:rsidP="009C3478">
            <w:pPr>
              <w:jc w:val="right"/>
              <w:rPr>
                <w:rFonts w:ascii="Arial" w:hAnsi="Arial" w:cs="Arial"/>
                <w:color w:val="000000"/>
                <w:sz w:val="16"/>
                <w:szCs w:val="16"/>
              </w:rPr>
            </w:pPr>
            <w:r w:rsidRPr="004A6D20">
              <w:rPr>
                <w:rFonts w:ascii="Arial" w:hAnsi="Arial" w:cs="Arial"/>
                <w:color w:val="000000"/>
                <w:sz w:val="16"/>
                <w:szCs w:val="16"/>
              </w:rPr>
              <w:t>-</w:t>
            </w:r>
          </w:p>
        </w:tc>
        <w:tc>
          <w:tcPr>
            <w:tcW w:w="581" w:type="pct"/>
            <w:tcBorders>
              <w:top w:val="nil"/>
              <w:left w:val="single" w:sz="4" w:space="0" w:color="auto"/>
              <w:bottom w:val="single" w:sz="4" w:space="0" w:color="auto"/>
              <w:right w:val="single" w:sz="4" w:space="0" w:color="auto"/>
            </w:tcBorders>
          </w:tcPr>
          <w:p w:rsidR="009C3478" w:rsidRPr="004A6D20" w:rsidRDefault="009C3478" w:rsidP="009C3478">
            <w:pPr>
              <w:jc w:val="right"/>
              <w:rPr>
                <w:rFonts w:ascii="Arial" w:hAnsi="Arial" w:cs="Arial"/>
                <w:color w:val="000000"/>
                <w:sz w:val="16"/>
                <w:szCs w:val="16"/>
              </w:rPr>
            </w:pPr>
            <w:r>
              <w:rPr>
                <w:rFonts w:ascii="Arial" w:hAnsi="Arial" w:cs="Arial"/>
                <w:color w:val="000000"/>
                <w:sz w:val="16"/>
                <w:szCs w:val="16"/>
              </w:rPr>
              <w:t>-</w:t>
            </w:r>
          </w:p>
        </w:tc>
        <w:tc>
          <w:tcPr>
            <w:tcW w:w="581" w:type="pct"/>
            <w:tcBorders>
              <w:top w:val="nil"/>
              <w:left w:val="nil"/>
              <w:bottom w:val="single" w:sz="4" w:space="0" w:color="auto"/>
              <w:right w:val="nil"/>
            </w:tcBorders>
          </w:tcPr>
          <w:p w:rsidR="009C3478" w:rsidRPr="004A6D20" w:rsidRDefault="009C3478" w:rsidP="009C3478">
            <w:pPr>
              <w:jc w:val="right"/>
              <w:rPr>
                <w:rFonts w:ascii="Arial" w:hAnsi="Arial" w:cs="Arial"/>
                <w:color w:val="000000"/>
                <w:sz w:val="16"/>
                <w:szCs w:val="16"/>
              </w:rPr>
            </w:pPr>
            <w:r w:rsidRPr="004A6D20">
              <w:rPr>
                <w:rFonts w:ascii="Arial" w:hAnsi="Arial" w:cs="Arial"/>
                <w:color w:val="000000"/>
                <w:sz w:val="16"/>
                <w:szCs w:val="16"/>
              </w:rPr>
              <w:t>-</w:t>
            </w:r>
          </w:p>
        </w:tc>
        <w:tc>
          <w:tcPr>
            <w:tcW w:w="581" w:type="pct"/>
            <w:tcBorders>
              <w:top w:val="nil"/>
              <w:left w:val="single" w:sz="4" w:space="0" w:color="auto"/>
              <w:bottom w:val="single" w:sz="4" w:space="0" w:color="auto"/>
              <w:right w:val="single" w:sz="4" w:space="0" w:color="auto"/>
            </w:tcBorders>
          </w:tcPr>
          <w:p w:rsidR="009C3478" w:rsidRPr="004A6D20" w:rsidRDefault="009C3478" w:rsidP="009C3478">
            <w:pPr>
              <w:jc w:val="right"/>
              <w:rPr>
                <w:rFonts w:ascii="Arial" w:hAnsi="Arial" w:cs="Arial"/>
                <w:color w:val="000000"/>
                <w:sz w:val="16"/>
                <w:szCs w:val="16"/>
              </w:rPr>
            </w:pPr>
            <w:r w:rsidRPr="004A6D20">
              <w:rPr>
                <w:rFonts w:ascii="Arial" w:hAnsi="Arial" w:cs="Arial"/>
                <w:color w:val="000000"/>
                <w:sz w:val="16"/>
                <w:szCs w:val="16"/>
              </w:rPr>
              <w:t>-</w:t>
            </w:r>
          </w:p>
        </w:tc>
      </w:tr>
      <w:tr w:rsidR="009C3478" w:rsidRPr="004A6D20" w:rsidTr="009C3478">
        <w:trPr>
          <w:trHeight w:val="301"/>
          <w:jc w:val="center"/>
        </w:trPr>
        <w:tc>
          <w:tcPr>
            <w:tcW w:w="2663" w:type="pct"/>
            <w:tcBorders>
              <w:top w:val="single" w:sz="4" w:space="0" w:color="auto"/>
              <w:left w:val="single" w:sz="4" w:space="0" w:color="auto"/>
              <w:bottom w:val="single" w:sz="4" w:space="0" w:color="auto"/>
              <w:right w:val="single" w:sz="4" w:space="0" w:color="auto"/>
            </w:tcBorders>
            <w:shd w:val="clear" w:color="auto" w:fill="4472C4" w:themeFill="accent5"/>
          </w:tcPr>
          <w:p w:rsidR="009C3478" w:rsidRPr="004A6D20" w:rsidRDefault="009C3478" w:rsidP="009C3478">
            <w:pPr>
              <w:rPr>
                <w:rFonts w:ascii="Arial" w:hAnsi="Arial" w:cs="Arial"/>
                <w:b/>
                <w:bCs/>
                <w:color w:val="000000"/>
                <w:sz w:val="16"/>
                <w:szCs w:val="16"/>
              </w:rPr>
            </w:pPr>
            <w:r w:rsidRPr="004A6D20">
              <w:rPr>
                <w:rFonts w:ascii="Arial" w:hAnsi="Arial" w:cs="Arial"/>
                <w:b/>
                <w:bCs/>
                <w:color w:val="000000"/>
                <w:sz w:val="16"/>
                <w:szCs w:val="16"/>
              </w:rPr>
              <w:t>Closing fair value of scheme assets</w:t>
            </w:r>
          </w:p>
        </w:tc>
        <w:tc>
          <w:tcPr>
            <w:tcW w:w="594" w:type="pct"/>
            <w:tcBorders>
              <w:top w:val="single" w:sz="4" w:space="0" w:color="auto"/>
              <w:left w:val="single" w:sz="4" w:space="0" w:color="auto"/>
              <w:bottom w:val="single" w:sz="4" w:space="0" w:color="auto"/>
              <w:right w:val="single" w:sz="4" w:space="0" w:color="auto"/>
            </w:tcBorders>
            <w:shd w:val="clear" w:color="auto" w:fill="4472C4" w:themeFill="accent5"/>
          </w:tcPr>
          <w:p w:rsidR="009C3478" w:rsidRPr="004A6D20" w:rsidRDefault="009C3478" w:rsidP="009C3478">
            <w:pPr>
              <w:jc w:val="right"/>
              <w:rPr>
                <w:rFonts w:ascii="Arial" w:hAnsi="Arial" w:cs="Arial"/>
                <w:b/>
                <w:bCs/>
                <w:color w:val="000000"/>
                <w:sz w:val="16"/>
                <w:szCs w:val="16"/>
              </w:rPr>
            </w:pPr>
            <w:r w:rsidRPr="004A6D20">
              <w:rPr>
                <w:rFonts w:ascii="Arial" w:hAnsi="Arial" w:cs="Arial"/>
                <w:b/>
                <w:bCs/>
                <w:color w:val="000000"/>
                <w:sz w:val="16"/>
                <w:szCs w:val="16"/>
              </w:rPr>
              <w:t>224,492</w:t>
            </w:r>
          </w:p>
        </w:tc>
        <w:tc>
          <w:tcPr>
            <w:tcW w:w="581" w:type="pct"/>
            <w:tcBorders>
              <w:top w:val="single" w:sz="4" w:space="0" w:color="auto"/>
              <w:left w:val="single" w:sz="4" w:space="0" w:color="auto"/>
              <w:bottom w:val="single" w:sz="4" w:space="0" w:color="auto"/>
              <w:right w:val="single" w:sz="4" w:space="0" w:color="auto"/>
            </w:tcBorders>
            <w:shd w:val="clear" w:color="auto" w:fill="4472C4" w:themeFill="accent5"/>
          </w:tcPr>
          <w:p w:rsidR="009C3478" w:rsidRPr="004A6D20" w:rsidRDefault="009C3478" w:rsidP="009C3478">
            <w:pPr>
              <w:jc w:val="right"/>
              <w:rPr>
                <w:rFonts w:ascii="Arial" w:hAnsi="Arial" w:cs="Arial"/>
                <w:b/>
                <w:bCs/>
                <w:color w:val="000000"/>
                <w:sz w:val="16"/>
                <w:szCs w:val="16"/>
              </w:rPr>
            </w:pPr>
            <w:r>
              <w:rPr>
                <w:rFonts w:ascii="Arial" w:hAnsi="Arial" w:cs="Arial"/>
                <w:b/>
                <w:bCs/>
                <w:color w:val="000000"/>
                <w:sz w:val="16"/>
                <w:szCs w:val="16"/>
              </w:rPr>
              <w:t>-</w:t>
            </w:r>
          </w:p>
        </w:tc>
        <w:tc>
          <w:tcPr>
            <w:tcW w:w="581" w:type="pct"/>
            <w:tcBorders>
              <w:top w:val="single" w:sz="4" w:space="0" w:color="auto"/>
              <w:left w:val="nil"/>
              <w:bottom w:val="single" w:sz="4" w:space="0" w:color="auto"/>
              <w:right w:val="nil"/>
            </w:tcBorders>
            <w:shd w:val="clear" w:color="auto" w:fill="4472C4" w:themeFill="accent5"/>
          </w:tcPr>
          <w:p w:rsidR="009C3478" w:rsidRPr="004A6D20" w:rsidRDefault="009C3478" w:rsidP="009C3478">
            <w:pPr>
              <w:jc w:val="right"/>
              <w:rPr>
                <w:rFonts w:ascii="Arial" w:hAnsi="Arial" w:cs="Arial"/>
                <w:b/>
                <w:bCs/>
                <w:color w:val="000000"/>
                <w:sz w:val="16"/>
                <w:szCs w:val="16"/>
              </w:rPr>
            </w:pPr>
            <w:r w:rsidRPr="004A6D20">
              <w:rPr>
                <w:rFonts w:ascii="Arial" w:hAnsi="Arial" w:cs="Arial"/>
                <w:b/>
                <w:bCs/>
                <w:color w:val="000000"/>
                <w:sz w:val="16"/>
                <w:szCs w:val="16"/>
              </w:rPr>
              <w:t>-</w:t>
            </w:r>
          </w:p>
        </w:tc>
        <w:tc>
          <w:tcPr>
            <w:tcW w:w="581" w:type="pct"/>
            <w:tcBorders>
              <w:top w:val="single" w:sz="4" w:space="0" w:color="auto"/>
              <w:left w:val="single" w:sz="4" w:space="0" w:color="auto"/>
              <w:bottom w:val="single" w:sz="4" w:space="0" w:color="auto"/>
              <w:right w:val="single" w:sz="4" w:space="0" w:color="auto"/>
            </w:tcBorders>
            <w:shd w:val="clear" w:color="auto" w:fill="4472C4" w:themeFill="accent5"/>
          </w:tcPr>
          <w:p w:rsidR="009C3478" w:rsidRPr="004A6D20" w:rsidRDefault="009C3478" w:rsidP="009C3478">
            <w:pPr>
              <w:jc w:val="right"/>
              <w:rPr>
                <w:rFonts w:ascii="Arial" w:hAnsi="Arial" w:cs="Arial"/>
                <w:b/>
                <w:bCs/>
                <w:color w:val="000000"/>
                <w:sz w:val="16"/>
                <w:szCs w:val="16"/>
              </w:rPr>
            </w:pPr>
            <w:r w:rsidRPr="004A6D20">
              <w:rPr>
                <w:rFonts w:ascii="Arial" w:hAnsi="Arial" w:cs="Arial"/>
                <w:b/>
                <w:bCs/>
                <w:color w:val="000000"/>
                <w:sz w:val="16"/>
                <w:szCs w:val="16"/>
              </w:rPr>
              <w:t>-</w:t>
            </w:r>
          </w:p>
        </w:tc>
      </w:tr>
    </w:tbl>
    <w:p w:rsidR="004D01F3" w:rsidRPr="004A6D20" w:rsidRDefault="004D01F3" w:rsidP="004D01F3">
      <w:pPr>
        <w:rPr>
          <w:rFonts w:ascii="Arial" w:eastAsia="Calibri" w:hAnsi="Arial" w:cs="Arial"/>
        </w:rPr>
      </w:pPr>
    </w:p>
    <w:p w:rsidR="004D01F3" w:rsidRPr="004A6D20" w:rsidRDefault="00EA6BA5" w:rsidP="0029008F">
      <w:pPr>
        <w:ind w:left="300"/>
        <w:rPr>
          <w:rFonts w:ascii="Arial" w:eastAsia="Calibri" w:hAnsi="Arial" w:cs="Arial"/>
        </w:rPr>
      </w:pPr>
      <w:r w:rsidRPr="004A6D20">
        <w:rPr>
          <w:rFonts w:ascii="Arial" w:eastAsia="Calibri" w:hAnsi="Arial" w:cs="Arial"/>
        </w:rPr>
        <w:t>R</w:t>
      </w:r>
      <w:r w:rsidR="004D01F3" w:rsidRPr="004A6D20">
        <w:rPr>
          <w:rFonts w:ascii="Arial" w:eastAsia="Calibri" w:hAnsi="Arial" w:cs="Arial"/>
        </w:rPr>
        <w:t>econciliation of Present Value of the Scheme Liabilities (Defined Benefit Obligation)</w:t>
      </w:r>
    </w:p>
    <w:p w:rsidR="004D01F3" w:rsidRPr="004A6D20" w:rsidRDefault="004D01F3" w:rsidP="004D01F3">
      <w:pPr>
        <w:rPr>
          <w:rFonts w:ascii="Arial" w:eastAsia="Calibri" w:hAnsi="Arial" w:cs="Arial"/>
        </w:rPr>
      </w:pPr>
    </w:p>
    <w:tbl>
      <w:tblPr>
        <w:tblW w:w="9947" w:type="dxa"/>
        <w:jc w:val="center"/>
        <w:tblLook w:val="0000" w:firstRow="0" w:lastRow="0" w:firstColumn="0" w:lastColumn="0" w:noHBand="0" w:noVBand="0"/>
      </w:tblPr>
      <w:tblGrid>
        <w:gridCol w:w="5267"/>
        <w:gridCol w:w="1276"/>
        <w:gridCol w:w="1304"/>
        <w:gridCol w:w="1050"/>
        <w:gridCol w:w="1050"/>
      </w:tblGrid>
      <w:tr w:rsidR="008C5EBB" w:rsidRPr="004A6D20" w:rsidTr="00EA6BA5">
        <w:trPr>
          <w:trHeight w:val="457"/>
          <w:jc w:val="center"/>
        </w:trPr>
        <w:tc>
          <w:tcPr>
            <w:tcW w:w="5267" w:type="dxa"/>
            <w:tcBorders>
              <w:top w:val="single" w:sz="4" w:space="0" w:color="auto"/>
              <w:left w:val="single" w:sz="4" w:space="0" w:color="auto"/>
              <w:bottom w:val="single" w:sz="4" w:space="0" w:color="auto"/>
              <w:right w:val="single" w:sz="4" w:space="0" w:color="auto"/>
            </w:tcBorders>
            <w:shd w:val="clear" w:color="auto" w:fill="4472C4" w:themeFill="accent5"/>
            <w:vAlign w:val="bottom"/>
          </w:tcPr>
          <w:p w:rsidR="004D01F3" w:rsidRPr="004A6D20" w:rsidRDefault="004D01F3" w:rsidP="00CE38B2">
            <w:pPr>
              <w:jc w:val="center"/>
              <w:rPr>
                <w:rFonts w:ascii="Arial" w:eastAsia="Calibri" w:hAnsi="Arial" w:cs="Arial"/>
                <w:b/>
                <w:bCs/>
                <w:sz w:val="16"/>
                <w:szCs w:val="16"/>
                <w:lang w:eastAsia="en-GB"/>
              </w:rPr>
            </w:pPr>
          </w:p>
        </w:tc>
        <w:tc>
          <w:tcPr>
            <w:tcW w:w="2580" w:type="dxa"/>
            <w:gridSpan w:val="2"/>
            <w:tcBorders>
              <w:top w:val="single" w:sz="4" w:space="0" w:color="auto"/>
              <w:left w:val="single" w:sz="4" w:space="0" w:color="auto"/>
              <w:bottom w:val="single" w:sz="4" w:space="0" w:color="auto"/>
              <w:right w:val="single" w:sz="4" w:space="0" w:color="auto"/>
            </w:tcBorders>
            <w:shd w:val="clear" w:color="auto" w:fill="4472C4" w:themeFill="accent5"/>
            <w:vAlign w:val="bottom"/>
          </w:tcPr>
          <w:p w:rsidR="004D01F3" w:rsidRPr="004A6D20" w:rsidRDefault="004D01F3" w:rsidP="00CE38B2">
            <w:pPr>
              <w:jc w:val="center"/>
              <w:rPr>
                <w:rFonts w:ascii="Arial" w:eastAsia="Calibri" w:hAnsi="Arial" w:cs="Arial"/>
                <w:b/>
                <w:bCs/>
                <w:sz w:val="16"/>
                <w:szCs w:val="16"/>
                <w:lang w:eastAsia="en-GB"/>
              </w:rPr>
            </w:pPr>
            <w:r w:rsidRPr="004A6D20">
              <w:rPr>
                <w:rFonts w:ascii="Arial" w:eastAsia="Calibri" w:hAnsi="Arial" w:cs="Arial"/>
                <w:b/>
                <w:bCs/>
                <w:sz w:val="16"/>
                <w:szCs w:val="16"/>
                <w:lang w:eastAsia="en-GB"/>
              </w:rPr>
              <w:t>Local Government Pension Scheme</w:t>
            </w:r>
          </w:p>
        </w:tc>
        <w:tc>
          <w:tcPr>
            <w:tcW w:w="0" w:type="auto"/>
            <w:gridSpan w:val="2"/>
            <w:tcBorders>
              <w:top w:val="single" w:sz="4" w:space="0" w:color="auto"/>
              <w:left w:val="nil"/>
              <w:bottom w:val="single" w:sz="4" w:space="0" w:color="auto"/>
              <w:right w:val="single" w:sz="4" w:space="0" w:color="auto"/>
            </w:tcBorders>
            <w:shd w:val="clear" w:color="auto" w:fill="4472C4" w:themeFill="accent5"/>
            <w:vAlign w:val="bottom"/>
          </w:tcPr>
          <w:p w:rsidR="004D01F3" w:rsidRPr="004A6D20" w:rsidRDefault="004D01F3" w:rsidP="00CE38B2">
            <w:pPr>
              <w:jc w:val="center"/>
              <w:rPr>
                <w:rFonts w:ascii="Arial" w:eastAsia="Calibri" w:hAnsi="Arial" w:cs="Arial"/>
                <w:b/>
                <w:bCs/>
                <w:sz w:val="16"/>
                <w:szCs w:val="16"/>
                <w:lang w:eastAsia="en-GB"/>
              </w:rPr>
            </w:pPr>
            <w:r w:rsidRPr="004A6D20">
              <w:rPr>
                <w:rFonts w:ascii="Arial" w:eastAsia="Calibri" w:hAnsi="Arial" w:cs="Arial"/>
                <w:b/>
                <w:bCs/>
                <w:sz w:val="16"/>
                <w:szCs w:val="16"/>
                <w:lang w:eastAsia="en-GB"/>
              </w:rPr>
              <w:t xml:space="preserve">Police Pension Schemes </w:t>
            </w:r>
          </w:p>
        </w:tc>
      </w:tr>
      <w:tr w:rsidR="009C3478" w:rsidRPr="004A6D20" w:rsidTr="00EA6BA5">
        <w:trPr>
          <w:trHeight w:val="278"/>
          <w:jc w:val="center"/>
        </w:trPr>
        <w:tc>
          <w:tcPr>
            <w:tcW w:w="5267" w:type="dxa"/>
            <w:tcBorders>
              <w:top w:val="nil"/>
              <w:left w:val="single" w:sz="4" w:space="0" w:color="auto"/>
              <w:bottom w:val="nil"/>
              <w:right w:val="single" w:sz="4" w:space="0" w:color="auto"/>
            </w:tcBorders>
            <w:shd w:val="clear" w:color="auto" w:fill="4472C4" w:themeFill="accent5"/>
            <w:vAlign w:val="center"/>
          </w:tcPr>
          <w:p w:rsidR="009C3478" w:rsidRPr="004A6D20" w:rsidRDefault="009C3478" w:rsidP="009C3478">
            <w:pPr>
              <w:jc w:val="center"/>
              <w:rPr>
                <w:rFonts w:ascii="Arial" w:hAnsi="Arial" w:cs="Arial"/>
                <w:b/>
                <w:bCs/>
                <w:color w:val="000000"/>
                <w:sz w:val="16"/>
                <w:szCs w:val="16"/>
                <w:lang w:eastAsia="en-GB"/>
              </w:rPr>
            </w:pPr>
            <w:r w:rsidRPr="004A6D20">
              <w:rPr>
                <w:rFonts w:ascii="Arial" w:hAnsi="Arial" w:cs="Arial"/>
                <w:b/>
                <w:bCs/>
                <w:color w:val="000000"/>
                <w:sz w:val="16"/>
                <w:szCs w:val="16"/>
              </w:rPr>
              <w:t> </w:t>
            </w:r>
          </w:p>
        </w:tc>
        <w:tc>
          <w:tcPr>
            <w:tcW w:w="1276" w:type="dxa"/>
            <w:tcBorders>
              <w:top w:val="nil"/>
              <w:left w:val="single" w:sz="4" w:space="0" w:color="auto"/>
              <w:bottom w:val="nil"/>
              <w:right w:val="single" w:sz="4" w:space="0" w:color="auto"/>
            </w:tcBorders>
            <w:shd w:val="clear" w:color="auto" w:fill="C1D6F5"/>
            <w:vAlign w:val="center"/>
          </w:tcPr>
          <w:p w:rsidR="009C3478" w:rsidRPr="004A6D20" w:rsidRDefault="009C3478" w:rsidP="009C3478">
            <w:pPr>
              <w:jc w:val="center"/>
              <w:rPr>
                <w:rFonts w:ascii="Arial" w:hAnsi="Arial" w:cs="Arial"/>
                <w:b/>
                <w:bCs/>
                <w:color w:val="000000"/>
                <w:sz w:val="16"/>
                <w:szCs w:val="16"/>
                <w:lang w:eastAsia="en-GB"/>
              </w:rPr>
            </w:pPr>
            <w:r>
              <w:rPr>
                <w:rFonts w:ascii="Arial" w:hAnsi="Arial" w:cs="Arial"/>
                <w:b/>
                <w:bCs/>
                <w:color w:val="000000"/>
                <w:sz w:val="16"/>
                <w:szCs w:val="16"/>
              </w:rPr>
              <w:t>2018/19</w:t>
            </w:r>
          </w:p>
        </w:tc>
        <w:tc>
          <w:tcPr>
            <w:tcW w:w="1304" w:type="dxa"/>
            <w:tcBorders>
              <w:top w:val="nil"/>
              <w:left w:val="single" w:sz="4" w:space="0" w:color="auto"/>
              <w:bottom w:val="nil"/>
              <w:right w:val="single" w:sz="4" w:space="0" w:color="auto"/>
            </w:tcBorders>
            <w:shd w:val="clear" w:color="auto" w:fill="4472C4" w:themeFill="accent5"/>
            <w:vAlign w:val="center"/>
          </w:tcPr>
          <w:p w:rsidR="009C3478" w:rsidRPr="004A6D20" w:rsidRDefault="009C3478" w:rsidP="009C3478">
            <w:pPr>
              <w:jc w:val="center"/>
              <w:rPr>
                <w:rFonts w:ascii="Arial" w:hAnsi="Arial" w:cs="Arial"/>
                <w:b/>
                <w:bCs/>
                <w:color w:val="000000"/>
                <w:sz w:val="16"/>
                <w:szCs w:val="16"/>
              </w:rPr>
            </w:pPr>
            <w:r w:rsidRPr="004A6D20">
              <w:rPr>
                <w:rFonts w:ascii="Arial" w:hAnsi="Arial" w:cs="Arial"/>
                <w:b/>
                <w:bCs/>
                <w:color w:val="000000"/>
                <w:sz w:val="16"/>
                <w:szCs w:val="16"/>
              </w:rPr>
              <w:t>2</w:t>
            </w:r>
            <w:r>
              <w:rPr>
                <w:rFonts w:ascii="Arial" w:hAnsi="Arial" w:cs="Arial"/>
                <w:b/>
                <w:bCs/>
                <w:color w:val="000000"/>
                <w:sz w:val="16"/>
                <w:szCs w:val="16"/>
              </w:rPr>
              <w:t>019/20</w:t>
            </w:r>
          </w:p>
        </w:tc>
        <w:tc>
          <w:tcPr>
            <w:tcW w:w="0" w:type="auto"/>
            <w:tcBorders>
              <w:top w:val="nil"/>
              <w:left w:val="nil"/>
              <w:bottom w:val="nil"/>
              <w:right w:val="nil"/>
            </w:tcBorders>
            <w:shd w:val="clear" w:color="auto" w:fill="C1D6F5"/>
            <w:vAlign w:val="center"/>
          </w:tcPr>
          <w:p w:rsidR="009C3478" w:rsidRPr="004A6D20" w:rsidRDefault="009C3478" w:rsidP="009C3478">
            <w:pPr>
              <w:jc w:val="center"/>
              <w:rPr>
                <w:rFonts w:ascii="Arial" w:hAnsi="Arial" w:cs="Arial"/>
                <w:b/>
                <w:bCs/>
                <w:color w:val="000000"/>
                <w:sz w:val="16"/>
                <w:szCs w:val="16"/>
                <w:lang w:eastAsia="en-GB"/>
              </w:rPr>
            </w:pPr>
            <w:r>
              <w:rPr>
                <w:rFonts w:ascii="Arial" w:hAnsi="Arial" w:cs="Arial"/>
                <w:b/>
                <w:bCs/>
                <w:color w:val="000000"/>
                <w:sz w:val="16"/>
                <w:szCs w:val="16"/>
              </w:rPr>
              <w:t>2018/19</w:t>
            </w:r>
          </w:p>
        </w:tc>
        <w:tc>
          <w:tcPr>
            <w:tcW w:w="0" w:type="auto"/>
            <w:tcBorders>
              <w:top w:val="nil"/>
              <w:left w:val="single" w:sz="4" w:space="0" w:color="auto"/>
              <w:bottom w:val="nil"/>
              <w:right w:val="single" w:sz="4" w:space="0" w:color="auto"/>
            </w:tcBorders>
            <w:shd w:val="clear" w:color="auto" w:fill="4472C4" w:themeFill="accent5"/>
            <w:vAlign w:val="center"/>
          </w:tcPr>
          <w:p w:rsidR="009C3478" w:rsidRPr="004A6D20" w:rsidRDefault="009C3478" w:rsidP="009C3478">
            <w:pPr>
              <w:jc w:val="center"/>
              <w:rPr>
                <w:rFonts w:ascii="Arial" w:hAnsi="Arial" w:cs="Arial"/>
                <w:b/>
                <w:bCs/>
                <w:color w:val="000000"/>
                <w:sz w:val="16"/>
                <w:szCs w:val="16"/>
              </w:rPr>
            </w:pPr>
            <w:r w:rsidRPr="004A6D20">
              <w:rPr>
                <w:rFonts w:ascii="Arial" w:hAnsi="Arial" w:cs="Arial"/>
                <w:b/>
                <w:bCs/>
                <w:color w:val="000000"/>
                <w:sz w:val="16"/>
                <w:szCs w:val="16"/>
              </w:rPr>
              <w:t>2</w:t>
            </w:r>
            <w:r>
              <w:rPr>
                <w:rFonts w:ascii="Arial" w:hAnsi="Arial" w:cs="Arial"/>
                <w:b/>
                <w:bCs/>
                <w:color w:val="000000"/>
                <w:sz w:val="16"/>
                <w:szCs w:val="16"/>
              </w:rPr>
              <w:t>019/20</w:t>
            </w:r>
          </w:p>
        </w:tc>
      </w:tr>
      <w:tr w:rsidR="008D64CB" w:rsidRPr="004A6D20" w:rsidTr="00EA6BA5">
        <w:trPr>
          <w:trHeight w:val="256"/>
          <w:jc w:val="center"/>
        </w:trPr>
        <w:tc>
          <w:tcPr>
            <w:tcW w:w="5267" w:type="dxa"/>
            <w:tcBorders>
              <w:top w:val="nil"/>
              <w:left w:val="single" w:sz="4" w:space="0" w:color="auto"/>
              <w:bottom w:val="nil"/>
              <w:right w:val="single" w:sz="4" w:space="0" w:color="auto"/>
            </w:tcBorders>
            <w:vAlign w:val="center"/>
          </w:tcPr>
          <w:p w:rsidR="008D64CB" w:rsidRPr="004A6D20" w:rsidRDefault="008D64CB" w:rsidP="008D64CB">
            <w:pPr>
              <w:rPr>
                <w:rFonts w:ascii="Arial" w:hAnsi="Arial" w:cs="Arial"/>
                <w:b/>
                <w:bCs/>
                <w:color w:val="000000"/>
                <w:sz w:val="16"/>
                <w:szCs w:val="16"/>
              </w:rPr>
            </w:pPr>
            <w:r w:rsidRPr="004A6D20">
              <w:rPr>
                <w:rFonts w:ascii="Arial" w:hAnsi="Arial" w:cs="Arial"/>
                <w:b/>
                <w:bCs/>
                <w:color w:val="000000"/>
                <w:sz w:val="16"/>
                <w:szCs w:val="16"/>
              </w:rPr>
              <w:t> </w:t>
            </w:r>
          </w:p>
        </w:tc>
        <w:tc>
          <w:tcPr>
            <w:tcW w:w="1276" w:type="dxa"/>
            <w:tcBorders>
              <w:top w:val="nil"/>
              <w:left w:val="single" w:sz="4" w:space="0" w:color="auto"/>
              <w:bottom w:val="single" w:sz="4" w:space="0" w:color="auto"/>
              <w:right w:val="single" w:sz="4" w:space="0" w:color="auto"/>
            </w:tcBorders>
            <w:vAlign w:val="center"/>
          </w:tcPr>
          <w:p w:rsidR="008D64CB" w:rsidRPr="004A6D20" w:rsidRDefault="008D64CB" w:rsidP="008D64CB">
            <w:pPr>
              <w:jc w:val="center"/>
              <w:rPr>
                <w:rFonts w:ascii="Arial" w:hAnsi="Arial" w:cs="Arial"/>
                <w:b/>
                <w:bCs/>
                <w:color w:val="000000"/>
                <w:sz w:val="16"/>
                <w:szCs w:val="16"/>
              </w:rPr>
            </w:pPr>
            <w:r w:rsidRPr="004A6D20">
              <w:rPr>
                <w:rFonts w:ascii="Arial" w:hAnsi="Arial" w:cs="Arial"/>
                <w:b/>
                <w:bCs/>
                <w:color w:val="000000"/>
                <w:sz w:val="16"/>
                <w:szCs w:val="16"/>
              </w:rPr>
              <w:t>£000</w:t>
            </w:r>
          </w:p>
        </w:tc>
        <w:tc>
          <w:tcPr>
            <w:tcW w:w="1304" w:type="dxa"/>
            <w:tcBorders>
              <w:top w:val="nil"/>
              <w:left w:val="single" w:sz="4" w:space="0" w:color="auto"/>
              <w:bottom w:val="single" w:sz="4" w:space="0" w:color="auto"/>
              <w:right w:val="single" w:sz="4" w:space="0" w:color="auto"/>
            </w:tcBorders>
            <w:vAlign w:val="center"/>
          </w:tcPr>
          <w:p w:rsidR="008D64CB" w:rsidRPr="004A6D20" w:rsidRDefault="008D64CB" w:rsidP="008D64CB">
            <w:pPr>
              <w:jc w:val="center"/>
              <w:rPr>
                <w:rFonts w:ascii="Arial" w:hAnsi="Arial" w:cs="Arial"/>
                <w:b/>
                <w:bCs/>
                <w:color w:val="000000"/>
                <w:sz w:val="16"/>
                <w:szCs w:val="16"/>
              </w:rPr>
            </w:pPr>
            <w:r w:rsidRPr="004A6D20">
              <w:rPr>
                <w:rFonts w:ascii="Arial" w:hAnsi="Arial" w:cs="Arial"/>
                <w:b/>
                <w:bCs/>
                <w:color w:val="000000"/>
                <w:sz w:val="16"/>
                <w:szCs w:val="16"/>
              </w:rPr>
              <w:t>£000</w:t>
            </w:r>
          </w:p>
        </w:tc>
        <w:tc>
          <w:tcPr>
            <w:tcW w:w="0" w:type="auto"/>
            <w:tcBorders>
              <w:top w:val="nil"/>
              <w:left w:val="nil"/>
              <w:bottom w:val="single" w:sz="4" w:space="0" w:color="auto"/>
              <w:right w:val="nil"/>
            </w:tcBorders>
            <w:vAlign w:val="center"/>
          </w:tcPr>
          <w:p w:rsidR="008D64CB" w:rsidRPr="004A6D20" w:rsidRDefault="008D64CB" w:rsidP="008D64CB">
            <w:pPr>
              <w:jc w:val="center"/>
              <w:rPr>
                <w:rFonts w:ascii="Arial" w:hAnsi="Arial" w:cs="Arial"/>
                <w:b/>
                <w:bCs/>
                <w:color w:val="000000"/>
                <w:sz w:val="16"/>
                <w:szCs w:val="16"/>
              </w:rPr>
            </w:pPr>
            <w:r w:rsidRPr="004A6D20">
              <w:rPr>
                <w:rFonts w:ascii="Arial" w:hAnsi="Arial" w:cs="Arial"/>
                <w:b/>
                <w:bCs/>
                <w:color w:val="000000"/>
                <w:sz w:val="16"/>
                <w:szCs w:val="16"/>
              </w:rPr>
              <w:t>£000</w:t>
            </w:r>
          </w:p>
        </w:tc>
        <w:tc>
          <w:tcPr>
            <w:tcW w:w="0" w:type="auto"/>
            <w:tcBorders>
              <w:top w:val="nil"/>
              <w:left w:val="single" w:sz="4" w:space="0" w:color="auto"/>
              <w:bottom w:val="single" w:sz="4" w:space="0" w:color="auto"/>
              <w:right w:val="single" w:sz="4" w:space="0" w:color="auto"/>
            </w:tcBorders>
            <w:vAlign w:val="center"/>
          </w:tcPr>
          <w:p w:rsidR="008D64CB" w:rsidRPr="004A6D20" w:rsidRDefault="008D64CB" w:rsidP="008D64CB">
            <w:pPr>
              <w:jc w:val="center"/>
              <w:rPr>
                <w:rFonts w:ascii="Arial" w:hAnsi="Arial" w:cs="Arial"/>
                <w:b/>
                <w:bCs/>
                <w:color w:val="000000"/>
                <w:sz w:val="16"/>
                <w:szCs w:val="16"/>
              </w:rPr>
            </w:pPr>
            <w:r w:rsidRPr="004A6D20">
              <w:rPr>
                <w:rFonts w:ascii="Arial" w:hAnsi="Arial" w:cs="Arial"/>
                <w:b/>
                <w:bCs/>
                <w:color w:val="000000"/>
                <w:sz w:val="16"/>
                <w:szCs w:val="16"/>
              </w:rPr>
              <w:t>£000</w:t>
            </w:r>
          </w:p>
        </w:tc>
      </w:tr>
      <w:tr w:rsidR="009C3478" w:rsidRPr="004A6D20" w:rsidTr="00EA6BA5">
        <w:trPr>
          <w:trHeight w:val="256"/>
          <w:jc w:val="center"/>
        </w:trPr>
        <w:tc>
          <w:tcPr>
            <w:tcW w:w="5267" w:type="dxa"/>
            <w:tcBorders>
              <w:top w:val="nil"/>
              <w:left w:val="single" w:sz="4" w:space="0" w:color="auto"/>
              <w:bottom w:val="nil"/>
              <w:right w:val="single" w:sz="4" w:space="0" w:color="auto"/>
            </w:tcBorders>
          </w:tcPr>
          <w:p w:rsidR="009C3478" w:rsidRPr="004A6D20" w:rsidRDefault="009C3478" w:rsidP="009C3478">
            <w:pPr>
              <w:rPr>
                <w:rFonts w:ascii="Arial" w:hAnsi="Arial" w:cs="Arial"/>
                <w:b/>
                <w:bCs/>
                <w:color w:val="000000"/>
                <w:sz w:val="16"/>
                <w:szCs w:val="16"/>
              </w:rPr>
            </w:pPr>
            <w:r w:rsidRPr="004A6D20">
              <w:rPr>
                <w:rFonts w:ascii="Arial" w:hAnsi="Arial" w:cs="Arial"/>
                <w:b/>
                <w:bCs/>
                <w:color w:val="000000"/>
                <w:sz w:val="16"/>
                <w:szCs w:val="16"/>
              </w:rPr>
              <w:t> </w:t>
            </w:r>
          </w:p>
        </w:tc>
        <w:tc>
          <w:tcPr>
            <w:tcW w:w="1276" w:type="dxa"/>
            <w:tcBorders>
              <w:top w:val="nil"/>
              <w:left w:val="single" w:sz="4" w:space="0" w:color="auto"/>
              <w:right w:val="single" w:sz="4" w:space="0" w:color="auto"/>
            </w:tcBorders>
          </w:tcPr>
          <w:p w:rsidR="009C3478" w:rsidRPr="004A6D20" w:rsidRDefault="009C3478" w:rsidP="009C3478">
            <w:pPr>
              <w:jc w:val="center"/>
              <w:rPr>
                <w:rFonts w:ascii="Arial" w:hAnsi="Arial" w:cs="Arial"/>
                <w:b/>
                <w:bCs/>
                <w:color w:val="000000"/>
                <w:sz w:val="16"/>
                <w:szCs w:val="16"/>
              </w:rPr>
            </w:pPr>
            <w:r w:rsidRPr="004A6D20">
              <w:rPr>
                <w:rFonts w:ascii="Arial" w:hAnsi="Arial" w:cs="Arial"/>
                <w:b/>
                <w:bCs/>
                <w:color w:val="000000"/>
                <w:sz w:val="16"/>
                <w:szCs w:val="16"/>
              </w:rPr>
              <w:t> </w:t>
            </w:r>
          </w:p>
        </w:tc>
        <w:tc>
          <w:tcPr>
            <w:tcW w:w="1304" w:type="dxa"/>
            <w:tcBorders>
              <w:top w:val="nil"/>
              <w:left w:val="single" w:sz="4" w:space="0" w:color="auto"/>
              <w:right w:val="single" w:sz="4" w:space="0" w:color="auto"/>
            </w:tcBorders>
          </w:tcPr>
          <w:p w:rsidR="009C3478" w:rsidRPr="004A6D20" w:rsidRDefault="009C3478" w:rsidP="009C3478">
            <w:pPr>
              <w:jc w:val="center"/>
              <w:rPr>
                <w:rFonts w:ascii="Arial" w:hAnsi="Arial" w:cs="Arial"/>
                <w:b/>
                <w:bCs/>
                <w:color w:val="000000"/>
                <w:sz w:val="16"/>
                <w:szCs w:val="16"/>
              </w:rPr>
            </w:pPr>
          </w:p>
        </w:tc>
        <w:tc>
          <w:tcPr>
            <w:tcW w:w="0" w:type="auto"/>
            <w:tcBorders>
              <w:top w:val="nil"/>
              <w:left w:val="nil"/>
              <w:right w:val="nil"/>
            </w:tcBorders>
          </w:tcPr>
          <w:p w:rsidR="009C3478" w:rsidRPr="004A6D20" w:rsidRDefault="009C3478" w:rsidP="009C3478">
            <w:pPr>
              <w:jc w:val="center"/>
              <w:rPr>
                <w:rFonts w:ascii="Arial" w:hAnsi="Arial" w:cs="Arial"/>
                <w:b/>
                <w:bCs/>
                <w:color w:val="000000"/>
                <w:sz w:val="16"/>
                <w:szCs w:val="16"/>
              </w:rPr>
            </w:pPr>
            <w:r w:rsidRPr="004A6D20">
              <w:rPr>
                <w:rFonts w:ascii="Arial" w:hAnsi="Arial" w:cs="Arial"/>
                <w:b/>
                <w:bCs/>
                <w:color w:val="000000"/>
                <w:sz w:val="16"/>
                <w:szCs w:val="16"/>
              </w:rPr>
              <w:t> </w:t>
            </w:r>
          </w:p>
        </w:tc>
        <w:tc>
          <w:tcPr>
            <w:tcW w:w="0" w:type="auto"/>
            <w:tcBorders>
              <w:top w:val="nil"/>
              <w:left w:val="single" w:sz="4" w:space="0" w:color="auto"/>
              <w:right w:val="single" w:sz="4" w:space="0" w:color="auto"/>
            </w:tcBorders>
          </w:tcPr>
          <w:p w:rsidR="009C3478" w:rsidRPr="004A6D20" w:rsidRDefault="009C3478" w:rsidP="009C3478">
            <w:pPr>
              <w:jc w:val="center"/>
              <w:rPr>
                <w:rFonts w:ascii="Arial" w:hAnsi="Arial" w:cs="Arial"/>
                <w:b/>
                <w:bCs/>
                <w:color w:val="000000"/>
                <w:sz w:val="16"/>
                <w:szCs w:val="16"/>
              </w:rPr>
            </w:pPr>
          </w:p>
        </w:tc>
      </w:tr>
      <w:tr w:rsidR="004D7633" w:rsidRPr="004A6D20" w:rsidTr="00AD5750">
        <w:trPr>
          <w:trHeight w:val="256"/>
          <w:jc w:val="center"/>
        </w:trPr>
        <w:tc>
          <w:tcPr>
            <w:tcW w:w="5267" w:type="dxa"/>
            <w:tcBorders>
              <w:top w:val="nil"/>
              <w:left w:val="single" w:sz="4" w:space="0" w:color="auto"/>
              <w:bottom w:val="nil"/>
              <w:right w:val="single" w:sz="4" w:space="0" w:color="auto"/>
            </w:tcBorders>
            <w:vAlign w:val="center"/>
          </w:tcPr>
          <w:p w:rsidR="004D7633" w:rsidRPr="004A6D20" w:rsidRDefault="004D7633" w:rsidP="004D7633">
            <w:pPr>
              <w:rPr>
                <w:rFonts w:ascii="Arial" w:hAnsi="Arial" w:cs="Arial"/>
                <w:b/>
                <w:bCs/>
                <w:color w:val="000000"/>
                <w:sz w:val="16"/>
                <w:szCs w:val="16"/>
              </w:rPr>
            </w:pPr>
            <w:r w:rsidRPr="004A6D20">
              <w:rPr>
                <w:rFonts w:ascii="Arial" w:hAnsi="Arial" w:cs="Arial"/>
                <w:b/>
                <w:bCs/>
                <w:color w:val="000000"/>
                <w:sz w:val="16"/>
                <w:szCs w:val="16"/>
              </w:rPr>
              <w:t xml:space="preserve">Opening balance at  1 April </w:t>
            </w:r>
          </w:p>
        </w:tc>
        <w:tc>
          <w:tcPr>
            <w:tcW w:w="1276" w:type="dxa"/>
            <w:tcBorders>
              <w:top w:val="nil"/>
              <w:left w:val="single" w:sz="4" w:space="0" w:color="auto"/>
              <w:right w:val="single" w:sz="4" w:space="0" w:color="auto"/>
            </w:tcBorders>
          </w:tcPr>
          <w:p w:rsidR="004D7633" w:rsidRPr="004A6D20" w:rsidRDefault="004D7633" w:rsidP="004D7633">
            <w:pPr>
              <w:jc w:val="right"/>
              <w:rPr>
                <w:rFonts w:ascii="Arial" w:hAnsi="Arial" w:cs="Arial"/>
                <w:b/>
                <w:bCs/>
                <w:color w:val="000000"/>
                <w:sz w:val="16"/>
                <w:szCs w:val="16"/>
              </w:rPr>
            </w:pPr>
            <w:r w:rsidRPr="004A6D20">
              <w:rPr>
                <w:rFonts w:ascii="Arial" w:hAnsi="Arial" w:cs="Arial"/>
                <w:b/>
                <w:bCs/>
                <w:color w:val="000000"/>
                <w:sz w:val="16"/>
                <w:szCs w:val="16"/>
              </w:rPr>
              <w:t>(295,254)</w:t>
            </w:r>
          </w:p>
        </w:tc>
        <w:tc>
          <w:tcPr>
            <w:tcW w:w="1304" w:type="dxa"/>
            <w:tcBorders>
              <w:top w:val="nil"/>
              <w:left w:val="single" w:sz="4" w:space="0" w:color="auto"/>
              <w:bottom w:val="nil"/>
              <w:right w:val="single" w:sz="4" w:space="0" w:color="auto"/>
            </w:tcBorders>
            <w:shd w:val="clear" w:color="auto" w:fill="auto"/>
          </w:tcPr>
          <w:p w:rsidR="004D7633" w:rsidRDefault="004D7633" w:rsidP="004D7633">
            <w:pPr>
              <w:jc w:val="right"/>
              <w:rPr>
                <w:rFonts w:ascii="Arial" w:hAnsi="Arial" w:cs="Arial"/>
                <w:b/>
                <w:bCs/>
                <w:color w:val="000000"/>
                <w:sz w:val="16"/>
                <w:szCs w:val="16"/>
                <w:lang w:eastAsia="en-GB"/>
              </w:rPr>
            </w:pPr>
            <w:r>
              <w:rPr>
                <w:rFonts w:ascii="Arial" w:hAnsi="Arial" w:cs="Arial"/>
                <w:b/>
                <w:bCs/>
                <w:color w:val="000000"/>
                <w:sz w:val="16"/>
                <w:szCs w:val="16"/>
              </w:rPr>
              <w:t>(353,051)</w:t>
            </w:r>
          </w:p>
        </w:tc>
        <w:tc>
          <w:tcPr>
            <w:tcW w:w="0" w:type="auto"/>
            <w:tcBorders>
              <w:top w:val="single" w:sz="4" w:space="0" w:color="auto"/>
              <w:left w:val="nil"/>
              <w:bottom w:val="nil"/>
              <w:right w:val="single" w:sz="4" w:space="0" w:color="auto"/>
            </w:tcBorders>
            <w:shd w:val="clear" w:color="auto" w:fill="auto"/>
          </w:tcPr>
          <w:p w:rsidR="004D7633" w:rsidRDefault="004D7633" w:rsidP="004D7633">
            <w:pPr>
              <w:jc w:val="right"/>
              <w:rPr>
                <w:rFonts w:ascii="Arial" w:hAnsi="Arial" w:cs="Arial"/>
                <w:b/>
                <w:bCs/>
                <w:color w:val="000000"/>
                <w:sz w:val="16"/>
                <w:szCs w:val="16"/>
              </w:rPr>
            </w:pPr>
            <w:r>
              <w:rPr>
                <w:rFonts w:ascii="Arial" w:hAnsi="Arial" w:cs="Arial"/>
                <w:b/>
                <w:bCs/>
                <w:color w:val="000000"/>
                <w:sz w:val="16"/>
                <w:szCs w:val="16"/>
              </w:rPr>
              <w:t>(1,985,030)</w:t>
            </w:r>
          </w:p>
        </w:tc>
        <w:tc>
          <w:tcPr>
            <w:tcW w:w="0" w:type="auto"/>
            <w:tcBorders>
              <w:top w:val="single" w:sz="4" w:space="0" w:color="auto"/>
              <w:left w:val="nil"/>
              <w:bottom w:val="nil"/>
              <w:right w:val="single" w:sz="4" w:space="0" w:color="auto"/>
            </w:tcBorders>
            <w:shd w:val="clear" w:color="auto" w:fill="auto"/>
          </w:tcPr>
          <w:p w:rsidR="004D7633" w:rsidRDefault="004D7633" w:rsidP="004D7633">
            <w:pPr>
              <w:jc w:val="right"/>
              <w:rPr>
                <w:rFonts w:ascii="Arial" w:hAnsi="Arial" w:cs="Arial"/>
                <w:b/>
                <w:bCs/>
                <w:color w:val="000000"/>
                <w:sz w:val="16"/>
                <w:szCs w:val="16"/>
              </w:rPr>
            </w:pPr>
            <w:r>
              <w:rPr>
                <w:rFonts w:ascii="Arial" w:hAnsi="Arial" w:cs="Arial"/>
                <w:b/>
                <w:bCs/>
                <w:color w:val="000000"/>
                <w:sz w:val="16"/>
                <w:szCs w:val="16"/>
              </w:rPr>
              <w:t>(2,152,002)</w:t>
            </w:r>
          </w:p>
        </w:tc>
      </w:tr>
      <w:tr w:rsidR="004D7633" w:rsidRPr="004A6D20" w:rsidTr="00AD5750">
        <w:trPr>
          <w:trHeight w:val="256"/>
          <w:jc w:val="center"/>
        </w:trPr>
        <w:tc>
          <w:tcPr>
            <w:tcW w:w="5267" w:type="dxa"/>
            <w:tcBorders>
              <w:top w:val="nil"/>
              <w:left w:val="single" w:sz="4" w:space="0" w:color="auto"/>
              <w:bottom w:val="nil"/>
              <w:right w:val="single" w:sz="4" w:space="0" w:color="auto"/>
            </w:tcBorders>
            <w:vAlign w:val="center"/>
          </w:tcPr>
          <w:p w:rsidR="004D7633" w:rsidRPr="004A6D20" w:rsidRDefault="004D7633" w:rsidP="004D7633">
            <w:pPr>
              <w:rPr>
                <w:rFonts w:ascii="Arial" w:hAnsi="Arial" w:cs="Arial"/>
                <w:color w:val="000000"/>
                <w:sz w:val="16"/>
                <w:szCs w:val="16"/>
              </w:rPr>
            </w:pPr>
            <w:r w:rsidRPr="004A6D20">
              <w:rPr>
                <w:rFonts w:ascii="Arial" w:hAnsi="Arial" w:cs="Arial"/>
                <w:color w:val="000000"/>
                <w:sz w:val="16"/>
                <w:szCs w:val="16"/>
              </w:rPr>
              <w:t>Current Service Cost</w:t>
            </w:r>
          </w:p>
        </w:tc>
        <w:tc>
          <w:tcPr>
            <w:tcW w:w="1276" w:type="dxa"/>
            <w:tcBorders>
              <w:left w:val="single" w:sz="4" w:space="0" w:color="auto"/>
              <w:right w:val="single" w:sz="4" w:space="0" w:color="auto"/>
            </w:tcBorders>
          </w:tcPr>
          <w:p w:rsidR="004D7633" w:rsidRPr="004A6D20" w:rsidRDefault="004D7633" w:rsidP="004D7633">
            <w:pPr>
              <w:jc w:val="right"/>
              <w:rPr>
                <w:rFonts w:ascii="Arial" w:hAnsi="Arial" w:cs="Arial"/>
                <w:color w:val="000000"/>
                <w:sz w:val="16"/>
                <w:szCs w:val="16"/>
              </w:rPr>
            </w:pPr>
            <w:r w:rsidRPr="004A6D20">
              <w:rPr>
                <w:rFonts w:ascii="Arial" w:hAnsi="Arial" w:cs="Arial"/>
                <w:color w:val="000000"/>
                <w:sz w:val="16"/>
                <w:szCs w:val="16"/>
              </w:rPr>
              <w:t>(15,898)</w:t>
            </w:r>
          </w:p>
        </w:tc>
        <w:tc>
          <w:tcPr>
            <w:tcW w:w="1304" w:type="dxa"/>
            <w:tcBorders>
              <w:top w:val="nil"/>
              <w:left w:val="single" w:sz="4" w:space="0" w:color="auto"/>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(18,600)</w:t>
            </w:r>
          </w:p>
        </w:tc>
        <w:tc>
          <w:tcPr>
            <w:tcW w:w="0" w:type="auto"/>
            <w:tcBorders>
              <w:top w:val="nil"/>
              <w:left w:val="nil"/>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(35,383)</w:t>
            </w:r>
          </w:p>
        </w:tc>
        <w:tc>
          <w:tcPr>
            <w:tcW w:w="0" w:type="auto"/>
            <w:tcBorders>
              <w:top w:val="nil"/>
              <w:left w:val="nil"/>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(45,255)</w:t>
            </w:r>
          </w:p>
        </w:tc>
      </w:tr>
      <w:tr w:rsidR="004D7633" w:rsidRPr="004A6D20" w:rsidTr="00AD5750">
        <w:trPr>
          <w:trHeight w:val="256"/>
          <w:jc w:val="center"/>
        </w:trPr>
        <w:tc>
          <w:tcPr>
            <w:tcW w:w="5267" w:type="dxa"/>
            <w:tcBorders>
              <w:top w:val="nil"/>
              <w:left w:val="single" w:sz="4" w:space="0" w:color="auto"/>
              <w:bottom w:val="nil"/>
              <w:right w:val="single" w:sz="4" w:space="0" w:color="auto"/>
            </w:tcBorders>
            <w:vAlign w:val="center"/>
          </w:tcPr>
          <w:p w:rsidR="004D7633" w:rsidRPr="004A6D20" w:rsidRDefault="004D7633" w:rsidP="004D7633">
            <w:pPr>
              <w:rPr>
                <w:rFonts w:ascii="Arial" w:hAnsi="Arial" w:cs="Arial"/>
                <w:color w:val="000000"/>
                <w:sz w:val="16"/>
                <w:szCs w:val="16"/>
              </w:rPr>
            </w:pPr>
            <w:r w:rsidRPr="004A6D20">
              <w:rPr>
                <w:rFonts w:ascii="Arial" w:hAnsi="Arial" w:cs="Arial"/>
                <w:color w:val="000000"/>
                <w:sz w:val="16"/>
                <w:szCs w:val="16"/>
              </w:rPr>
              <w:t>Interest Cost</w:t>
            </w:r>
          </w:p>
        </w:tc>
        <w:tc>
          <w:tcPr>
            <w:tcW w:w="1276" w:type="dxa"/>
            <w:tcBorders>
              <w:left w:val="single" w:sz="4" w:space="0" w:color="auto"/>
              <w:bottom w:val="nil"/>
              <w:right w:val="single" w:sz="4" w:space="0" w:color="auto"/>
            </w:tcBorders>
          </w:tcPr>
          <w:p w:rsidR="004D7633" w:rsidRPr="004A6D20" w:rsidRDefault="004D7633" w:rsidP="004D7633">
            <w:pPr>
              <w:jc w:val="right"/>
              <w:rPr>
                <w:rFonts w:ascii="Arial" w:hAnsi="Arial" w:cs="Arial"/>
                <w:color w:val="000000"/>
                <w:sz w:val="16"/>
                <w:szCs w:val="16"/>
              </w:rPr>
            </w:pPr>
            <w:r w:rsidRPr="004A6D20">
              <w:rPr>
                <w:rFonts w:ascii="Arial" w:hAnsi="Arial" w:cs="Arial"/>
                <w:color w:val="000000"/>
                <w:sz w:val="16"/>
                <w:szCs w:val="16"/>
              </w:rPr>
              <w:t>(8,208)</w:t>
            </w:r>
          </w:p>
        </w:tc>
        <w:tc>
          <w:tcPr>
            <w:tcW w:w="1304" w:type="dxa"/>
            <w:tcBorders>
              <w:top w:val="nil"/>
              <w:left w:val="single" w:sz="4" w:space="0" w:color="auto"/>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(8,685)</w:t>
            </w:r>
          </w:p>
        </w:tc>
        <w:tc>
          <w:tcPr>
            <w:tcW w:w="0" w:type="auto"/>
            <w:tcBorders>
              <w:top w:val="nil"/>
              <w:left w:val="nil"/>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(50,964)</w:t>
            </w:r>
          </w:p>
        </w:tc>
        <w:tc>
          <w:tcPr>
            <w:tcW w:w="0" w:type="auto"/>
            <w:tcBorders>
              <w:top w:val="nil"/>
              <w:left w:val="nil"/>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(53,182)</w:t>
            </w:r>
          </w:p>
        </w:tc>
      </w:tr>
      <w:tr w:rsidR="004D7633" w:rsidRPr="004A6D20" w:rsidTr="00AD5750">
        <w:trPr>
          <w:trHeight w:val="256"/>
          <w:jc w:val="center"/>
        </w:trPr>
        <w:tc>
          <w:tcPr>
            <w:tcW w:w="5267" w:type="dxa"/>
            <w:tcBorders>
              <w:top w:val="nil"/>
              <w:left w:val="single" w:sz="4" w:space="0" w:color="auto"/>
              <w:bottom w:val="nil"/>
              <w:right w:val="single" w:sz="4" w:space="0" w:color="auto"/>
            </w:tcBorders>
            <w:vAlign w:val="center"/>
          </w:tcPr>
          <w:p w:rsidR="004D7633" w:rsidRPr="004A6D20" w:rsidRDefault="004D7633" w:rsidP="004D7633">
            <w:pPr>
              <w:rPr>
                <w:rFonts w:ascii="Arial" w:hAnsi="Arial" w:cs="Arial"/>
                <w:color w:val="000000"/>
                <w:sz w:val="16"/>
                <w:szCs w:val="16"/>
              </w:rPr>
            </w:pPr>
            <w:r w:rsidRPr="004A6D20">
              <w:rPr>
                <w:rFonts w:ascii="Arial" w:hAnsi="Arial" w:cs="Arial"/>
                <w:color w:val="000000"/>
                <w:sz w:val="16"/>
                <w:szCs w:val="16"/>
              </w:rPr>
              <w:t>Contributions from scheme participants</w:t>
            </w:r>
          </w:p>
        </w:tc>
        <w:tc>
          <w:tcPr>
            <w:tcW w:w="1276" w:type="dxa"/>
            <w:tcBorders>
              <w:left w:val="single" w:sz="4" w:space="0" w:color="auto"/>
              <w:bottom w:val="nil"/>
              <w:right w:val="single" w:sz="4" w:space="0" w:color="auto"/>
            </w:tcBorders>
          </w:tcPr>
          <w:p w:rsidR="004D7633" w:rsidRPr="004A6D20" w:rsidRDefault="004D7633" w:rsidP="004D7633">
            <w:pPr>
              <w:jc w:val="right"/>
              <w:rPr>
                <w:rFonts w:ascii="Arial" w:hAnsi="Arial" w:cs="Arial"/>
                <w:color w:val="000000"/>
                <w:sz w:val="16"/>
                <w:szCs w:val="16"/>
              </w:rPr>
            </w:pPr>
            <w:r w:rsidRPr="004A6D20">
              <w:rPr>
                <w:rFonts w:ascii="Arial" w:hAnsi="Arial" w:cs="Arial"/>
                <w:color w:val="000000"/>
                <w:sz w:val="16"/>
                <w:szCs w:val="16"/>
              </w:rPr>
              <w:t>(2,713)</w:t>
            </w:r>
          </w:p>
        </w:tc>
        <w:tc>
          <w:tcPr>
            <w:tcW w:w="1304" w:type="dxa"/>
            <w:tcBorders>
              <w:top w:val="nil"/>
              <w:left w:val="single" w:sz="4" w:space="0" w:color="auto"/>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(2,720)</w:t>
            </w:r>
          </w:p>
        </w:tc>
        <w:tc>
          <w:tcPr>
            <w:tcW w:w="0" w:type="auto"/>
            <w:tcBorders>
              <w:top w:val="nil"/>
              <w:left w:val="nil"/>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(8,623)</w:t>
            </w:r>
          </w:p>
        </w:tc>
        <w:tc>
          <w:tcPr>
            <w:tcW w:w="0" w:type="auto"/>
            <w:tcBorders>
              <w:top w:val="nil"/>
              <w:left w:val="nil"/>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(8,828)</w:t>
            </w:r>
          </w:p>
        </w:tc>
      </w:tr>
      <w:tr w:rsidR="004D7633" w:rsidRPr="004A6D20" w:rsidTr="00AD5750">
        <w:trPr>
          <w:trHeight w:val="345"/>
          <w:jc w:val="center"/>
        </w:trPr>
        <w:tc>
          <w:tcPr>
            <w:tcW w:w="5267" w:type="dxa"/>
            <w:tcBorders>
              <w:top w:val="nil"/>
              <w:left w:val="single" w:sz="4" w:space="0" w:color="auto"/>
              <w:right w:val="single" w:sz="4" w:space="0" w:color="auto"/>
            </w:tcBorders>
            <w:vAlign w:val="center"/>
          </w:tcPr>
          <w:p w:rsidR="004D7633" w:rsidRPr="004A6D20" w:rsidRDefault="004D7633" w:rsidP="004D7633">
            <w:pPr>
              <w:rPr>
                <w:rFonts w:ascii="Arial" w:hAnsi="Arial" w:cs="Arial"/>
                <w:color w:val="000000"/>
                <w:sz w:val="16"/>
                <w:szCs w:val="16"/>
              </w:rPr>
            </w:pPr>
            <w:r w:rsidRPr="004A6D20">
              <w:rPr>
                <w:rFonts w:ascii="Arial" w:hAnsi="Arial" w:cs="Arial"/>
                <w:color w:val="000000"/>
                <w:sz w:val="16"/>
                <w:szCs w:val="16"/>
              </w:rPr>
              <w:t>Remeasurement (gains) and losses</w:t>
            </w:r>
          </w:p>
        </w:tc>
        <w:tc>
          <w:tcPr>
            <w:tcW w:w="1276" w:type="dxa"/>
            <w:tcBorders>
              <w:top w:val="nil"/>
              <w:left w:val="single" w:sz="4" w:space="0" w:color="auto"/>
              <w:right w:val="single" w:sz="4" w:space="0" w:color="auto"/>
            </w:tcBorders>
          </w:tcPr>
          <w:p w:rsidR="004D7633" w:rsidRPr="004A6D20" w:rsidRDefault="004D7633" w:rsidP="004D7633">
            <w:pPr>
              <w:jc w:val="right"/>
              <w:rPr>
                <w:rFonts w:ascii="Arial" w:hAnsi="Arial" w:cs="Arial"/>
                <w:b/>
                <w:bCs/>
                <w:color w:val="000000"/>
                <w:sz w:val="16"/>
                <w:szCs w:val="16"/>
              </w:rPr>
            </w:pPr>
            <w:r w:rsidRPr="004A6D20">
              <w:rPr>
                <w:rFonts w:ascii="Arial" w:hAnsi="Arial" w:cs="Arial"/>
                <w:b/>
                <w:bCs/>
                <w:color w:val="000000"/>
                <w:sz w:val="16"/>
                <w:szCs w:val="16"/>
              </w:rPr>
              <w:t> </w:t>
            </w:r>
          </w:p>
        </w:tc>
        <w:tc>
          <w:tcPr>
            <w:tcW w:w="1304" w:type="dxa"/>
            <w:tcBorders>
              <w:top w:val="nil"/>
              <w:left w:val="single" w:sz="4" w:space="0" w:color="auto"/>
              <w:bottom w:val="nil"/>
              <w:right w:val="single" w:sz="4" w:space="0" w:color="auto"/>
            </w:tcBorders>
            <w:shd w:val="clear" w:color="auto" w:fill="auto"/>
          </w:tcPr>
          <w:p w:rsidR="004D7633" w:rsidRDefault="004D7633" w:rsidP="004D7633">
            <w:pPr>
              <w:jc w:val="right"/>
              <w:rPr>
                <w:rFonts w:ascii="Arial" w:hAnsi="Arial" w:cs="Arial"/>
                <w:b/>
                <w:bCs/>
                <w:color w:val="000000"/>
                <w:sz w:val="16"/>
                <w:szCs w:val="16"/>
              </w:rPr>
            </w:pPr>
            <w:r>
              <w:rPr>
                <w:rFonts w:ascii="Arial" w:hAnsi="Arial" w:cs="Arial"/>
                <w:b/>
                <w:bCs/>
                <w:color w:val="000000"/>
                <w:sz w:val="16"/>
                <w:szCs w:val="16"/>
              </w:rPr>
              <w:t> </w:t>
            </w:r>
          </w:p>
        </w:tc>
        <w:tc>
          <w:tcPr>
            <w:tcW w:w="0" w:type="auto"/>
            <w:tcBorders>
              <w:top w:val="nil"/>
              <w:left w:val="nil"/>
              <w:bottom w:val="nil"/>
              <w:right w:val="single" w:sz="4" w:space="0" w:color="auto"/>
            </w:tcBorders>
            <w:shd w:val="clear" w:color="auto" w:fill="auto"/>
          </w:tcPr>
          <w:p w:rsidR="004D7633" w:rsidRDefault="004D7633" w:rsidP="004D7633">
            <w:pPr>
              <w:jc w:val="right"/>
              <w:rPr>
                <w:rFonts w:ascii="Arial" w:hAnsi="Arial" w:cs="Arial"/>
                <w:b/>
                <w:bCs/>
                <w:color w:val="000000"/>
                <w:sz w:val="16"/>
                <w:szCs w:val="16"/>
              </w:rPr>
            </w:pPr>
            <w:r>
              <w:rPr>
                <w:rFonts w:ascii="Arial" w:hAnsi="Arial" w:cs="Arial"/>
                <w:b/>
                <w:bCs/>
                <w:color w:val="000000"/>
                <w:sz w:val="16"/>
                <w:szCs w:val="16"/>
              </w:rPr>
              <w:t>-</w:t>
            </w:r>
          </w:p>
        </w:tc>
        <w:tc>
          <w:tcPr>
            <w:tcW w:w="0" w:type="auto"/>
            <w:tcBorders>
              <w:top w:val="nil"/>
              <w:left w:val="nil"/>
              <w:bottom w:val="nil"/>
              <w:right w:val="single" w:sz="4" w:space="0" w:color="auto"/>
            </w:tcBorders>
            <w:shd w:val="clear" w:color="auto" w:fill="auto"/>
          </w:tcPr>
          <w:p w:rsidR="004D7633" w:rsidRDefault="004D7633" w:rsidP="004D7633">
            <w:pPr>
              <w:jc w:val="right"/>
              <w:rPr>
                <w:rFonts w:ascii="Arial" w:hAnsi="Arial" w:cs="Arial"/>
                <w:b/>
                <w:bCs/>
                <w:color w:val="000000"/>
                <w:sz w:val="16"/>
                <w:szCs w:val="16"/>
              </w:rPr>
            </w:pPr>
            <w:r>
              <w:rPr>
                <w:rFonts w:ascii="Arial" w:hAnsi="Arial" w:cs="Arial"/>
                <w:b/>
                <w:bCs/>
                <w:color w:val="000000"/>
                <w:sz w:val="16"/>
                <w:szCs w:val="16"/>
              </w:rPr>
              <w:t>-</w:t>
            </w:r>
          </w:p>
        </w:tc>
      </w:tr>
      <w:tr w:rsidR="004D7633" w:rsidRPr="004A6D20" w:rsidTr="00AD5750">
        <w:trPr>
          <w:trHeight w:val="302"/>
          <w:jc w:val="center"/>
        </w:trPr>
        <w:tc>
          <w:tcPr>
            <w:tcW w:w="5267" w:type="dxa"/>
            <w:tcBorders>
              <w:top w:val="nil"/>
              <w:left w:val="single" w:sz="4" w:space="0" w:color="auto"/>
              <w:bottom w:val="nil"/>
              <w:right w:val="single" w:sz="4" w:space="0" w:color="auto"/>
            </w:tcBorders>
            <w:vAlign w:val="center"/>
          </w:tcPr>
          <w:p w:rsidR="004D7633" w:rsidRPr="004A6D20" w:rsidRDefault="004D7633" w:rsidP="004D7633">
            <w:pPr>
              <w:ind w:firstLineChars="400" w:firstLine="640"/>
              <w:rPr>
                <w:rFonts w:ascii="Symbol" w:hAnsi="Symbol"/>
                <w:color w:val="000000"/>
                <w:sz w:val="16"/>
                <w:szCs w:val="16"/>
              </w:rPr>
            </w:pPr>
            <w:r w:rsidRPr="004A6D20">
              <w:rPr>
                <w:rFonts w:ascii="Symbol" w:hAnsi="Symbol"/>
                <w:color w:val="000000"/>
                <w:sz w:val="16"/>
                <w:szCs w:val="16"/>
              </w:rPr>
              <w:t></w:t>
            </w:r>
            <w:r w:rsidRPr="004A6D20">
              <w:rPr>
                <w:color w:val="000000"/>
                <w:sz w:val="14"/>
                <w:szCs w:val="14"/>
              </w:rPr>
              <w:t xml:space="preserve">     </w:t>
            </w:r>
            <w:r w:rsidRPr="004A6D20">
              <w:rPr>
                <w:rFonts w:ascii="Arial" w:hAnsi="Arial" w:cs="Arial"/>
                <w:color w:val="000000"/>
                <w:sz w:val="16"/>
                <w:szCs w:val="16"/>
              </w:rPr>
              <w:t>Actuarial gains/losses arising from changes in demographic assumptions</w:t>
            </w:r>
          </w:p>
        </w:tc>
        <w:tc>
          <w:tcPr>
            <w:tcW w:w="1276" w:type="dxa"/>
            <w:tcBorders>
              <w:top w:val="nil"/>
              <w:left w:val="single" w:sz="4" w:space="0" w:color="auto"/>
              <w:bottom w:val="nil"/>
              <w:right w:val="single" w:sz="4" w:space="0" w:color="auto"/>
            </w:tcBorders>
          </w:tcPr>
          <w:p w:rsidR="004D7633" w:rsidRPr="004A6D20" w:rsidRDefault="004D7633" w:rsidP="004D7633">
            <w:pPr>
              <w:jc w:val="right"/>
              <w:rPr>
                <w:rFonts w:ascii="Arial" w:hAnsi="Arial" w:cs="Arial"/>
                <w:color w:val="000000"/>
                <w:sz w:val="16"/>
                <w:szCs w:val="16"/>
              </w:rPr>
            </w:pPr>
            <w:r w:rsidRPr="004A6D20">
              <w:rPr>
                <w:rFonts w:ascii="Arial" w:hAnsi="Arial" w:cs="Arial"/>
                <w:color w:val="000000"/>
                <w:sz w:val="16"/>
                <w:szCs w:val="16"/>
              </w:rPr>
              <w:t>-</w:t>
            </w:r>
          </w:p>
        </w:tc>
        <w:tc>
          <w:tcPr>
            <w:tcW w:w="1304" w:type="dxa"/>
            <w:tcBorders>
              <w:top w:val="nil"/>
              <w:left w:val="single" w:sz="4" w:space="0" w:color="auto"/>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11,866</w:t>
            </w:r>
          </w:p>
        </w:tc>
        <w:tc>
          <w:tcPr>
            <w:tcW w:w="0" w:type="auto"/>
            <w:tcBorders>
              <w:top w:val="nil"/>
              <w:left w:val="nil"/>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35,796</w:t>
            </w:r>
          </w:p>
        </w:tc>
      </w:tr>
      <w:tr w:rsidR="004D7633" w:rsidRPr="004A6D20" w:rsidTr="00AD5750">
        <w:trPr>
          <w:trHeight w:val="511"/>
          <w:jc w:val="center"/>
        </w:trPr>
        <w:tc>
          <w:tcPr>
            <w:tcW w:w="5267" w:type="dxa"/>
            <w:tcBorders>
              <w:left w:val="single" w:sz="4" w:space="0" w:color="auto"/>
              <w:right w:val="single" w:sz="4" w:space="0" w:color="auto"/>
            </w:tcBorders>
            <w:vAlign w:val="center"/>
          </w:tcPr>
          <w:p w:rsidR="004D7633" w:rsidRPr="004A6D20" w:rsidRDefault="004D7633" w:rsidP="004D7633">
            <w:pPr>
              <w:ind w:firstLineChars="400" w:firstLine="640"/>
              <w:rPr>
                <w:rFonts w:ascii="Symbol" w:hAnsi="Symbol"/>
                <w:color w:val="000000"/>
                <w:sz w:val="16"/>
                <w:szCs w:val="16"/>
              </w:rPr>
            </w:pPr>
            <w:r w:rsidRPr="004A6D20">
              <w:rPr>
                <w:rFonts w:ascii="Symbol" w:hAnsi="Symbol"/>
                <w:color w:val="000000"/>
                <w:sz w:val="16"/>
                <w:szCs w:val="16"/>
              </w:rPr>
              <w:t></w:t>
            </w:r>
            <w:r w:rsidRPr="004A6D20">
              <w:rPr>
                <w:color w:val="000000"/>
                <w:sz w:val="14"/>
                <w:szCs w:val="14"/>
              </w:rPr>
              <w:t xml:space="preserve">     </w:t>
            </w:r>
            <w:r w:rsidRPr="004A6D20">
              <w:rPr>
                <w:rFonts w:ascii="Arial" w:hAnsi="Arial" w:cs="Arial"/>
                <w:color w:val="000000"/>
                <w:sz w:val="16"/>
                <w:szCs w:val="16"/>
              </w:rPr>
              <w:t>Actuarial gains/losses arising from changes in financial assumptions</w:t>
            </w:r>
          </w:p>
        </w:tc>
        <w:tc>
          <w:tcPr>
            <w:tcW w:w="1276" w:type="dxa"/>
            <w:tcBorders>
              <w:left w:val="single" w:sz="4" w:space="0" w:color="auto"/>
              <w:right w:val="single" w:sz="4" w:space="0" w:color="auto"/>
            </w:tcBorders>
          </w:tcPr>
          <w:p w:rsidR="004D7633" w:rsidRPr="004A6D20" w:rsidRDefault="004D7633" w:rsidP="004D7633">
            <w:pPr>
              <w:jc w:val="right"/>
              <w:rPr>
                <w:rFonts w:ascii="Arial" w:hAnsi="Arial" w:cs="Arial"/>
                <w:color w:val="000000"/>
                <w:sz w:val="16"/>
                <w:szCs w:val="16"/>
              </w:rPr>
            </w:pPr>
            <w:r w:rsidRPr="004A6D20">
              <w:rPr>
                <w:rFonts w:ascii="Arial" w:hAnsi="Arial" w:cs="Arial"/>
                <w:color w:val="000000"/>
                <w:sz w:val="16"/>
                <w:szCs w:val="16"/>
              </w:rPr>
              <w:t>(31,530)</w:t>
            </w:r>
          </w:p>
        </w:tc>
        <w:tc>
          <w:tcPr>
            <w:tcW w:w="1304" w:type="dxa"/>
            <w:tcBorders>
              <w:top w:val="nil"/>
              <w:left w:val="single" w:sz="4" w:space="0" w:color="auto"/>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49,019</w:t>
            </w:r>
          </w:p>
        </w:tc>
        <w:tc>
          <w:tcPr>
            <w:tcW w:w="0" w:type="auto"/>
            <w:tcBorders>
              <w:top w:val="nil"/>
              <w:left w:val="nil"/>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(80,436)</w:t>
            </w:r>
          </w:p>
        </w:tc>
        <w:tc>
          <w:tcPr>
            <w:tcW w:w="0" w:type="auto"/>
            <w:tcBorders>
              <w:top w:val="nil"/>
              <w:left w:val="nil"/>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(43,604)</w:t>
            </w:r>
          </w:p>
        </w:tc>
      </w:tr>
      <w:tr w:rsidR="004D7633" w:rsidRPr="004A6D20" w:rsidTr="00AD5750">
        <w:trPr>
          <w:trHeight w:val="337"/>
          <w:jc w:val="center"/>
        </w:trPr>
        <w:tc>
          <w:tcPr>
            <w:tcW w:w="5267" w:type="dxa"/>
            <w:tcBorders>
              <w:top w:val="nil"/>
              <w:left w:val="single" w:sz="4" w:space="0" w:color="auto"/>
              <w:right w:val="single" w:sz="4" w:space="0" w:color="auto"/>
            </w:tcBorders>
            <w:vAlign w:val="center"/>
          </w:tcPr>
          <w:p w:rsidR="004D7633" w:rsidRPr="004A6D20" w:rsidRDefault="004D7633" w:rsidP="004D7633">
            <w:pPr>
              <w:ind w:firstLineChars="400" w:firstLine="640"/>
              <w:rPr>
                <w:rFonts w:ascii="Symbol" w:hAnsi="Symbol"/>
                <w:color w:val="000000"/>
                <w:sz w:val="16"/>
                <w:szCs w:val="16"/>
              </w:rPr>
            </w:pPr>
            <w:r w:rsidRPr="004A6D20">
              <w:rPr>
                <w:rFonts w:ascii="Symbol" w:hAnsi="Symbol"/>
                <w:color w:val="000000"/>
                <w:sz w:val="16"/>
                <w:szCs w:val="16"/>
              </w:rPr>
              <w:t></w:t>
            </w:r>
            <w:r w:rsidRPr="004A6D20">
              <w:rPr>
                <w:color w:val="000000"/>
                <w:sz w:val="14"/>
                <w:szCs w:val="14"/>
              </w:rPr>
              <w:t xml:space="preserve">     </w:t>
            </w:r>
            <w:r w:rsidRPr="004A6D20">
              <w:rPr>
                <w:rFonts w:ascii="Arial" w:hAnsi="Arial" w:cs="Arial"/>
                <w:color w:val="000000"/>
                <w:sz w:val="16"/>
                <w:szCs w:val="16"/>
              </w:rPr>
              <w:t>Other (if applicable)</w:t>
            </w:r>
          </w:p>
        </w:tc>
        <w:tc>
          <w:tcPr>
            <w:tcW w:w="1276" w:type="dxa"/>
            <w:tcBorders>
              <w:top w:val="nil"/>
              <w:left w:val="single" w:sz="4" w:space="0" w:color="auto"/>
              <w:bottom w:val="nil"/>
              <w:right w:val="single" w:sz="4" w:space="0" w:color="auto"/>
            </w:tcBorders>
          </w:tcPr>
          <w:p w:rsidR="004D7633" w:rsidRPr="004A6D20" w:rsidRDefault="004D7633" w:rsidP="004D7633">
            <w:pPr>
              <w:jc w:val="right"/>
              <w:rPr>
                <w:rFonts w:ascii="Arial" w:hAnsi="Arial" w:cs="Arial"/>
                <w:color w:val="000000"/>
                <w:sz w:val="16"/>
                <w:szCs w:val="16"/>
              </w:rPr>
            </w:pPr>
            <w:r w:rsidRPr="004A6D20">
              <w:rPr>
                <w:rFonts w:ascii="Arial" w:hAnsi="Arial" w:cs="Arial"/>
                <w:color w:val="000000"/>
                <w:sz w:val="16"/>
                <w:szCs w:val="16"/>
              </w:rPr>
              <w:t>1</w:t>
            </w:r>
          </w:p>
        </w:tc>
        <w:tc>
          <w:tcPr>
            <w:tcW w:w="1304" w:type="dxa"/>
            <w:tcBorders>
              <w:top w:val="nil"/>
              <w:left w:val="single" w:sz="4" w:space="0" w:color="auto"/>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17,516</w:t>
            </w:r>
          </w:p>
        </w:tc>
        <w:tc>
          <w:tcPr>
            <w:tcW w:w="0" w:type="auto"/>
            <w:tcBorders>
              <w:top w:val="nil"/>
              <w:left w:val="nil"/>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60,500</w:t>
            </w:r>
          </w:p>
        </w:tc>
        <w:tc>
          <w:tcPr>
            <w:tcW w:w="0" w:type="auto"/>
            <w:tcBorders>
              <w:top w:val="nil"/>
              <w:left w:val="nil"/>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w:t>
            </w:r>
          </w:p>
        </w:tc>
      </w:tr>
      <w:tr w:rsidR="004D7633" w:rsidRPr="004A6D20" w:rsidTr="00AD5750">
        <w:trPr>
          <w:trHeight w:val="256"/>
          <w:jc w:val="center"/>
        </w:trPr>
        <w:tc>
          <w:tcPr>
            <w:tcW w:w="5267" w:type="dxa"/>
            <w:tcBorders>
              <w:top w:val="nil"/>
              <w:left w:val="single" w:sz="4" w:space="0" w:color="auto"/>
              <w:right w:val="single" w:sz="4" w:space="0" w:color="auto"/>
            </w:tcBorders>
            <w:vAlign w:val="center"/>
          </w:tcPr>
          <w:p w:rsidR="004D7633" w:rsidRPr="004A6D20" w:rsidRDefault="004D7633" w:rsidP="004D7633">
            <w:pPr>
              <w:rPr>
                <w:rFonts w:ascii="Arial" w:hAnsi="Arial" w:cs="Arial"/>
                <w:color w:val="000000"/>
                <w:sz w:val="16"/>
                <w:szCs w:val="16"/>
              </w:rPr>
            </w:pPr>
            <w:r w:rsidRPr="004A6D20">
              <w:rPr>
                <w:rFonts w:ascii="Arial" w:hAnsi="Arial" w:cs="Arial"/>
                <w:color w:val="000000"/>
                <w:sz w:val="16"/>
                <w:szCs w:val="16"/>
              </w:rPr>
              <w:t> </w:t>
            </w:r>
          </w:p>
        </w:tc>
        <w:tc>
          <w:tcPr>
            <w:tcW w:w="1276" w:type="dxa"/>
            <w:tcBorders>
              <w:top w:val="nil"/>
              <w:left w:val="single" w:sz="4" w:space="0" w:color="auto"/>
              <w:right w:val="single" w:sz="4" w:space="0" w:color="auto"/>
            </w:tcBorders>
          </w:tcPr>
          <w:p w:rsidR="004D7633" w:rsidRPr="004A6D20" w:rsidRDefault="004D7633" w:rsidP="004D7633">
            <w:pPr>
              <w:jc w:val="right"/>
              <w:rPr>
                <w:rFonts w:ascii="Arial" w:hAnsi="Arial" w:cs="Arial"/>
                <w:color w:val="000000"/>
                <w:sz w:val="16"/>
                <w:szCs w:val="16"/>
              </w:rPr>
            </w:pPr>
          </w:p>
        </w:tc>
        <w:tc>
          <w:tcPr>
            <w:tcW w:w="1304" w:type="dxa"/>
            <w:tcBorders>
              <w:top w:val="nil"/>
              <w:left w:val="single" w:sz="4" w:space="0" w:color="auto"/>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(57)</w:t>
            </w:r>
          </w:p>
        </w:tc>
        <w:tc>
          <w:tcPr>
            <w:tcW w:w="0" w:type="auto"/>
            <w:tcBorders>
              <w:top w:val="nil"/>
              <w:left w:val="nil"/>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(110,602)</w:t>
            </w:r>
          </w:p>
        </w:tc>
        <w:tc>
          <w:tcPr>
            <w:tcW w:w="0" w:type="auto"/>
            <w:tcBorders>
              <w:top w:val="nil"/>
              <w:left w:val="nil"/>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w:t>
            </w:r>
          </w:p>
        </w:tc>
      </w:tr>
      <w:tr w:rsidR="004D7633" w:rsidRPr="004A6D20" w:rsidTr="00AD5750">
        <w:trPr>
          <w:trHeight w:val="256"/>
          <w:jc w:val="center"/>
        </w:trPr>
        <w:tc>
          <w:tcPr>
            <w:tcW w:w="5267" w:type="dxa"/>
            <w:tcBorders>
              <w:top w:val="nil"/>
              <w:left w:val="single" w:sz="4" w:space="0" w:color="auto"/>
              <w:right w:val="single" w:sz="4" w:space="0" w:color="auto"/>
            </w:tcBorders>
            <w:vAlign w:val="center"/>
          </w:tcPr>
          <w:p w:rsidR="004D7633" w:rsidRPr="004A6D20" w:rsidRDefault="004D7633" w:rsidP="004D7633">
            <w:pPr>
              <w:rPr>
                <w:rFonts w:ascii="Arial" w:hAnsi="Arial" w:cs="Arial"/>
                <w:color w:val="000000"/>
                <w:sz w:val="16"/>
                <w:szCs w:val="16"/>
              </w:rPr>
            </w:pPr>
            <w:r w:rsidRPr="004A6D20">
              <w:rPr>
                <w:rFonts w:ascii="Arial" w:hAnsi="Arial" w:cs="Arial"/>
                <w:color w:val="000000"/>
                <w:sz w:val="16"/>
                <w:szCs w:val="16"/>
              </w:rPr>
              <w:t>Past service cost</w:t>
            </w:r>
          </w:p>
        </w:tc>
        <w:tc>
          <w:tcPr>
            <w:tcW w:w="1276" w:type="dxa"/>
            <w:tcBorders>
              <w:top w:val="nil"/>
              <w:left w:val="single" w:sz="4" w:space="0" w:color="auto"/>
              <w:right w:val="single" w:sz="4" w:space="0" w:color="auto"/>
            </w:tcBorders>
          </w:tcPr>
          <w:p w:rsidR="004D7633" w:rsidRPr="004A6D20" w:rsidRDefault="004D7633" w:rsidP="004D7633">
            <w:pPr>
              <w:jc w:val="right"/>
              <w:rPr>
                <w:rFonts w:ascii="Arial" w:hAnsi="Arial" w:cs="Arial"/>
                <w:color w:val="000000"/>
                <w:sz w:val="16"/>
                <w:szCs w:val="16"/>
              </w:rPr>
            </w:pPr>
            <w:r w:rsidRPr="004A6D20">
              <w:rPr>
                <w:rFonts w:ascii="Arial" w:hAnsi="Arial" w:cs="Arial"/>
                <w:color w:val="000000"/>
                <w:sz w:val="16"/>
                <w:szCs w:val="16"/>
              </w:rPr>
              <w:t>(3,746)</w:t>
            </w:r>
          </w:p>
        </w:tc>
        <w:tc>
          <w:tcPr>
            <w:tcW w:w="1304" w:type="dxa"/>
            <w:tcBorders>
              <w:top w:val="nil"/>
              <w:left w:val="single" w:sz="4" w:space="0" w:color="auto"/>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w:t>
            </w:r>
          </w:p>
        </w:tc>
      </w:tr>
      <w:tr w:rsidR="004D7633" w:rsidRPr="004A6D20" w:rsidTr="00AD5750">
        <w:trPr>
          <w:trHeight w:val="256"/>
          <w:jc w:val="center"/>
        </w:trPr>
        <w:tc>
          <w:tcPr>
            <w:tcW w:w="5267" w:type="dxa"/>
            <w:tcBorders>
              <w:top w:val="nil"/>
              <w:left w:val="single" w:sz="4" w:space="0" w:color="auto"/>
              <w:right w:val="single" w:sz="4" w:space="0" w:color="auto"/>
            </w:tcBorders>
            <w:vAlign w:val="center"/>
          </w:tcPr>
          <w:p w:rsidR="004D7633" w:rsidRPr="004A6D20" w:rsidRDefault="004D7633" w:rsidP="004D7633">
            <w:pPr>
              <w:rPr>
                <w:rFonts w:ascii="Arial" w:hAnsi="Arial" w:cs="Arial"/>
                <w:color w:val="000000"/>
                <w:sz w:val="16"/>
                <w:szCs w:val="16"/>
              </w:rPr>
            </w:pPr>
            <w:r w:rsidRPr="004A6D20">
              <w:rPr>
                <w:rFonts w:ascii="Arial" w:hAnsi="Arial" w:cs="Arial"/>
                <w:color w:val="000000"/>
                <w:sz w:val="16"/>
                <w:szCs w:val="16"/>
              </w:rPr>
              <w:t>Losses/(gains) on curtailment (where relevant)</w:t>
            </w:r>
          </w:p>
        </w:tc>
        <w:tc>
          <w:tcPr>
            <w:tcW w:w="1276" w:type="dxa"/>
            <w:tcBorders>
              <w:top w:val="nil"/>
              <w:left w:val="single" w:sz="4" w:space="0" w:color="auto"/>
              <w:right w:val="single" w:sz="4" w:space="0" w:color="auto"/>
            </w:tcBorders>
          </w:tcPr>
          <w:p w:rsidR="004D7633" w:rsidRPr="004A6D20" w:rsidRDefault="004D7633" w:rsidP="004D7633">
            <w:pPr>
              <w:jc w:val="right"/>
              <w:rPr>
                <w:rFonts w:ascii="Arial" w:hAnsi="Arial" w:cs="Arial"/>
                <w:b/>
                <w:bCs/>
                <w:color w:val="000000"/>
                <w:sz w:val="16"/>
                <w:szCs w:val="16"/>
              </w:rPr>
            </w:pPr>
            <w:r w:rsidRPr="004A6D20">
              <w:rPr>
                <w:rFonts w:ascii="Arial" w:hAnsi="Arial" w:cs="Arial"/>
                <w:b/>
                <w:bCs/>
                <w:color w:val="000000"/>
                <w:sz w:val="16"/>
                <w:szCs w:val="16"/>
              </w:rPr>
              <w:t>-</w:t>
            </w:r>
          </w:p>
        </w:tc>
        <w:tc>
          <w:tcPr>
            <w:tcW w:w="1304" w:type="dxa"/>
            <w:tcBorders>
              <w:top w:val="nil"/>
              <w:left w:val="single" w:sz="4" w:space="0" w:color="auto"/>
              <w:bottom w:val="nil"/>
              <w:right w:val="single" w:sz="4" w:space="0" w:color="auto"/>
            </w:tcBorders>
            <w:shd w:val="clear" w:color="auto" w:fill="auto"/>
          </w:tcPr>
          <w:p w:rsidR="004D7633" w:rsidRDefault="004D7633" w:rsidP="004D7633">
            <w:pPr>
              <w:jc w:val="right"/>
              <w:rPr>
                <w:rFonts w:ascii="Arial" w:hAnsi="Arial" w:cs="Arial"/>
                <w:b/>
                <w:bCs/>
                <w:color w:val="000000"/>
                <w:sz w:val="16"/>
                <w:szCs w:val="16"/>
              </w:rPr>
            </w:pPr>
            <w:r>
              <w:rPr>
                <w:rFonts w:ascii="Arial" w:hAnsi="Arial" w:cs="Arial"/>
                <w:b/>
                <w:bCs/>
                <w:color w:val="000000"/>
                <w:sz w:val="16"/>
                <w:szCs w:val="16"/>
              </w:rPr>
              <w:t>-</w:t>
            </w:r>
          </w:p>
        </w:tc>
        <w:tc>
          <w:tcPr>
            <w:tcW w:w="0" w:type="auto"/>
            <w:tcBorders>
              <w:top w:val="nil"/>
              <w:left w:val="nil"/>
              <w:bottom w:val="nil"/>
              <w:right w:val="single" w:sz="4" w:space="0" w:color="auto"/>
            </w:tcBorders>
            <w:shd w:val="clear" w:color="auto" w:fill="auto"/>
          </w:tcPr>
          <w:p w:rsidR="004D7633" w:rsidRDefault="004D7633" w:rsidP="004D7633">
            <w:pPr>
              <w:jc w:val="right"/>
              <w:rPr>
                <w:rFonts w:ascii="Arial" w:hAnsi="Arial" w:cs="Arial"/>
                <w:b/>
                <w:bCs/>
                <w:color w:val="000000"/>
                <w:sz w:val="16"/>
                <w:szCs w:val="16"/>
              </w:rPr>
            </w:pPr>
            <w:r>
              <w:rPr>
                <w:rFonts w:ascii="Arial" w:hAnsi="Arial" w:cs="Arial"/>
                <w:b/>
                <w:bCs/>
                <w:color w:val="000000"/>
                <w:sz w:val="16"/>
                <w:szCs w:val="16"/>
              </w:rPr>
              <w:t>-</w:t>
            </w:r>
          </w:p>
        </w:tc>
        <w:tc>
          <w:tcPr>
            <w:tcW w:w="0" w:type="auto"/>
            <w:tcBorders>
              <w:top w:val="nil"/>
              <w:left w:val="nil"/>
              <w:bottom w:val="nil"/>
              <w:right w:val="single" w:sz="4" w:space="0" w:color="auto"/>
            </w:tcBorders>
            <w:shd w:val="clear" w:color="auto" w:fill="auto"/>
          </w:tcPr>
          <w:p w:rsidR="004D7633" w:rsidRDefault="004D7633" w:rsidP="004D7633">
            <w:pPr>
              <w:jc w:val="right"/>
              <w:rPr>
                <w:rFonts w:ascii="Arial" w:hAnsi="Arial" w:cs="Arial"/>
                <w:b/>
                <w:bCs/>
                <w:color w:val="000000"/>
                <w:sz w:val="16"/>
                <w:szCs w:val="16"/>
              </w:rPr>
            </w:pPr>
            <w:r>
              <w:rPr>
                <w:rFonts w:ascii="Arial" w:hAnsi="Arial" w:cs="Arial"/>
                <w:b/>
                <w:bCs/>
                <w:color w:val="000000"/>
                <w:sz w:val="16"/>
                <w:szCs w:val="16"/>
              </w:rPr>
              <w:t>-</w:t>
            </w:r>
          </w:p>
        </w:tc>
      </w:tr>
      <w:tr w:rsidR="004D7633" w:rsidRPr="004A6D20" w:rsidTr="00AD5750">
        <w:trPr>
          <w:trHeight w:val="225"/>
          <w:jc w:val="center"/>
        </w:trPr>
        <w:tc>
          <w:tcPr>
            <w:tcW w:w="5267" w:type="dxa"/>
            <w:tcBorders>
              <w:left w:val="single" w:sz="4" w:space="0" w:color="auto"/>
              <w:right w:val="single" w:sz="4" w:space="0" w:color="auto"/>
            </w:tcBorders>
            <w:vAlign w:val="center"/>
          </w:tcPr>
          <w:p w:rsidR="004D7633" w:rsidRPr="004A6D20" w:rsidRDefault="004D7633" w:rsidP="004D7633">
            <w:pPr>
              <w:rPr>
                <w:rFonts w:ascii="Arial" w:hAnsi="Arial" w:cs="Arial"/>
                <w:color w:val="000000"/>
                <w:sz w:val="16"/>
                <w:szCs w:val="16"/>
              </w:rPr>
            </w:pPr>
            <w:r w:rsidRPr="004A6D20">
              <w:rPr>
                <w:rFonts w:ascii="Arial" w:hAnsi="Arial" w:cs="Arial"/>
                <w:color w:val="000000"/>
                <w:sz w:val="16"/>
                <w:szCs w:val="16"/>
              </w:rPr>
              <w:t>Liabilities assumed on entity combinations</w:t>
            </w:r>
          </w:p>
        </w:tc>
        <w:tc>
          <w:tcPr>
            <w:tcW w:w="1276" w:type="dxa"/>
            <w:tcBorders>
              <w:left w:val="single" w:sz="4" w:space="0" w:color="auto"/>
              <w:right w:val="single" w:sz="4" w:space="0" w:color="auto"/>
            </w:tcBorders>
          </w:tcPr>
          <w:p w:rsidR="004D7633" w:rsidRPr="004A6D20" w:rsidRDefault="004D7633" w:rsidP="004D7633">
            <w:pPr>
              <w:jc w:val="right"/>
              <w:rPr>
                <w:rFonts w:ascii="Arial" w:hAnsi="Arial" w:cs="Arial"/>
                <w:color w:val="000000"/>
                <w:sz w:val="16"/>
                <w:szCs w:val="16"/>
              </w:rPr>
            </w:pPr>
            <w:r w:rsidRPr="004A6D20">
              <w:rPr>
                <w:rFonts w:ascii="Arial" w:hAnsi="Arial" w:cs="Arial"/>
                <w:color w:val="000000"/>
                <w:sz w:val="16"/>
                <w:szCs w:val="16"/>
              </w:rPr>
              <w:t> </w:t>
            </w:r>
          </w:p>
        </w:tc>
        <w:tc>
          <w:tcPr>
            <w:tcW w:w="1304" w:type="dxa"/>
            <w:tcBorders>
              <w:top w:val="nil"/>
              <w:left w:val="single" w:sz="4" w:space="0" w:color="auto"/>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 </w:t>
            </w:r>
          </w:p>
        </w:tc>
        <w:tc>
          <w:tcPr>
            <w:tcW w:w="0" w:type="auto"/>
            <w:tcBorders>
              <w:top w:val="nil"/>
              <w:left w:val="nil"/>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 </w:t>
            </w:r>
          </w:p>
        </w:tc>
        <w:tc>
          <w:tcPr>
            <w:tcW w:w="0" w:type="auto"/>
            <w:tcBorders>
              <w:top w:val="nil"/>
              <w:left w:val="nil"/>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 </w:t>
            </w:r>
          </w:p>
        </w:tc>
      </w:tr>
      <w:tr w:rsidR="004D7633" w:rsidRPr="004A6D20" w:rsidTr="00AD5750">
        <w:trPr>
          <w:trHeight w:val="285"/>
          <w:jc w:val="center"/>
        </w:trPr>
        <w:tc>
          <w:tcPr>
            <w:tcW w:w="5267" w:type="dxa"/>
            <w:tcBorders>
              <w:left w:val="single" w:sz="4" w:space="0" w:color="auto"/>
              <w:bottom w:val="nil"/>
              <w:right w:val="single" w:sz="4" w:space="0" w:color="auto"/>
            </w:tcBorders>
            <w:vAlign w:val="center"/>
          </w:tcPr>
          <w:p w:rsidR="004D7633" w:rsidRPr="004A6D20" w:rsidRDefault="004D7633" w:rsidP="004D7633">
            <w:pPr>
              <w:rPr>
                <w:rFonts w:ascii="Arial" w:hAnsi="Arial" w:cs="Arial"/>
                <w:color w:val="000000"/>
                <w:sz w:val="16"/>
                <w:szCs w:val="16"/>
              </w:rPr>
            </w:pPr>
            <w:r w:rsidRPr="004A6D20">
              <w:rPr>
                <w:rFonts w:ascii="Arial" w:hAnsi="Arial" w:cs="Arial"/>
                <w:color w:val="000000"/>
                <w:sz w:val="16"/>
                <w:szCs w:val="16"/>
              </w:rPr>
              <w:t>Benefits paid</w:t>
            </w:r>
          </w:p>
        </w:tc>
        <w:tc>
          <w:tcPr>
            <w:tcW w:w="1276" w:type="dxa"/>
            <w:tcBorders>
              <w:left w:val="single" w:sz="4" w:space="0" w:color="auto"/>
              <w:bottom w:val="nil"/>
              <w:right w:val="single" w:sz="4" w:space="0" w:color="auto"/>
            </w:tcBorders>
          </w:tcPr>
          <w:p w:rsidR="004D7633" w:rsidRPr="004A6D20" w:rsidRDefault="004D7633" w:rsidP="004D7633">
            <w:pPr>
              <w:jc w:val="right"/>
              <w:rPr>
                <w:rFonts w:ascii="Arial" w:hAnsi="Arial" w:cs="Arial"/>
                <w:color w:val="000000"/>
                <w:sz w:val="16"/>
                <w:szCs w:val="16"/>
              </w:rPr>
            </w:pPr>
            <w:r w:rsidRPr="004A6D20">
              <w:rPr>
                <w:rFonts w:ascii="Arial" w:hAnsi="Arial" w:cs="Arial"/>
                <w:color w:val="000000"/>
                <w:sz w:val="16"/>
                <w:szCs w:val="16"/>
              </w:rPr>
              <w:t>4,297</w:t>
            </w:r>
          </w:p>
        </w:tc>
        <w:tc>
          <w:tcPr>
            <w:tcW w:w="1304" w:type="dxa"/>
            <w:tcBorders>
              <w:top w:val="nil"/>
              <w:left w:val="single" w:sz="4" w:space="0" w:color="auto"/>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5,157</w:t>
            </w:r>
          </w:p>
        </w:tc>
        <w:tc>
          <w:tcPr>
            <w:tcW w:w="0" w:type="auto"/>
            <w:tcBorders>
              <w:top w:val="nil"/>
              <w:left w:val="nil"/>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58,536</w:t>
            </w:r>
          </w:p>
        </w:tc>
        <w:tc>
          <w:tcPr>
            <w:tcW w:w="0" w:type="auto"/>
            <w:tcBorders>
              <w:top w:val="nil"/>
              <w:left w:val="nil"/>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58,573</w:t>
            </w:r>
          </w:p>
        </w:tc>
      </w:tr>
      <w:tr w:rsidR="009C3478" w:rsidRPr="004A6D20" w:rsidTr="00EA6BA5">
        <w:trPr>
          <w:trHeight w:val="275"/>
          <w:jc w:val="center"/>
        </w:trPr>
        <w:tc>
          <w:tcPr>
            <w:tcW w:w="5267" w:type="dxa"/>
            <w:tcBorders>
              <w:top w:val="nil"/>
              <w:left w:val="single" w:sz="4" w:space="0" w:color="auto"/>
              <w:bottom w:val="nil"/>
              <w:right w:val="single" w:sz="4" w:space="0" w:color="auto"/>
            </w:tcBorders>
            <w:vAlign w:val="center"/>
          </w:tcPr>
          <w:p w:rsidR="009C3478" w:rsidRPr="004A6D20" w:rsidRDefault="009C3478" w:rsidP="009C3478">
            <w:pPr>
              <w:rPr>
                <w:rFonts w:ascii="Arial" w:hAnsi="Arial" w:cs="Arial"/>
                <w:color w:val="000000"/>
                <w:sz w:val="16"/>
                <w:szCs w:val="16"/>
              </w:rPr>
            </w:pPr>
            <w:r w:rsidRPr="004A6D20">
              <w:rPr>
                <w:rFonts w:ascii="Arial" w:hAnsi="Arial" w:cs="Arial"/>
                <w:color w:val="000000"/>
                <w:sz w:val="16"/>
                <w:szCs w:val="16"/>
              </w:rPr>
              <w:t>Liabilities extinguished on settlements (where relevant)</w:t>
            </w:r>
          </w:p>
        </w:tc>
        <w:tc>
          <w:tcPr>
            <w:tcW w:w="1276" w:type="dxa"/>
            <w:tcBorders>
              <w:top w:val="nil"/>
              <w:left w:val="single" w:sz="4" w:space="0" w:color="auto"/>
              <w:bottom w:val="nil"/>
              <w:right w:val="single" w:sz="4" w:space="0" w:color="auto"/>
            </w:tcBorders>
          </w:tcPr>
          <w:p w:rsidR="009C3478" w:rsidRPr="004A6D20" w:rsidRDefault="009C3478" w:rsidP="009C3478">
            <w:pPr>
              <w:jc w:val="right"/>
              <w:rPr>
                <w:rFonts w:ascii="Arial" w:hAnsi="Arial" w:cs="Arial"/>
                <w:color w:val="000000"/>
                <w:sz w:val="16"/>
                <w:szCs w:val="16"/>
              </w:rPr>
            </w:pPr>
            <w:r w:rsidRPr="004A6D20">
              <w:rPr>
                <w:rFonts w:ascii="Arial" w:hAnsi="Arial" w:cs="Arial"/>
                <w:color w:val="000000"/>
                <w:sz w:val="16"/>
                <w:szCs w:val="16"/>
              </w:rPr>
              <w:t>-</w:t>
            </w:r>
          </w:p>
        </w:tc>
        <w:tc>
          <w:tcPr>
            <w:tcW w:w="1304" w:type="dxa"/>
            <w:tcBorders>
              <w:top w:val="nil"/>
              <w:left w:val="single" w:sz="4" w:space="0" w:color="auto"/>
              <w:bottom w:val="nil"/>
              <w:right w:val="single" w:sz="4" w:space="0" w:color="auto"/>
            </w:tcBorders>
          </w:tcPr>
          <w:p w:rsidR="009C3478" w:rsidRPr="004A6D20" w:rsidRDefault="009C3478" w:rsidP="009C3478">
            <w:pPr>
              <w:jc w:val="right"/>
              <w:rPr>
                <w:rFonts w:ascii="Arial" w:hAnsi="Arial" w:cs="Arial"/>
                <w:color w:val="000000"/>
                <w:sz w:val="16"/>
                <w:szCs w:val="16"/>
              </w:rPr>
            </w:pPr>
            <w:r>
              <w:rPr>
                <w:rFonts w:ascii="Arial" w:hAnsi="Arial" w:cs="Arial"/>
                <w:color w:val="000000"/>
                <w:sz w:val="16"/>
                <w:szCs w:val="16"/>
              </w:rPr>
              <w:t>-</w:t>
            </w:r>
          </w:p>
        </w:tc>
        <w:tc>
          <w:tcPr>
            <w:tcW w:w="0" w:type="auto"/>
            <w:tcBorders>
              <w:top w:val="nil"/>
              <w:left w:val="nil"/>
              <w:bottom w:val="nil"/>
              <w:right w:val="nil"/>
            </w:tcBorders>
          </w:tcPr>
          <w:p w:rsidR="009C3478" w:rsidRPr="004A6D20" w:rsidRDefault="009C3478" w:rsidP="009C3478">
            <w:pPr>
              <w:jc w:val="right"/>
              <w:rPr>
                <w:rFonts w:ascii="Arial" w:hAnsi="Arial" w:cs="Arial"/>
                <w:color w:val="000000"/>
                <w:sz w:val="16"/>
                <w:szCs w:val="16"/>
              </w:rPr>
            </w:pPr>
            <w:r w:rsidRPr="004A6D20">
              <w:rPr>
                <w:rFonts w:ascii="Arial" w:hAnsi="Arial" w:cs="Arial"/>
                <w:color w:val="000000"/>
                <w:sz w:val="16"/>
                <w:szCs w:val="16"/>
              </w:rPr>
              <w:t>-</w:t>
            </w:r>
          </w:p>
        </w:tc>
        <w:tc>
          <w:tcPr>
            <w:tcW w:w="0" w:type="auto"/>
            <w:tcBorders>
              <w:top w:val="nil"/>
              <w:left w:val="single" w:sz="4" w:space="0" w:color="auto"/>
              <w:bottom w:val="nil"/>
              <w:right w:val="single" w:sz="4" w:space="0" w:color="auto"/>
            </w:tcBorders>
          </w:tcPr>
          <w:p w:rsidR="009C3478" w:rsidRPr="004A6D20" w:rsidRDefault="009C3478" w:rsidP="009C3478">
            <w:pPr>
              <w:jc w:val="right"/>
              <w:rPr>
                <w:rFonts w:ascii="Arial" w:hAnsi="Arial" w:cs="Arial"/>
                <w:color w:val="000000"/>
                <w:sz w:val="16"/>
                <w:szCs w:val="16"/>
              </w:rPr>
            </w:pPr>
            <w:r>
              <w:rPr>
                <w:rFonts w:ascii="Arial" w:hAnsi="Arial" w:cs="Arial"/>
                <w:color w:val="000000"/>
                <w:sz w:val="16"/>
                <w:szCs w:val="16"/>
              </w:rPr>
              <w:t>-</w:t>
            </w:r>
          </w:p>
        </w:tc>
      </w:tr>
      <w:tr w:rsidR="009C3478" w:rsidRPr="004A6D20" w:rsidTr="00EA6BA5">
        <w:trPr>
          <w:trHeight w:val="256"/>
          <w:jc w:val="center"/>
        </w:trPr>
        <w:tc>
          <w:tcPr>
            <w:tcW w:w="5267" w:type="dxa"/>
            <w:tcBorders>
              <w:top w:val="single" w:sz="4" w:space="0" w:color="auto"/>
              <w:left w:val="single" w:sz="4" w:space="0" w:color="auto"/>
              <w:bottom w:val="single" w:sz="4" w:space="0" w:color="auto"/>
              <w:right w:val="single" w:sz="4" w:space="0" w:color="auto"/>
            </w:tcBorders>
            <w:shd w:val="clear" w:color="auto" w:fill="4472C4" w:themeFill="accent5"/>
            <w:vAlign w:val="center"/>
          </w:tcPr>
          <w:p w:rsidR="009C3478" w:rsidRPr="004A6D20" w:rsidRDefault="009C3478" w:rsidP="009C3478">
            <w:pPr>
              <w:rPr>
                <w:rFonts w:ascii="Arial" w:hAnsi="Arial" w:cs="Arial"/>
                <w:b/>
                <w:bCs/>
                <w:color w:val="000000"/>
                <w:sz w:val="16"/>
                <w:szCs w:val="16"/>
              </w:rPr>
            </w:pPr>
            <w:r w:rsidRPr="004A6D20">
              <w:rPr>
                <w:rFonts w:ascii="Arial" w:hAnsi="Arial" w:cs="Arial"/>
                <w:b/>
                <w:bCs/>
                <w:color w:val="000000"/>
                <w:sz w:val="16"/>
                <w:szCs w:val="16"/>
              </w:rPr>
              <w:t>Closing balance at 31 March</w:t>
            </w:r>
          </w:p>
        </w:tc>
        <w:tc>
          <w:tcPr>
            <w:tcW w:w="1276" w:type="dxa"/>
            <w:tcBorders>
              <w:top w:val="single" w:sz="4" w:space="0" w:color="auto"/>
              <w:left w:val="single" w:sz="4" w:space="0" w:color="auto"/>
              <w:bottom w:val="single" w:sz="4" w:space="0" w:color="auto"/>
              <w:right w:val="single" w:sz="4" w:space="0" w:color="auto"/>
            </w:tcBorders>
            <w:shd w:val="clear" w:color="auto" w:fill="4472C4" w:themeFill="accent5"/>
          </w:tcPr>
          <w:p w:rsidR="009C3478" w:rsidRPr="004A6D20" w:rsidRDefault="009C3478" w:rsidP="009C3478">
            <w:pPr>
              <w:jc w:val="right"/>
              <w:rPr>
                <w:rFonts w:ascii="Arial" w:hAnsi="Arial" w:cs="Arial"/>
                <w:b/>
                <w:bCs/>
                <w:color w:val="000000"/>
                <w:sz w:val="16"/>
                <w:szCs w:val="16"/>
              </w:rPr>
            </w:pPr>
            <w:r w:rsidRPr="004A6D20">
              <w:rPr>
                <w:rFonts w:ascii="Arial" w:hAnsi="Arial" w:cs="Arial"/>
                <w:b/>
                <w:bCs/>
                <w:color w:val="000000"/>
                <w:sz w:val="16"/>
                <w:szCs w:val="16"/>
              </w:rPr>
              <w:t>(353,051)</w:t>
            </w:r>
          </w:p>
        </w:tc>
        <w:tc>
          <w:tcPr>
            <w:tcW w:w="1304" w:type="dxa"/>
            <w:tcBorders>
              <w:top w:val="single" w:sz="4" w:space="0" w:color="auto"/>
              <w:left w:val="single" w:sz="4" w:space="0" w:color="auto"/>
              <w:bottom w:val="single" w:sz="4" w:space="0" w:color="auto"/>
              <w:right w:val="single" w:sz="4" w:space="0" w:color="auto"/>
            </w:tcBorders>
            <w:shd w:val="clear" w:color="auto" w:fill="4472C4" w:themeFill="accent5"/>
          </w:tcPr>
          <w:p w:rsidR="009C3478" w:rsidRPr="004A6D20" w:rsidRDefault="009C3478" w:rsidP="009C3478">
            <w:pPr>
              <w:jc w:val="right"/>
              <w:rPr>
                <w:rFonts w:ascii="Arial" w:hAnsi="Arial" w:cs="Arial"/>
                <w:b/>
                <w:bCs/>
                <w:color w:val="000000"/>
                <w:sz w:val="16"/>
                <w:szCs w:val="16"/>
              </w:rPr>
            </w:pPr>
            <w:r>
              <w:rPr>
                <w:rFonts w:ascii="Arial" w:hAnsi="Arial" w:cs="Arial"/>
                <w:b/>
                <w:bCs/>
                <w:color w:val="000000"/>
                <w:sz w:val="16"/>
                <w:szCs w:val="16"/>
              </w:rPr>
              <w:t>-</w:t>
            </w:r>
          </w:p>
        </w:tc>
        <w:tc>
          <w:tcPr>
            <w:tcW w:w="0" w:type="auto"/>
            <w:tcBorders>
              <w:top w:val="single" w:sz="4" w:space="0" w:color="auto"/>
              <w:left w:val="nil"/>
              <w:bottom w:val="single" w:sz="4" w:space="0" w:color="auto"/>
              <w:right w:val="nil"/>
            </w:tcBorders>
            <w:shd w:val="clear" w:color="auto" w:fill="4472C4" w:themeFill="accent5"/>
          </w:tcPr>
          <w:p w:rsidR="009C3478" w:rsidRPr="004A6D20" w:rsidRDefault="009C3478" w:rsidP="009C3478">
            <w:pPr>
              <w:jc w:val="right"/>
              <w:rPr>
                <w:rFonts w:ascii="Arial" w:hAnsi="Arial" w:cs="Arial"/>
                <w:b/>
                <w:bCs/>
                <w:color w:val="000000"/>
                <w:sz w:val="16"/>
                <w:szCs w:val="16"/>
              </w:rPr>
            </w:pPr>
            <w:r w:rsidRPr="004A6D20">
              <w:rPr>
                <w:rFonts w:ascii="Arial" w:hAnsi="Arial" w:cs="Arial"/>
                <w:b/>
                <w:bCs/>
                <w:color w:val="000000"/>
                <w:sz w:val="16"/>
                <w:szCs w:val="16"/>
              </w:rPr>
              <w:t>(2,152,002)</w:t>
            </w:r>
          </w:p>
        </w:tc>
        <w:tc>
          <w:tcPr>
            <w:tcW w:w="0" w:type="auto"/>
            <w:tcBorders>
              <w:top w:val="single" w:sz="4" w:space="0" w:color="auto"/>
              <w:left w:val="single" w:sz="4" w:space="0" w:color="auto"/>
              <w:bottom w:val="single" w:sz="4" w:space="0" w:color="auto"/>
              <w:right w:val="single" w:sz="4" w:space="0" w:color="auto"/>
            </w:tcBorders>
            <w:shd w:val="clear" w:color="auto" w:fill="4472C4" w:themeFill="accent5"/>
          </w:tcPr>
          <w:p w:rsidR="009C3478" w:rsidRPr="004A6D20" w:rsidRDefault="009C3478" w:rsidP="009C3478">
            <w:pPr>
              <w:jc w:val="right"/>
              <w:rPr>
                <w:rFonts w:ascii="Arial" w:hAnsi="Arial" w:cs="Arial"/>
                <w:b/>
                <w:bCs/>
                <w:color w:val="000000"/>
                <w:sz w:val="16"/>
                <w:szCs w:val="16"/>
              </w:rPr>
            </w:pPr>
            <w:r>
              <w:rPr>
                <w:rFonts w:ascii="Arial" w:hAnsi="Arial" w:cs="Arial"/>
                <w:b/>
                <w:bCs/>
                <w:color w:val="000000"/>
                <w:sz w:val="16"/>
                <w:szCs w:val="16"/>
              </w:rPr>
              <w:t>-</w:t>
            </w:r>
          </w:p>
        </w:tc>
      </w:tr>
    </w:tbl>
    <w:p w:rsidR="004D01F3" w:rsidRPr="004A6D20" w:rsidRDefault="004D01F3" w:rsidP="004D01F3">
      <w:pPr>
        <w:rPr>
          <w:rFonts w:ascii="Arial" w:eastAsia="Calibri" w:hAnsi="Arial" w:cs="Arial"/>
          <w:sz w:val="16"/>
          <w:szCs w:val="16"/>
        </w:rPr>
      </w:pPr>
    </w:p>
    <w:p w:rsidR="00640461" w:rsidRPr="004A6D20" w:rsidRDefault="00640461" w:rsidP="0029008F">
      <w:pPr>
        <w:ind w:left="300"/>
        <w:rPr>
          <w:rFonts w:ascii="Arial" w:eastAsia="Calibri" w:hAnsi="Arial" w:cs="Arial"/>
        </w:rPr>
      </w:pPr>
      <w:r w:rsidRPr="004A6D20">
        <w:rPr>
          <w:rFonts w:ascii="Arial" w:eastAsia="Calibri" w:hAnsi="Arial" w:cs="Arial"/>
        </w:rPr>
        <w:t>The police pension schemes are unfunded in nature and hence have no scheme assets.</w:t>
      </w:r>
    </w:p>
    <w:p w:rsidR="00640461" w:rsidRPr="004A6D20" w:rsidRDefault="00640461" w:rsidP="0029008F">
      <w:pPr>
        <w:ind w:left="300"/>
        <w:rPr>
          <w:rFonts w:ascii="Arial" w:eastAsia="Calibri" w:hAnsi="Arial" w:cs="Arial"/>
        </w:rPr>
      </w:pPr>
    </w:p>
    <w:p w:rsidR="00AC2A72" w:rsidRPr="004A6D20" w:rsidRDefault="00AC2A72" w:rsidP="00AC2A72">
      <w:pPr>
        <w:ind w:left="284"/>
        <w:rPr>
          <w:rFonts w:ascii="Arial" w:eastAsia="Calibri" w:hAnsi="Arial" w:cs="Arial"/>
        </w:rPr>
      </w:pPr>
      <w:r w:rsidRPr="004A6D20">
        <w:rPr>
          <w:rFonts w:ascii="Arial" w:eastAsia="Calibri" w:hAnsi="Arial" w:cs="Arial"/>
        </w:rPr>
        <w:t>The liabilities show the underlying commitments that the OCC has in the long run to pay for retirement benefit</w:t>
      </w:r>
      <w:r w:rsidR="005D55A2" w:rsidRPr="004A6D20">
        <w:rPr>
          <w:rFonts w:ascii="Arial" w:eastAsia="Calibri" w:hAnsi="Arial" w:cs="Arial"/>
        </w:rPr>
        <w:t xml:space="preserve">s. The total </w:t>
      </w:r>
      <w:r w:rsidR="00FE732D" w:rsidRPr="004A6D20">
        <w:rPr>
          <w:rFonts w:ascii="Arial" w:eastAsia="Calibri" w:hAnsi="Arial" w:cs="Arial"/>
        </w:rPr>
        <w:t xml:space="preserve">net </w:t>
      </w:r>
      <w:r w:rsidR="005D55A2" w:rsidRPr="004A6D20">
        <w:rPr>
          <w:rFonts w:ascii="Arial" w:eastAsia="Calibri" w:hAnsi="Arial" w:cs="Arial"/>
        </w:rPr>
        <w:t xml:space="preserve">liability of </w:t>
      </w:r>
      <w:r w:rsidR="00FE732D" w:rsidRPr="00BB4EBB">
        <w:rPr>
          <w:rFonts w:ascii="Arial" w:eastAsia="Calibri" w:hAnsi="Arial" w:cs="Arial"/>
        </w:rPr>
        <w:t>£2,</w:t>
      </w:r>
      <w:r w:rsidR="002C7AC2" w:rsidRPr="00BB4EBB">
        <w:rPr>
          <w:rFonts w:ascii="Arial" w:eastAsia="Calibri" w:hAnsi="Arial" w:cs="Arial"/>
        </w:rPr>
        <w:t>2</w:t>
      </w:r>
      <w:r w:rsidR="00BB4EBB" w:rsidRPr="00BB4EBB">
        <w:rPr>
          <w:rFonts w:ascii="Arial" w:eastAsia="Calibri" w:hAnsi="Arial" w:cs="Arial"/>
        </w:rPr>
        <w:t>95</w:t>
      </w:r>
      <w:r w:rsidRPr="00BB4EBB">
        <w:rPr>
          <w:rFonts w:ascii="Arial" w:eastAsia="Calibri" w:hAnsi="Arial" w:cs="Arial"/>
        </w:rPr>
        <w:t>m</w:t>
      </w:r>
      <w:r w:rsidRPr="004A6D20">
        <w:rPr>
          <w:rFonts w:ascii="Arial" w:eastAsia="Calibri" w:hAnsi="Arial" w:cs="Arial"/>
        </w:rPr>
        <w:t xml:space="preserve"> has a substantial impact on the net worth of the OCC as recorded in the balance sheet, resulting in a ne</w:t>
      </w:r>
      <w:r w:rsidR="005D55A2" w:rsidRPr="004A6D20">
        <w:rPr>
          <w:rFonts w:ascii="Arial" w:eastAsia="Calibri" w:hAnsi="Arial" w:cs="Arial"/>
        </w:rPr>
        <w:t xml:space="preserve">gative overall balance of </w:t>
      </w:r>
      <w:r w:rsidR="005D55A2" w:rsidRPr="00BB4EBB">
        <w:rPr>
          <w:rFonts w:ascii="Arial" w:eastAsia="Calibri" w:hAnsi="Arial" w:cs="Arial"/>
        </w:rPr>
        <w:t>£</w:t>
      </w:r>
      <w:r w:rsidR="00FE732D" w:rsidRPr="00BB4EBB">
        <w:rPr>
          <w:rFonts w:ascii="Arial" w:eastAsia="Calibri" w:hAnsi="Arial" w:cs="Arial"/>
        </w:rPr>
        <w:t>2,</w:t>
      </w:r>
      <w:r w:rsidR="002C7AC2" w:rsidRPr="00BB4EBB">
        <w:rPr>
          <w:rFonts w:ascii="Arial" w:eastAsia="Calibri" w:hAnsi="Arial" w:cs="Arial"/>
        </w:rPr>
        <w:t>2</w:t>
      </w:r>
      <w:r w:rsidR="00BB4EBB" w:rsidRPr="00BB4EBB">
        <w:rPr>
          <w:rFonts w:ascii="Arial" w:eastAsia="Calibri" w:hAnsi="Arial" w:cs="Arial"/>
        </w:rPr>
        <w:t>99</w:t>
      </w:r>
      <w:r w:rsidRPr="00BB4EBB">
        <w:rPr>
          <w:rFonts w:ascii="Arial" w:eastAsia="Calibri" w:hAnsi="Arial" w:cs="Arial"/>
        </w:rPr>
        <w:t>m</w:t>
      </w:r>
      <w:r w:rsidRPr="004A6D20">
        <w:rPr>
          <w:rFonts w:ascii="Arial" w:eastAsia="Calibri" w:hAnsi="Arial" w:cs="Arial"/>
        </w:rPr>
        <w:t>. However, the statutory arrangements for funding the deficit mean that the financial position of the OCC remains stable.</w:t>
      </w:r>
    </w:p>
    <w:p w:rsidR="00AC2A72" w:rsidRPr="004A6D20" w:rsidRDefault="00AC2A72" w:rsidP="00AC2A72">
      <w:pPr>
        <w:ind w:left="284"/>
        <w:rPr>
          <w:rFonts w:ascii="Arial" w:eastAsia="Calibri" w:hAnsi="Arial" w:cs="Arial"/>
        </w:rPr>
      </w:pPr>
    </w:p>
    <w:p w:rsidR="00AC2A72" w:rsidRPr="004A6D20" w:rsidRDefault="00AC2A72" w:rsidP="00AC2A72">
      <w:pPr>
        <w:tabs>
          <w:tab w:val="left" w:pos="1300"/>
        </w:tabs>
        <w:ind w:left="284"/>
        <w:rPr>
          <w:rFonts w:ascii="Arial" w:eastAsia="Calibri" w:hAnsi="Arial" w:cs="Arial"/>
        </w:rPr>
      </w:pPr>
      <w:r w:rsidRPr="004A6D20">
        <w:rPr>
          <w:rFonts w:ascii="Arial" w:eastAsia="Calibri" w:hAnsi="Arial" w:cs="Arial"/>
        </w:rPr>
        <w:t>The deficit on the local government pension scheme will be made good by increased contributions over the remaining working life of employees, as assessed by the scheme actuary. With effect from 1</w:t>
      </w:r>
      <w:r w:rsidRPr="004A6D20">
        <w:rPr>
          <w:rFonts w:ascii="Arial" w:eastAsia="Calibri" w:hAnsi="Arial" w:cs="Arial"/>
          <w:vertAlign w:val="superscript"/>
        </w:rPr>
        <w:t>st</w:t>
      </w:r>
      <w:r w:rsidRPr="004A6D20">
        <w:rPr>
          <w:rFonts w:ascii="Arial" w:eastAsia="Calibri" w:hAnsi="Arial" w:cs="Arial"/>
        </w:rPr>
        <w:t xml:space="preserve"> April 201</w:t>
      </w:r>
      <w:r w:rsidR="00826E8C">
        <w:rPr>
          <w:rFonts w:ascii="Arial" w:eastAsia="Calibri" w:hAnsi="Arial" w:cs="Arial"/>
        </w:rPr>
        <w:t>9</w:t>
      </w:r>
      <w:r w:rsidRPr="004A6D20">
        <w:rPr>
          <w:rFonts w:ascii="Arial" w:eastAsia="Calibri" w:hAnsi="Arial" w:cs="Arial"/>
        </w:rPr>
        <w:t xml:space="preserve"> the employer’s contribution rate increased to </w:t>
      </w:r>
      <w:r w:rsidR="00896359">
        <w:rPr>
          <w:rFonts w:ascii="Arial" w:eastAsia="Calibri" w:hAnsi="Arial" w:cs="Arial"/>
        </w:rPr>
        <w:t>21</w:t>
      </w:r>
      <w:r w:rsidR="006D39AF" w:rsidRPr="004A6D20">
        <w:rPr>
          <w:rFonts w:ascii="Arial" w:eastAsia="Calibri" w:hAnsi="Arial" w:cs="Arial"/>
        </w:rPr>
        <w:t>.8</w:t>
      </w:r>
      <w:r w:rsidRPr="004A6D20">
        <w:rPr>
          <w:rFonts w:ascii="Arial" w:eastAsia="Calibri" w:hAnsi="Arial" w:cs="Arial"/>
        </w:rPr>
        <w:t>% (</w:t>
      </w:r>
      <w:r w:rsidR="00896359">
        <w:rPr>
          <w:rFonts w:ascii="Arial" w:eastAsia="Calibri" w:hAnsi="Arial" w:cs="Arial"/>
        </w:rPr>
        <w:t>20</w:t>
      </w:r>
      <w:r w:rsidR="008D64CB" w:rsidRPr="004A6D20">
        <w:rPr>
          <w:rFonts w:ascii="Arial" w:eastAsia="Calibri" w:hAnsi="Arial" w:cs="Arial"/>
        </w:rPr>
        <w:t>.8</w:t>
      </w:r>
      <w:r w:rsidRPr="004A6D20">
        <w:rPr>
          <w:rFonts w:ascii="Arial" w:eastAsia="Calibri" w:hAnsi="Arial" w:cs="Arial"/>
        </w:rPr>
        <w:t xml:space="preserve">% for </w:t>
      </w:r>
      <w:r w:rsidR="00896359">
        <w:rPr>
          <w:rFonts w:ascii="Arial" w:eastAsia="Calibri" w:hAnsi="Arial" w:cs="Arial"/>
        </w:rPr>
        <w:t>2018/19</w:t>
      </w:r>
      <w:r w:rsidRPr="004A6D20">
        <w:rPr>
          <w:rFonts w:ascii="Arial" w:eastAsia="Calibri" w:hAnsi="Arial" w:cs="Arial"/>
        </w:rPr>
        <w:t xml:space="preserve">) and is due to rise to </w:t>
      </w:r>
      <w:r w:rsidR="00896359">
        <w:rPr>
          <w:rFonts w:ascii="Arial" w:eastAsia="Calibri" w:hAnsi="Arial" w:cs="Arial"/>
        </w:rPr>
        <w:t>22</w:t>
      </w:r>
      <w:r w:rsidRPr="004A6D20">
        <w:rPr>
          <w:rFonts w:ascii="Arial" w:eastAsia="Calibri" w:hAnsi="Arial" w:cs="Arial"/>
        </w:rPr>
        <w:t xml:space="preserve">.8% in </w:t>
      </w:r>
      <w:r w:rsidR="00896359">
        <w:rPr>
          <w:rFonts w:ascii="Arial" w:eastAsia="Calibri" w:hAnsi="Arial" w:cs="Arial"/>
        </w:rPr>
        <w:t>2020/21</w:t>
      </w:r>
      <w:r w:rsidRPr="004A6D20">
        <w:rPr>
          <w:rFonts w:ascii="Arial" w:eastAsia="Calibri" w:hAnsi="Arial" w:cs="Arial"/>
        </w:rPr>
        <w:t xml:space="preserve">.  </w:t>
      </w:r>
    </w:p>
    <w:p w:rsidR="00AC2A72" w:rsidRPr="004A6D20" w:rsidRDefault="00AC2A72" w:rsidP="00AC2A72">
      <w:pPr>
        <w:tabs>
          <w:tab w:val="left" w:pos="1300"/>
        </w:tabs>
        <w:ind w:left="284"/>
        <w:rPr>
          <w:rFonts w:ascii="Arial" w:eastAsia="Calibri" w:hAnsi="Arial" w:cs="Arial"/>
        </w:rPr>
      </w:pPr>
    </w:p>
    <w:p w:rsidR="00AC2A72" w:rsidRPr="004A6D20" w:rsidRDefault="00AC2A72" w:rsidP="00AC2A72">
      <w:pPr>
        <w:tabs>
          <w:tab w:val="left" w:pos="1300"/>
        </w:tabs>
        <w:ind w:left="284"/>
        <w:rPr>
          <w:rFonts w:ascii="Arial" w:eastAsia="Calibri" w:hAnsi="Arial" w:cs="Arial"/>
        </w:rPr>
      </w:pPr>
      <w:r w:rsidRPr="004A6D20">
        <w:rPr>
          <w:rFonts w:ascii="Arial" w:eastAsia="Calibri" w:hAnsi="Arial" w:cs="Arial"/>
        </w:rPr>
        <w:t xml:space="preserve">The </w:t>
      </w:r>
      <w:r w:rsidR="00896359">
        <w:rPr>
          <w:rFonts w:ascii="Arial" w:eastAsia="Calibri" w:hAnsi="Arial" w:cs="Arial"/>
        </w:rPr>
        <w:t>LGPS fund was valued during 2019/20</w:t>
      </w:r>
      <w:r w:rsidRPr="004A6D20">
        <w:rPr>
          <w:rFonts w:ascii="Arial" w:eastAsia="Calibri" w:hAnsi="Arial" w:cs="Arial"/>
        </w:rPr>
        <w:t xml:space="preserve"> for the purposes of setting the employer’s contribution rates for the next </w:t>
      </w:r>
      <w:r w:rsidR="00896359">
        <w:rPr>
          <w:rFonts w:ascii="Arial" w:eastAsia="Calibri" w:hAnsi="Arial" w:cs="Arial"/>
        </w:rPr>
        <w:t>3 years commencing in April 2020</w:t>
      </w:r>
      <w:r w:rsidRPr="004A6D20">
        <w:rPr>
          <w:rFonts w:ascii="Arial" w:eastAsia="Calibri" w:hAnsi="Arial" w:cs="Arial"/>
        </w:rPr>
        <w:t>. The next va</w:t>
      </w:r>
      <w:r w:rsidR="00FE732D" w:rsidRPr="004A6D20">
        <w:rPr>
          <w:rFonts w:ascii="Arial" w:eastAsia="Calibri" w:hAnsi="Arial" w:cs="Arial"/>
        </w:rPr>
        <w:t>luation will be as at the 31</w:t>
      </w:r>
      <w:r w:rsidR="00FE732D" w:rsidRPr="004A6D20">
        <w:rPr>
          <w:rFonts w:ascii="Arial" w:eastAsia="Calibri" w:hAnsi="Arial" w:cs="Arial"/>
          <w:vertAlign w:val="superscript"/>
        </w:rPr>
        <w:t>st</w:t>
      </w:r>
      <w:r w:rsidR="00FE732D" w:rsidRPr="004A6D20">
        <w:rPr>
          <w:rFonts w:ascii="Arial" w:eastAsia="Calibri" w:hAnsi="Arial" w:cs="Arial"/>
        </w:rPr>
        <w:t xml:space="preserve"> March 20</w:t>
      </w:r>
      <w:r w:rsidR="00896359">
        <w:rPr>
          <w:rFonts w:ascii="Arial" w:eastAsia="Calibri" w:hAnsi="Arial" w:cs="Arial"/>
        </w:rPr>
        <w:t>22 and will take place during 2022/23</w:t>
      </w:r>
      <w:r w:rsidRPr="004A6D20">
        <w:rPr>
          <w:rFonts w:ascii="Arial" w:eastAsia="Calibri" w:hAnsi="Arial" w:cs="Arial"/>
        </w:rPr>
        <w:t xml:space="preserve">. </w:t>
      </w:r>
    </w:p>
    <w:p w:rsidR="00AC2A72" w:rsidRPr="004A6D20" w:rsidRDefault="00AC2A72" w:rsidP="00AC2A72">
      <w:pPr>
        <w:tabs>
          <w:tab w:val="left" w:pos="1300"/>
        </w:tabs>
        <w:ind w:left="284"/>
        <w:rPr>
          <w:rFonts w:ascii="Arial" w:eastAsia="Calibri" w:hAnsi="Arial" w:cs="Arial"/>
        </w:rPr>
      </w:pPr>
    </w:p>
    <w:p w:rsidR="00AC2A72" w:rsidRPr="00995A74" w:rsidRDefault="00AC2A72" w:rsidP="00AC2A72">
      <w:pPr>
        <w:tabs>
          <w:tab w:val="left" w:pos="1300"/>
        </w:tabs>
        <w:ind w:left="284"/>
        <w:rPr>
          <w:rFonts w:ascii="Arial" w:eastAsia="Calibri" w:hAnsi="Arial" w:cs="Arial"/>
        </w:rPr>
      </w:pPr>
      <w:r w:rsidRPr="004A6D20">
        <w:rPr>
          <w:rFonts w:ascii="Arial" w:eastAsia="Calibri" w:hAnsi="Arial" w:cs="Arial"/>
        </w:rPr>
        <w:t xml:space="preserve">The deficit on the </w:t>
      </w:r>
      <w:r w:rsidR="00C02D73" w:rsidRPr="004A6D20">
        <w:rPr>
          <w:rFonts w:ascii="Arial" w:eastAsia="Calibri" w:hAnsi="Arial" w:cs="Arial"/>
        </w:rPr>
        <w:t xml:space="preserve">LGPS scheme has </w:t>
      </w:r>
      <w:r w:rsidR="008B754E">
        <w:rPr>
          <w:rFonts w:ascii="Arial" w:eastAsia="Calibri" w:hAnsi="Arial" w:cs="Arial"/>
        </w:rPr>
        <w:t xml:space="preserve">decreased </w:t>
      </w:r>
      <w:r w:rsidR="00C02D73" w:rsidRPr="004A6D20">
        <w:rPr>
          <w:rFonts w:ascii="Arial" w:eastAsia="Calibri" w:hAnsi="Arial" w:cs="Arial"/>
        </w:rPr>
        <w:t xml:space="preserve">by </w:t>
      </w:r>
      <w:r w:rsidR="00FE732D" w:rsidRPr="00995A74">
        <w:rPr>
          <w:rFonts w:ascii="Arial" w:eastAsia="Calibri" w:hAnsi="Arial" w:cs="Arial"/>
        </w:rPr>
        <w:t>£</w:t>
      </w:r>
      <w:r w:rsidR="008B754E" w:rsidRPr="00995A74">
        <w:rPr>
          <w:rFonts w:ascii="Arial" w:eastAsia="Calibri" w:hAnsi="Arial" w:cs="Arial"/>
        </w:rPr>
        <w:t>44.3</w:t>
      </w:r>
      <w:r w:rsidR="00C02D73" w:rsidRPr="00995A74">
        <w:rPr>
          <w:rFonts w:ascii="Arial" w:eastAsia="Calibri" w:hAnsi="Arial" w:cs="Arial"/>
        </w:rPr>
        <w:t>m</w:t>
      </w:r>
      <w:r w:rsidR="00285F3F" w:rsidRPr="00995A74">
        <w:rPr>
          <w:rFonts w:ascii="Arial" w:eastAsia="Calibri" w:hAnsi="Arial" w:cs="Arial"/>
        </w:rPr>
        <w:t xml:space="preserve"> between</w:t>
      </w:r>
      <w:r w:rsidR="00285F3F" w:rsidRPr="004A6D20">
        <w:rPr>
          <w:rFonts w:ascii="Arial" w:eastAsia="Calibri" w:hAnsi="Arial" w:cs="Arial"/>
        </w:rPr>
        <w:t xml:space="preserve"> March 201</w:t>
      </w:r>
      <w:r w:rsidR="008B754E">
        <w:rPr>
          <w:rFonts w:ascii="Arial" w:eastAsia="Calibri" w:hAnsi="Arial" w:cs="Arial"/>
        </w:rPr>
        <w:t>9</w:t>
      </w:r>
      <w:r w:rsidR="00285F3F" w:rsidRPr="004A6D20">
        <w:rPr>
          <w:rFonts w:ascii="Arial" w:eastAsia="Calibri" w:hAnsi="Arial" w:cs="Arial"/>
        </w:rPr>
        <w:t xml:space="preserve"> and March 20</w:t>
      </w:r>
      <w:r w:rsidR="008B754E">
        <w:rPr>
          <w:rFonts w:ascii="Arial" w:eastAsia="Calibri" w:hAnsi="Arial" w:cs="Arial"/>
        </w:rPr>
        <w:t>20</w:t>
      </w:r>
      <w:r w:rsidR="00C32EF5" w:rsidRPr="004A6D20">
        <w:rPr>
          <w:rFonts w:ascii="Arial" w:eastAsia="Calibri" w:hAnsi="Arial" w:cs="Arial"/>
        </w:rPr>
        <w:t xml:space="preserve"> due to chang</w:t>
      </w:r>
      <w:r w:rsidR="002C7AC2" w:rsidRPr="004A6D20">
        <w:rPr>
          <w:rFonts w:ascii="Arial" w:eastAsia="Calibri" w:hAnsi="Arial" w:cs="Arial"/>
        </w:rPr>
        <w:t xml:space="preserve">es in the financial assumptions and </w:t>
      </w:r>
      <w:r w:rsidR="00995A74" w:rsidRPr="00995A74">
        <w:rPr>
          <w:rFonts w:ascii="Arial" w:hAnsi="Arial" w:cs="Arial"/>
        </w:rPr>
        <w:t>the impact of the actual versus expected membership experience since the last full valuation in March 2015.</w:t>
      </w:r>
    </w:p>
    <w:p w:rsidR="00AC2A72" w:rsidRPr="004A6D20" w:rsidRDefault="00AC2A72" w:rsidP="00AC2A72">
      <w:pPr>
        <w:tabs>
          <w:tab w:val="left" w:pos="1300"/>
        </w:tabs>
        <w:ind w:left="284"/>
        <w:rPr>
          <w:rFonts w:ascii="Arial" w:eastAsia="Calibri" w:hAnsi="Arial" w:cs="Arial"/>
        </w:rPr>
      </w:pPr>
    </w:p>
    <w:p w:rsidR="00995A74" w:rsidRPr="00B36473" w:rsidRDefault="00826E8C" w:rsidP="00995A74">
      <w:pPr>
        <w:ind w:left="284"/>
        <w:rPr>
          <w:rFonts w:ascii="Arial" w:hAnsi="Arial" w:cs="Arial"/>
        </w:rPr>
      </w:pPr>
      <w:r w:rsidRPr="00071EE5">
        <w:rPr>
          <w:rFonts w:ascii="Arial" w:eastAsia="Calibri" w:hAnsi="Arial" w:cs="Arial"/>
        </w:rPr>
        <w:t xml:space="preserve">The rate (%) at which employer contributions are made to the police pension fund is set by the Home Office. An actuarial valuation during </w:t>
      </w:r>
      <w:r w:rsidRPr="008C3539">
        <w:rPr>
          <w:rFonts w:ascii="Arial" w:eastAsia="Calibri" w:hAnsi="Arial" w:cs="Arial"/>
        </w:rPr>
        <w:t>2018</w:t>
      </w:r>
      <w:r>
        <w:rPr>
          <w:rFonts w:ascii="Arial" w:eastAsia="Calibri" w:hAnsi="Arial" w:cs="Arial"/>
        </w:rPr>
        <w:t>/19</w:t>
      </w:r>
      <w:r w:rsidRPr="00071EE5">
        <w:rPr>
          <w:rFonts w:ascii="Arial" w:eastAsia="Calibri" w:hAnsi="Arial" w:cs="Arial"/>
        </w:rPr>
        <w:t xml:space="preserve"> resulted in a</w:t>
      </w:r>
      <w:r>
        <w:rPr>
          <w:rFonts w:ascii="Arial" w:eastAsia="Calibri" w:hAnsi="Arial" w:cs="Arial"/>
        </w:rPr>
        <w:t>n</w:t>
      </w:r>
      <w:r w:rsidRPr="00071EE5">
        <w:rPr>
          <w:rFonts w:ascii="Arial" w:eastAsia="Calibri" w:hAnsi="Arial" w:cs="Arial"/>
        </w:rPr>
        <w:t xml:space="preserve"> </w:t>
      </w:r>
      <w:r>
        <w:rPr>
          <w:rFonts w:ascii="Arial" w:eastAsia="Calibri" w:hAnsi="Arial" w:cs="Arial"/>
        </w:rPr>
        <w:t xml:space="preserve">increase </w:t>
      </w:r>
      <w:r w:rsidRPr="00071EE5">
        <w:rPr>
          <w:rFonts w:ascii="Arial" w:eastAsia="Calibri" w:hAnsi="Arial" w:cs="Arial"/>
        </w:rPr>
        <w:t>in the employers’ contribution rate from 2</w:t>
      </w:r>
      <w:r>
        <w:rPr>
          <w:rFonts w:ascii="Arial" w:eastAsia="Calibri" w:hAnsi="Arial" w:cs="Arial"/>
        </w:rPr>
        <w:t>1.3</w:t>
      </w:r>
      <w:r w:rsidRPr="00071EE5">
        <w:rPr>
          <w:rFonts w:ascii="Arial" w:eastAsia="Calibri" w:hAnsi="Arial" w:cs="Arial"/>
        </w:rPr>
        <w:t xml:space="preserve">% to </w:t>
      </w:r>
      <w:r>
        <w:rPr>
          <w:rFonts w:ascii="Arial" w:eastAsia="Calibri" w:hAnsi="Arial" w:cs="Arial"/>
        </w:rPr>
        <w:t>31</w:t>
      </w:r>
      <w:r w:rsidRPr="00071EE5">
        <w:rPr>
          <w:rFonts w:ascii="Arial" w:eastAsia="Calibri" w:hAnsi="Arial" w:cs="Arial"/>
        </w:rPr>
        <w:t>% from April 20</w:t>
      </w:r>
      <w:r>
        <w:rPr>
          <w:rFonts w:ascii="Arial" w:eastAsia="Calibri" w:hAnsi="Arial" w:cs="Arial"/>
        </w:rPr>
        <w:t>19</w:t>
      </w:r>
      <w:r w:rsidRPr="00071EE5">
        <w:rPr>
          <w:rFonts w:ascii="Arial" w:eastAsia="Calibri" w:hAnsi="Arial" w:cs="Arial"/>
        </w:rPr>
        <w:t xml:space="preserve">. </w:t>
      </w:r>
      <w:r>
        <w:rPr>
          <w:rFonts w:ascii="Arial" w:eastAsia="Calibri" w:hAnsi="Arial" w:cs="Arial"/>
        </w:rPr>
        <w:t xml:space="preserve">The Home Office made a specific grant of </w:t>
      </w:r>
      <w:r w:rsidRPr="00921154">
        <w:rPr>
          <w:rFonts w:ascii="Arial" w:eastAsia="Calibri" w:hAnsi="Arial" w:cs="Arial"/>
        </w:rPr>
        <w:t>£1</w:t>
      </w:r>
      <w:r>
        <w:rPr>
          <w:rFonts w:ascii="Arial" w:eastAsia="Calibri" w:hAnsi="Arial" w:cs="Arial"/>
        </w:rPr>
        <w:t>.9m available to assist the Force in funding the increased employer</w:t>
      </w:r>
      <w:r w:rsidR="00995A74">
        <w:rPr>
          <w:rFonts w:ascii="Arial" w:eastAsia="Calibri" w:hAnsi="Arial" w:cs="Arial"/>
        </w:rPr>
        <w:t>’</w:t>
      </w:r>
      <w:r>
        <w:rPr>
          <w:rFonts w:ascii="Arial" w:eastAsia="Calibri" w:hAnsi="Arial" w:cs="Arial"/>
        </w:rPr>
        <w:t xml:space="preserve">s contributions in 2019/20. </w:t>
      </w:r>
      <w:r w:rsidR="00995A74" w:rsidRPr="00B36473">
        <w:rPr>
          <w:rFonts w:ascii="Arial" w:hAnsi="Arial" w:cs="Arial"/>
        </w:rPr>
        <w:t>The next Police Pension valuation is due to be reported in 2023/24, although this timetable is subject to change.</w:t>
      </w:r>
    </w:p>
    <w:p w:rsidR="00995A74" w:rsidRPr="00B36473" w:rsidRDefault="00995A74" w:rsidP="00995A74">
      <w:pPr>
        <w:ind w:left="284"/>
        <w:rPr>
          <w:rFonts w:ascii="Arial" w:hAnsi="Arial" w:cs="Arial"/>
        </w:rPr>
      </w:pPr>
      <w:r w:rsidRPr="00B36473">
        <w:rPr>
          <w:rFonts w:ascii="Arial" w:hAnsi="Arial" w:cs="Arial"/>
        </w:rPr>
        <w:t> </w:t>
      </w:r>
    </w:p>
    <w:p w:rsidR="00FE732D" w:rsidRPr="004A6D20" w:rsidRDefault="00AC2A72" w:rsidP="00FE732D">
      <w:pPr>
        <w:ind w:left="284"/>
        <w:rPr>
          <w:rFonts w:ascii="Arial" w:eastAsia="Calibri" w:hAnsi="Arial" w:cs="Arial"/>
          <w:sz w:val="16"/>
          <w:szCs w:val="16"/>
        </w:rPr>
      </w:pPr>
      <w:r w:rsidRPr="004A6D20">
        <w:rPr>
          <w:rFonts w:ascii="Arial" w:eastAsia="Calibri" w:hAnsi="Arial" w:cs="Arial"/>
        </w:rPr>
        <w:t>The Pension Liabilities have been valued on an actuarial basis using the projected unit method which assesses the future liabilities of the fund discounted to their present value as required by IAS 19. The police schemes and the Local Government Pension Scheme liabilities have been valued by Mercer and Hymans Robertson respectively. Both are independent firms of actuaries.</w:t>
      </w:r>
      <w:r w:rsidR="00FE732D" w:rsidRPr="004A6D20">
        <w:rPr>
          <w:rFonts w:ascii="Arial" w:eastAsia="Calibri" w:hAnsi="Arial" w:cs="Arial"/>
        </w:rPr>
        <w:t xml:space="preserve"> </w:t>
      </w:r>
    </w:p>
    <w:p w:rsidR="002C7AC2" w:rsidRPr="004A6D20" w:rsidRDefault="002C7AC2" w:rsidP="00FE732D">
      <w:pPr>
        <w:ind w:left="284"/>
        <w:rPr>
          <w:rFonts w:ascii="Arial" w:eastAsia="Calibri" w:hAnsi="Arial" w:cs="Arial"/>
          <w:sz w:val="16"/>
          <w:szCs w:val="16"/>
        </w:rPr>
      </w:pPr>
    </w:p>
    <w:p w:rsidR="002C7AC2" w:rsidRPr="004A6D20" w:rsidRDefault="002C7AC2" w:rsidP="002C7AC2">
      <w:pPr>
        <w:autoSpaceDE w:val="0"/>
        <w:autoSpaceDN w:val="0"/>
        <w:ind w:left="284"/>
        <w:rPr>
          <w:rFonts w:ascii="Arial" w:hAnsi="Arial" w:cs="Arial"/>
          <w:b/>
          <w:bCs/>
          <w:iCs/>
        </w:rPr>
      </w:pPr>
      <w:r w:rsidRPr="004A6D20">
        <w:rPr>
          <w:rFonts w:ascii="Arial" w:hAnsi="Arial" w:cs="Arial"/>
          <w:b/>
          <w:bCs/>
          <w:iCs/>
        </w:rPr>
        <w:t xml:space="preserve">‘McCloud / Sargeant’ Judgement </w:t>
      </w:r>
    </w:p>
    <w:p w:rsidR="002C7AC2" w:rsidRPr="004A6D20" w:rsidRDefault="002C7AC2" w:rsidP="002C7AC2">
      <w:pPr>
        <w:autoSpaceDE w:val="0"/>
        <w:autoSpaceDN w:val="0"/>
        <w:ind w:left="284"/>
        <w:rPr>
          <w:rFonts w:ascii="Arial" w:hAnsi="Arial" w:cs="Arial"/>
          <w:iCs/>
        </w:rPr>
      </w:pPr>
    </w:p>
    <w:p w:rsidR="002C7AC2" w:rsidRPr="004A6D20" w:rsidRDefault="002C7AC2" w:rsidP="002C7AC2">
      <w:pPr>
        <w:autoSpaceDE w:val="0"/>
        <w:autoSpaceDN w:val="0"/>
        <w:ind w:left="284"/>
        <w:rPr>
          <w:rFonts w:ascii="Arial" w:hAnsi="Arial" w:cs="Arial"/>
          <w:b/>
          <w:i/>
          <w:iCs/>
        </w:rPr>
      </w:pPr>
      <w:r w:rsidRPr="004A6D20">
        <w:rPr>
          <w:rFonts w:ascii="Arial" w:hAnsi="Arial" w:cs="Arial"/>
          <w:b/>
          <w:i/>
          <w:iCs/>
        </w:rPr>
        <w:t>Police Pension Scheme</w:t>
      </w:r>
    </w:p>
    <w:p w:rsidR="002C7AC2" w:rsidRPr="004A6D20" w:rsidRDefault="002C7AC2" w:rsidP="002C7AC2">
      <w:pPr>
        <w:autoSpaceDE w:val="0"/>
        <w:autoSpaceDN w:val="0"/>
        <w:ind w:left="284"/>
        <w:rPr>
          <w:rFonts w:ascii="Arial" w:hAnsi="Arial" w:cs="Arial"/>
          <w:b/>
          <w:i/>
          <w:iCs/>
        </w:rPr>
      </w:pPr>
    </w:p>
    <w:p w:rsidR="00826E8C" w:rsidRDefault="00826E8C" w:rsidP="00826E8C">
      <w:pPr>
        <w:ind w:left="284" w:firstLine="1"/>
        <w:rPr>
          <w:rFonts w:ascii="Arial" w:hAnsi="Arial" w:cs="Arial"/>
        </w:rPr>
      </w:pPr>
      <w:r w:rsidRPr="00B36473">
        <w:rPr>
          <w:rFonts w:ascii="Arial" w:hAnsi="Arial" w:cs="Arial"/>
        </w:rPr>
        <w:t xml:space="preserve">The Chief Constable, along with other Chief Constables and the Home Office, currently </w:t>
      </w:r>
      <w:r w:rsidRPr="006542D9">
        <w:rPr>
          <w:rFonts w:ascii="Arial" w:hAnsi="Arial" w:cs="Arial"/>
        </w:rPr>
        <w:t>has 1</w:t>
      </w:r>
      <w:r w:rsidR="00AB1098">
        <w:rPr>
          <w:rFonts w:ascii="Arial" w:hAnsi="Arial" w:cs="Arial"/>
        </w:rPr>
        <w:t>45</w:t>
      </w:r>
      <w:bookmarkStart w:id="3" w:name="_GoBack"/>
      <w:bookmarkEnd w:id="3"/>
      <w:r w:rsidRPr="006542D9">
        <w:rPr>
          <w:rFonts w:ascii="Arial" w:hAnsi="Arial" w:cs="Arial"/>
        </w:rPr>
        <w:t xml:space="preserve"> claims</w:t>
      </w:r>
      <w:r w:rsidRPr="00B36473">
        <w:rPr>
          <w:rFonts w:ascii="Arial" w:hAnsi="Arial" w:cs="Arial"/>
        </w:rPr>
        <w:t xml:space="preserve"> in respect of unlawful discrimination arising from transitional provisions in the Police Pension Regulations 2015. These claims against the Police pension scheme (the Aarons case) had previously been stayed behind the McCloud/Sargeant judgement, but have now been lifted and a case management hearing was held on 25 October 2019. The resulting Order of 28 October 2019 included an interim declaration that the claimants are entitled to be treated as if they had been given full transitional protection and had remained in their existing scheme after 1 April 2015. This interim declaration applies to claimants only. However, the Government made clear that non-claimants who are in the same position as claimants will be treated fairly to ensure they do not lose out. This was re-iterated in the Written Ministerial Statement on 25 March. </w:t>
      </w:r>
    </w:p>
    <w:p w:rsidR="00826E8C" w:rsidRPr="00B36473" w:rsidRDefault="00826E8C" w:rsidP="00826E8C">
      <w:pPr>
        <w:ind w:left="284" w:firstLine="1"/>
        <w:rPr>
          <w:rFonts w:ascii="Arial" w:hAnsi="Arial" w:cs="Arial"/>
        </w:rPr>
      </w:pPr>
    </w:p>
    <w:p w:rsidR="00826E8C" w:rsidRDefault="00826E8C" w:rsidP="00826E8C">
      <w:pPr>
        <w:ind w:left="284"/>
        <w:rPr>
          <w:rFonts w:ascii="Arial" w:hAnsi="Arial" w:cs="Arial"/>
        </w:rPr>
      </w:pPr>
      <w:r w:rsidRPr="00B36473">
        <w:rPr>
          <w:rFonts w:ascii="Arial" w:hAnsi="Arial" w:cs="Arial"/>
        </w:rPr>
        <w:t>The Police Minister has indicated that remedy period will not end before 2022. It is anticipated the Treasury will consult on proposals to implement remedy in the comings months to be followed by primary legislation and scheme regulation.</w:t>
      </w:r>
    </w:p>
    <w:p w:rsidR="00826E8C" w:rsidRDefault="00826E8C" w:rsidP="00826E8C">
      <w:pPr>
        <w:ind w:left="284"/>
        <w:rPr>
          <w:rFonts w:ascii="Arial" w:hAnsi="Arial" w:cs="Arial"/>
        </w:rPr>
      </w:pPr>
    </w:p>
    <w:p w:rsidR="00F52F2B" w:rsidRPr="00995A74" w:rsidRDefault="00826E8C" w:rsidP="00F52F2B">
      <w:pPr>
        <w:ind w:left="284"/>
        <w:rPr>
          <w:rFonts w:ascii="Arial" w:hAnsi="Arial" w:cs="Arial"/>
          <w:b/>
          <w:i/>
          <w:iCs/>
        </w:rPr>
      </w:pPr>
      <w:r w:rsidRPr="00B36473">
        <w:rPr>
          <w:rFonts w:ascii="Arial" w:hAnsi="Arial" w:cs="Arial"/>
        </w:rPr>
        <w:t> </w:t>
      </w:r>
      <w:r w:rsidR="00F52F2B" w:rsidRPr="00995A74">
        <w:rPr>
          <w:rFonts w:ascii="Arial" w:hAnsi="Arial" w:cs="Arial"/>
          <w:b/>
          <w:i/>
          <w:iCs/>
        </w:rPr>
        <w:t>Local Government Pension Scheme</w:t>
      </w:r>
    </w:p>
    <w:p w:rsidR="00F52F2B" w:rsidRPr="00995A74" w:rsidRDefault="00F52F2B" w:rsidP="00F52F2B">
      <w:pPr>
        <w:ind w:left="284"/>
        <w:rPr>
          <w:rFonts w:ascii="Arial" w:hAnsi="Arial" w:cs="Arial"/>
          <w:b/>
          <w:iCs/>
        </w:rPr>
      </w:pPr>
    </w:p>
    <w:p w:rsidR="00F52F2B" w:rsidRPr="00995A74" w:rsidRDefault="00F52F2B" w:rsidP="00F52F2B">
      <w:pPr>
        <w:ind w:left="284"/>
        <w:rPr>
          <w:rFonts w:ascii="Arial" w:hAnsi="Arial" w:cs="Arial"/>
        </w:rPr>
      </w:pPr>
      <w:r w:rsidRPr="00995A74">
        <w:rPr>
          <w:rFonts w:ascii="Arial" w:hAnsi="Arial" w:cs="Arial"/>
        </w:rPr>
        <w:t xml:space="preserve">When the LGPS benefit structure was reformed in 2014, transitional protections were </w:t>
      </w:r>
      <w:r w:rsidR="0009548B" w:rsidRPr="00995A74">
        <w:rPr>
          <w:rFonts w:ascii="Arial" w:hAnsi="Arial" w:cs="Arial"/>
        </w:rPr>
        <w:t xml:space="preserve">also </w:t>
      </w:r>
      <w:r w:rsidRPr="00995A74">
        <w:rPr>
          <w:rFonts w:ascii="Arial" w:hAnsi="Arial" w:cs="Arial"/>
        </w:rPr>
        <w:t>applied to certain older members close to normal retirement age.  It is therefore likely that the McCloud / Sargeant judgement will also apply to the scheme</w:t>
      </w:r>
      <w:r w:rsidR="0009548B" w:rsidRPr="00995A74">
        <w:rPr>
          <w:rFonts w:ascii="Arial" w:hAnsi="Arial" w:cs="Arial"/>
        </w:rPr>
        <w:t>,</w:t>
      </w:r>
      <w:r w:rsidR="00EC2BE5" w:rsidRPr="00995A74">
        <w:rPr>
          <w:rFonts w:ascii="Arial" w:hAnsi="Arial" w:cs="Arial"/>
        </w:rPr>
        <w:t xml:space="preserve"> although no </w:t>
      </w:r>
      <w:r w:rsidR="0009548B" w:rsidRPr="00995A74">
        <w:rPr>
          <w:rFonts w:ascii="Arial" w:hAnsi="Arial" w:cs="Arial"/>
        </w:rPr>
        <w:t>proposals regarding the actual remedy have been announced.</w:t>
      </w:r>
    </w:p>
    <w:p w:rsidR="00F52F2B" w:rsidRPr="00995A74" w:rsidRDefault="00F52F2B" w:rsidP="00F52F2B">
      <w:pPr>
        <w:ind w:left="284"/>
        <w:rPr>
          <w:rFonts w:ascii="Arial" w:hAnsi="Arial" w:cs="Arial"/>
        </w:rPr>
      </w:pPr>
    </w:p>
    <w:p w:rsidR="00826E8C" w:rsidRDefault="00826E8C" w:rsidP="00826E8C">
      <w:pPr>
        <w:ind w:left="284"/>
        <w:rPr>
          <w:rFonts w:ascii="Arial" w:hAnsi="Arial" w:cs="Arial"/>
          <w:u w:val="single"/>
        </w:rPr>
      </w:pPr>
      <w:r w:rsidRPr="00B36473">
        <w:rPr>
          <w:rFonts w:ascii="Arial" w:hAnsi="Arial" w:cs="Arial"/>
          <w:u w:val="single"/>
        </w:rPr>
        <w:t>Impact on pension liability</w:t>
      </w:r>
    </w:p>
    <w:p w:rsidR="000C7AFB" w:rsidRDefault="000C7AFB" w:rsidP="00826E8C">
      <w:pPr>
        <w:ind w:left="284"/>
        <w:rPr>
          <w:rFonts w:ascii="Arial" w:hAnsi="Arial" w:cs="Arial"/>
          <w:u w:val="single"/>
        </w:rPr>
      </w:pPr>
    </w:p>
    <w:p w:rsidR="000C7AFB" w:rsidRPr="004A6D20" w:rsidRDefault="000C7AFB" w:rsidP="000C7AFB">
      <w:pPr>
        <w:autoSpaceDE w:val="0"/>
        <w:autoSpaceDN w:val="0"/>
        <w:ind w:left="284"/>
        <w:rPr>
          <w:rFonts w:ascii="Arial" w:hAnsi="Arial" w:cs="Arial"/>
          <w:b/>
          <w:i/>
          <w:iCs/>
        </w:rPr>
      </w:pPr>
      <w:r w:rsidRPr="004A6D20">
        <w:rPr>
          <w:rFonts w:ascii="Arial" w:hAnsi="Arial" w:cs="Arial"/>
          <w:b/>
          <w:i/>
          <w:iCs/>
        </w:rPr>
        <w:t>Police Pension Scheme</w:t>
      </w:r>
    </w:p>
    <w:p w:rsidR="000C7AFB" w:rsidRPr="00B36473" w:rsidRDefault="000C7AFB" w:rsidP="00826E8C">
      <w:pPr>
        <w:ind w:left="284"/>
        <w:rPr>
          <w:rFonts w:ascii="Arial" w:hAnsi="Arial" w:cs="Arial"/>
        </w:rPr>
      </w:pPr>
    </w:p>
    <w:p w:rsidR="0009548B" w:rsidRDefault="00826E8C" w:rsidP="00826E8C">
      <w:pPr>
        <w:ind w:left="284"/>
        <w:rPr>
          <w:rFonts w:ascii="Arial" w:hAnsi="Arial" w:cs="Arial"/>
        </w:rPr>
      </w:pPr>
      <w:r w:rsidRPr="00B36473">
        <w:rPr>
          <w:rFonts w:ascii="Arial" w:hAnsi="Arial" w:cs="Arial"/>
        </w:rPr>
        <w:t xml:space="preserve">Allowing for all </w:t>
      </w:r>
      <w:r w:rsidR="0009548B">
        <w:rPr>
          <w:rFonts w:ascii="Arial" w:hAnsi="Arial" w:cs="Arial"/>
        </w:rPr>
        <w:t xml:space="preserve">officers </w:t>
      </w:r>
      <w:r w:rsidRPr="00B36473">
        <w:rPr>
          <w:rFonts w:ascii="Arial" w:hAnsi="Arial" w:cs="Arial"/>
        </w:rPr>
        <w:t>to remain in their existing scheme as at 1 April 2015 lead</w:t>
      </w:r>
      <w:r>
        <w:rPr>
          <w:rFonts w:ascii="Arial" w:hAnsi="Arial" w:cs="Arial"/>
        </w:rPr>
        <w:t>s</w:t>
      </w:r>
      <w:r w:rsidRPr="00B36473">
        <w:rPr>
          <w:rFonts w:ascii="Arial" w:hAnsi="Arial" w:cs="Arial"/>
        </w:rPr>
        <w:t xml:space="preserve"> to an increase in the Police Pension Scheme liabilities. </w:t>
      </w:r>
      <w:r w:rsidR="0009548B">
        <w:rPr>
          <w:rFonts w:ascii="Arial" w:hAnsi="Arial" w:cs="Arial"/>
        </w:rPr>
        <w:t>The s</w:t>
      </w:r>
      <w:r w:rsidRPr="00B36473">
        <w:rPr>
          <w:rFonts w:ascii="Arial" w:hAnsi="Arial" w:cs="Arial"/>
        </w:rPr>
        <w:t xml:space="preserve">cheme actuaries estimated the potential increase in scheme liabilities for </w:t>
      </w:r>
      <w:r>
        <w:rPr>
          <w:rFonts w:ascii="Arial" w:hAnsi="Arial" w:cs="Arial"/>
        </w:rPr>
        <w:t xml:space="preserve">the </w:t>
      </w:r>
      <w:r w:rsidRPr="00B36473">
        <w:rPr>
          <w:rFonts w:ascii="Arial" w:hAnsi="Arial" w:cs="Arial"/>
        </w:rPr>
        <w:t xml:space="preserve">force to be approximately </w:t>
      </w:r>
      <w:r>
        <w:rPr>
          <w:rFonts w:ascii="Arial" w:hAnsi="Arial" w:cs="Arial"/>
        </w:rPr>
        <w:t>5</w:t>
      </w:r>
      <w:r w:rsidRPr="00B36473">
        <w:rPr>
          <w:rFonts w:ascii="Arial" w:hAnsi="Arial" w:cs="Arial"/>
        </w:rPr>
        <w:t xml:space="preserve">.4% or </w:t>
      </w:r>
      <w:r>
        <w:rPr>
          <w:rFonts w:ascii="Arial" w:hAnsi="Arial" w:cs="Arial"/>
        </w:rPr>
        <w:t xml:space="preserve">£103m </w:t>
      </w:r>
      <w:r w:rsidRPr="00B36473">
        <w:rPr>
          <w:rFonts w:ascii="Arial" w:hAnsi="Arial" w:cs="Arial"/>
        </w:rPr>
        <w:t>of pensions scheme liabilities. This increase was reflected in the IAS 19 disclosure as a past service cost in th</w:t>
      </w:r>
      <w:r w:rsidR="000C7AFB">
        <w:rPr>
          <w:rFonts w:ascii="Arial" w:hAnsi="Arial" w:cs="Arial"/>
        </w:rPr>
        <w:t>e 2018-19 accounts. The accounting figures for 2020 therefore continue to reflect the potential costs on an approximate basis following on from the exercise undertaken last year.</w:t>
      </w:r>
    </w:p>
    <w:p w:rsidR="0009548B" w:rsidRDefault="0009548B" w:rsidP="00826E8C">
      <w:pPr>
        <w:ind w:left="284"/>
        <w:rPr>
          <w:rFonts w:ascii="Arial" w:hAnsi="Arial" w:cs="Arial"/>
        </w:rPr>
      </w:pPr>
    </w:p>
    <w:p w:rsidR="00826E8C" w:rsidRPr="00B36473" w:rsidRDefault="00826E8C" w:rsidP="00826E8C">
      <w:pPr>
        <w:ind w:left="284"/>
        <w:rPr>
          <w:rFonts w:ascii="Arial" w:hAnsi="Arial" w:cs="Arial"/>
        </w:rPr>
      </w:pPr>
      <w:r w:rsidRPr="00B36473">
        <w:rPr>
          <w:rFonts w:ascii="Arial" w:hAnsi="Arial" w:cs="Arial"/>
        </w:rPr>
        <w:t>The impact of an increase in scheme liabilities arising from the McCloud/Sargeant judgement will be measured through the pension valuation process, which determines employer and employee contribution rates. The next Police Pension valuation is due to be reported in 2023/24, although this timetable is subject to change.</w:t>
      </w:r>
    </w:p>
    <w:p w:rsidR="00826E8C" w:rsidRPr="00B36473" w:rsidRDefault="00826E8C" w:rsidP="00826E8C">
      <w:pPr>
        <w:ind w:left="284"/>
        <w:rPr>
          <w:rFonts w:ascii="Arial" w:hAnsi="Arial" w:cs="Arial"/>
        </w:rPr>
      </w:pPr>
      <w:r w:rsidRPr="00B36473">
        <w:rPr>
          <w:rFonts w:ascii="Arial" w:hAnsi="Arial" w:cs="Arial"/>
        </w:rPr>
        <w:t> </w:t>
      </w:r>
    </w:p>
    <w:p w:rsidR="00826E8C" w:rsidRPr="00B36473" w:rsidRDefault="00826E8C" w:rsidP="00826E8C">
      <w:pPr>
        <w:ind w:left="284"/>
        <w:rPr>
          <w:rFonts w:ascii="Arial" w:hAnsi="Arial" w:cs="Arial"/>
        </w:rPr>
      </w:pPr>
      <w:r w:rsidRPr="00B36473">
        <w:rPr>
          <w:rFonts w:ascii="Arial" w:hAnsi="Arial" w:cs="Arial"/>
        </w:rPr>
        <w:t>The impact of an increase in annual pension payments arising from McCloud/Sargeant is determined through the Police Pension Fund Regulations 2007. These require a police authority to maintain a police pension fund into which officer and employer contributions are paid and out of which pension payments to retired officers are made. If the police pension fund does not have sufficient funds to meet the cost of pensions in year the amount required to meet the deficit is then paid by the Secretary of State to the police authority in the form of a central government top-up grant.</w:t>
      </w:r>
    </w:p>
    <w:p w:rsidR="00826E8C" w:rsidRDefault="00826E8C" w:rsidP="00826E8C">
      <w:pPr>
        <w:autoSpaceDE w:val="0"/>
        <w:autoSpaceDN w:val="0"/>
        <w:ind w:left="284"/>
        <w:rPr>
          <w:rFonts w:ascii="Arial" w:hAnsi="Arial" w:cs="Arial"/>
          <w:iCs/>
        </w:rPr>
      </w:pPr>
    </w:p>
    <w:p w:rsidR="000C7AFB" w:rsidRPr="00995A74" w:rsidRDefault="000C7AFB" w:rsidP="000C7AFB">
      <w:pPr>
        <w:ind w:left="284"/>
        <w:rPr>
          <w:rFonts w:ascii="Arial" w:hAnsi="Arial" w:cs="Arial"/>
          <w:b/>
          <w:i/>
          <w:iCs/>
        </w:rPr>
      </w:pPr>
      <w:r w:rsidRPr="00995A74">
        <w:rPr>
          <w:rFonts w:ascii="Arial" w:hAnsi="Arial" w:cs="Arial"/>
          <w:b/>
          <w:i/>
          <w:iCs/>
        </w:rPr>
        <w:t>Local Government Pension Scheme</w:t>
      </w:r>
    </w:p>
    <w:p w:rsidR="000C7AFB" w:rsidRPr="00995A74" w:rsidRDefault="000C7AFB" w:rsidP="00826E8C">
      <w:pPr>
        <w:autoSpaceDE w:val="0"/>
        <w:autoSpaceDN w:val="0"/>
        <w:ind w:left="284"/>
        <w:rPr>
          <w:rFonts w:ascii="Arial" w:hAnsi="Arial" w:cs="Arial"/>
          <w:iCs/>
        </w:rPr>
      </w:pPr>
    </w:p>
    <w:p w:rsidR="0009548B" w:rsidRPr="00995A74" w:rsidRDefault="0009548B" w:rsidP="0009548B">
      <w:pPr>
        <w:pStyle w:val="BodyTextGrey"/>
        <w:spacing w:line="240" w:lineRule="auto"/>
        <w:ind w:left="284"/>
        <w:rPr>
          <w:color w:val="auto"/>
        </w:rPr>
      </w:pPr>
      <w:r w:rsidRPr="00995A74">
        <w:rPr>
          <w:color w:val="auto"/>
        </w:rPr>
        <w:t>Quantifying the impact of the judgement is difficult because it will depend on the compensation awarded, members’ future salary increases, length of service and retirement age, and whether (and when) members withdraw from active service.  Salary increases in particular can vary significantly from year to year and from member to member depending on factors such as budget restraint, job performance and career progression.  The Government Actuary’s Department (GAD) has estimated that the impact for the LGPS as a whole could be to increase active member liabilities by 3.2%, based on a given set of actuarial assumptions.  A full description of the data, methodology and assumptions underlying these estimates is given in GAD’s paper, dated 10 June 2019.</w:t>
      </w:r>
    </w:p>
    <w:p w:rsidR="00DB0732" w:rsidRPr="00995A74" w:rsidRDefault="0009548B" w:rsidP="00DB0732">
      <w:pPr>
        <w:ind w:left="284"/>
        <w:rPr>
          <w:rFonts w:ascii="Arial" w:hAnsi="Arial" w:cs="Arial"/>
        </w:rPr>
      </w:pPr>
      <w:r w:rsidRPr="00995A74">
        <w:rPr>
          <w:rFonts w:ascii="Arial" w:hAnsi="Arial" w:cs="Arial"/>
        </w:rPr>
        <w:t xml:space="preserve">The </w:t>
      </w:r>
      <w:r w:rsidR="000C7AFB" w:rsidRPr="00995A74">
        <w:rPr>
          <w:rFonts w:ascii="Arial" w:hAnsi="Arial" w:cs="Arial"/>
        </w:rPr>
        <w:t xml:space="preserve">Scheme </w:t>
      </w:r>
      <w:r w:rsidR="00DB0732" w:rsidRPr="00995A74">
        <w:rPr>
          <w:rFonts w:ascii="Arial" w:hAnsi="Arial" w:cs="Arial"/>
        </w:rPr>
        <w:t>actuaries adjusted GAD’s estimate to better reflect the Leicestershire Pension Fund’s local assumptions, particularly salary increases and withdrawal rates resulting in a potential increase in scheme liabilities of £3.5m. This increase was reflected in the IAS 19 disclosure as a past service cost in the 2018-19 accounts. The accounting figures for 2020 therefore continue to reflect the potential costs on an approximate basis following on from the exercise undertaken last year.</w:t>
      </w:r>
    </w:p>
    <w:p w:rsidR="00DB0732" w:rsidRPr="00995A74" w:rsidRDefault="00DB0732" w:rsidP="00DB0732">
      <w:pPr>
        <w:ind w:left="284"/>
        <w:rPr>
          <w:rFonts w:ascii="Arial" w:hAnsi="Arial" w:cs="Arial"/>
        </w:rPr>
      </w:pPr>
    </w:p>
    <w:p w:rsidR="0009548B" w:rsidRPr="00995A74" w:rsidRDefault="0009548B" w:rsidP="0009548B">
      <w:pPr>
        <w:pStyle w:val="BodyTextGrey"/>
        <w:spacing w:line="240" w:lineRule="auto"/>
        <w:ind w:left="284"/>
        <w:rPr>
          <w:color w:val="auto"/>
        </w:rPr>
      </w:pPr>
      <w:r w:rsidRPr="00995A74">
        <w:rPr>
          <w:color w:val="auto"/>
        </w:rPr>
        <w:t xml:space="preserve">These numbers are high level estimates based on scheme level calculations and depend on several key assumptions.  </w:t>
      </w:r>
    </w:p>
    <w:p w:rsidR="0009548B" w:rsidRPr="00995A74" w:rsidRDefault="0009548B" w:rsidP="0009548B">
      <w:pPr>
        <w:pStyle w:val="BodyTextGrey"/>
        <w:spacing w:line="240" w:lineRule="auto"/>
        <w:ind w:left="284"/>
        <w:rPr>
          <w:color w:val="auto"/>
        </w:rPr>
      </w:pPr>
      <w:r w:rsidRPr="00995A74">
        <w:rPr>
          <w:color w:val="auto"/>
        </w:rPr>
        <w:t>The impact on employers’ funding arrangements will likely be dampened by the funding arrangements they have in place.  However, if the judgement is upheld then there will be unavoidable upward pressure on contributions in future years.</w:t>
      </w:r>
    </w:p>
    <w:p w:rsidR="002C7AC2" w:rsidRPr="00995A74" w:rsidRDefault="002C7AC2" w:rsidP="002C7AC2">
      <w:pPr>
        <w:ind w:left="284"/>
        <w:rPr>
          <w:rFonts w:ascii="Arial" w:hAnsi="Arial" w:cs="Arial"/>
          <w:b/>
          <w:iCs/>
        </w:rPr>
      </w:pPr>
      <w:r w:rsidRPr="00995A74">
        <w:rPr>
          <w:rFonts w:ascii="Arial" w:hAnsi="Arial" w:cs="Arial"/>
          <w:b/>
          <w:iCs/>
        </w:rPr>
        <w:t>Guaranteed Minimum Pension (GMP)</w:t>
      </w:r>
    </w:p>
    <w:p w:rsidR="002C7AC2" w:rsidRPr="00995A74" w:rsidRDefault="002C7AC2" w:rsidP="002C7AC2">
      <w:pPr>
        <w:ind w:left="284"/>
        <w:rPr>
          <w:rFonts w:ascii="Arial" w:hAnsi="Arial" w:cs="Arial"/>
          <w:iCs/>
        </w:rPr>
      </w:pPr>
    </w:p>
    <w:p w:rsidR="002C7AC2" w:rsidRPr="00995A74" w:rsidRDefault="002C7AC2" w:rsidP="002C7AC2">
      <w:pPr>
        <w:pStyle w:val="BodyTextGrey"/>
        <w:spacing w:before="0" w:after="0" w:line="240" w:lineRule="auto"/>
        <w:ind w:left="284"/>
        <w:rPr>
          <w:color w:val="auto"/>
        </w:rPr>
      </w:pPr>
      <w:r w:rsidRPr="00995A74">
        <w:rPr>
          <w:color w:val="auto"/>
        </w:rPr>
        <w:t>Guaranteed minimum pension (GMP) was accrued by pension scheme members (officers &amp; Staff) between 6 April 1978 and 5 April 1997. The value of GMP is inherently unequal between males and females for a number o</w:t>
      </w:r>
      <w:r w:rsidR="00FA0F0C">
        <w:rPr>
          <w:color w:val="auto"/>
        </w:rPr>
        <w:t>f</w:t>
      </w:r>
      <w:r w:rsidRPr="00995A74">
        <w:rPr>
          <w:color w:val="auto"/>
        </w:rPr>
        <w:t xml:space="preserve"> reasons, including a higher retirement age for men and GMP accruing at a faster rate for women.  However overall equality of benefits was achieved for public service schemes through the interaction between scheme pensions and the State Second Pension.  The introduction of the new Single State Pension in April 2016 disrupted this arrangement and brought uncertainty over the ongoing indexation of GMPs, which could lead to inequalities between men and women’s benefits.  </w:t>
      </w:r>
    </w:p>
    <w:p w:rsidR="002C7AC2" w:rsidRPr="00995A74" w:rsidRDefault="002C7AC2" w:rsidP="002C7AC2">
      <w:pPr>
        <w:pStyle w:val="BodyTextGrey"/>
        <w:spacing w:before="0" w:after="0" w:line="240" w:lineRule="auto"/>
        <w:ind w:left="284"/>
        <w:rPr>
          <w:color w:val="auto"/>
        </w:rPr>
      </w:pPr>
    </w:p>
    <w:p w:rsidR="002C7AC2" w:rsidRPr="00995A74" w:rsidRDefault="002C7AC2" w:rsidP="002C7AC2">
      <w:pPr>
        <w:pStyle w:val="BodyTextGrey"/>
        <w:spacing w:before="0" w:after="0" w:line="240" w:lineRule="auto"/>
        <w:ind w:left="284"/>
        <w:rPr>
          <w:color w:val="auto"/>
        </w:rPr>
      </w:pPr>
      <w:r w:rsidRPr="00995A74">
        <w:rPr>
          <w:color w:val="auto"/>
        </w:rPr>
        <w:t xml:space="preserve">As an interim solution to avoid this problem, GMP rules were changed so that the responsibility for ensuring GMPs kept pace with inflation passed in full to pension schemes themselves for members reaching state pension age between 6 April 2016 and 5 April 2021.  This new responsibility leads to increased costs for schemes and hence scheme employers.  </w:t>
      </w:r>
    </w:p>
    <w:p w:rsidR="002C7AC2" w:rsidRPr="00995A74" w:rsidRDefault="002C7AC2" w:rsidP="002C7AC2">
      <w:pPr>
        <w:pStyle w:val="BodyTextGrey"/>
        <w:spacing w:before="0" w:after="0" w:line="240" w:lineRule="auto"/>
        <w:ind w:left="284"/>
        <w:rPr>
          <w:color w:val="auto"/>
        </w:rPr>
      </w:pPr>
    </w:p>
    <w:p w:rsidR="002C7AC2" w:rsidRPr="00995A74" w:rsidRDefault="007E6C68" w:rsidP="002C7AC2">
      <w:pPr>
        <w:pStyle w:val="BodyTextGrey"/>
        <w:spacing w:before="0" w:after="0" w:line="240" w:lineRule="auto"/>
        <w:ind w:left="284"/>
        <w:rPr>
          <w:color w:val="auto"/>
        </w:rPr>
      </w:pPr>
      <w:r w:rsidRPr="00995A74">
        <w:rPr>
          <w:color w:val="auto"/>
        </w:rPr>
        <w:t xml:space="preserve">The pension </w:t>
      </w:r>
      <w:r w:rsidR="009B4D5D" w:rsidRPr="00995A74">
        <w:rPr>
          <w:color w:val="auto"/>
        </w:rPr>
        <w:t>liabilities</w:t>
      </w:r>
      <w:r w:rsidRPr="00995A74">
        <w:rPr>
          <w:color w:val="auto"/>
        </w:rPr>
        <w:t xml:space="preserve"> of both schemes were increased in 2018/19 to allow for the potential impact of the GMP changes.  </w:t>
      </w:r>
      <w:r w:rsidR="002C7AC2" w:rsidRPr="00995A74">
        <w:rPr>
          <w:color w:val="auto"/>
        </w:rPr>
        <w:t>The estimate assume</w:t>
      </w:r>
      <w:r w:rsidRPr="00995A74">
        <w:rPr>
          <w:color w:val="auto"/>
        </w:rPr>
        <w:t>d</w:t>
      </w:r>
      <w:r w:rsidR="002C7AC2" w:rsidRPr="00995A74">
        <w:rPr>
          <w:color w:val="auto"/>
        </w:rPr>
        <w:t xml:space="preserve"> that the permanent solution eventually agreed will be equivalent in cost to extending the interim solution to all members reaching state pension age from 6 April 2016 onwards.  </w:t>
      </w:r>
    </w:p>
    <w:p w:rsidR="002C7AC2" w:rsidRPr="00995A74" w:rsidRDefault="002C7AC2" w:rsidP="002C7AC2">
      <w:pPr>
        <w:pStyle w:val="BodyTextGrey"/>
        <w:spacing w:before="0" w:after="0" w:line="240" w:lineRule="auto"/>
        <w:ind w:left="284"/>
        <w:rPr>
          <w:color w:val="auto"/>
        </w:rPr>
      </w:pPr>
    </w:p>
    <w:p w:rsidR="008A7584" w:rsidRDefault="002C7AC2" w:rsidP="008A7584">
      <w:pPr>
        <w:ind w:left="284"/>
        <w:rPr>
          <w:rFonts w:ascii="Arial" w:hAnsi="Arial" w:cs="Arial"/>
        </w:rPr>
      </w:pPr>
      <w:r w:rsidRPr="008A7584">
        <w:rPr>
          <w:rFonts w:ascii="Arial" w:hAnsi="Arial" w:cs="Arial"/>
        </w:rPr>
        <w:t xml:space="preserve">The estimates received from the actuaries </w:t>
      </w:r>
      <w:r w:rsidR="007E6C68" w:rsidRPr="008A7584">
        <w:rPr>
          <w:rFonts w:ascii="Arial" w:hAnsi="Arial" w:cs="Arial"/>
        </w:rPr>
        <w:t xml:space="preserve">were </w:t>
      </w:r>
      <w:r w:rsidRPr="008A7584">
        <w:rPr>
          <w:rFonts w:ascii="Arial" w:hAnsi="Arial" w:cs="Arial"/>
        </w:rPr>
        <w:t xml:space="preserve">that for the Police Pension scheme the additional liability </w:t>
      </w:r>
      <w:r w:rsidR="007E6C68" w:rsidRPr="008A7584">
        <w:rPr>
          <w:rFonts w:ascii="Arial" w:hAnsi="Arial" w:cs="Arial"/>
        </w:rPr>
        <w:t xml:space="preserve">was </w:t>
      </w:r>
      <w:r w:rsidRPr="008A7584">
        <w:rPr>
          <w:rFonts w:ascii="Arial" w:hAnsi="Arial" w:cs="Arial"/>
        </w:rPr>
        <w:t xml:space="preserve">£7.6m (equal to 0.4% of the overall ISA19 liabilities) and for the LGPS approximately £0.1m. These increases </w:t>
      </w:r>
      <w:r w:rsidR="007E6C68" w:rsidRPr="008A7584">
        <w:rPr>
          <w:rFonts w:ascii="Arial" w:hAnsi="Arial" w:cs="Arial"/>
        </w:rPr>
        <w:t xml:space="preserve">were </w:t>
      </w:r>
      <w:r w:rsidRPr="008A7584">
        <w:rPr>
          <w:rFonts w:ascii="Arial" w:hAnsi="Arial" w:cs="Arial"/>
        </w:rPr>
        <w:t xml:space="preserve">reflected in the IAS19 disclosures as </w:t>
      </w:r>
      <w:r w:rsidR="007E6C68" w:rsidRPr="008A7584">
        <w:rPr>
          <w:rFonts w:ascii="Arial" w:hAnsi="Arial" w:cs="Arial"/>
        </w:rPr>
        <w:t xml:space="preserve">a </w:t>
      </w:r>
      <w:r w:rsidRPr="008A7584">
        <w:rPr>
          <w:rFonts w:ascii="Arial" w:hAnsi="Arial" w:cs="Arial"/>
        </w:rPr>
        <w:t>past service cost</w:t>
      </w:r>
      <w:r w:rsidR="007E6C68" w:rsidRPr="008A7584">
        <w:rPr>
          <w:rFonts w:ascii="Arial" w:hAnsi="Arial" w:cs="Arial"/>
        </w:rPr>
        <w:t xml:space="preserve"> in the</w:t>
      </w:r>
      <w:r w:rsidR="007E6C68" w:rsidRPr="007E6C68">
        <w:rPr>
          <w:rFonts w:ascii="Arial" w:hAnsi="Arial" w:cs="Arial"/>
        </w:rPr>
        <w:t xml:space="preserve"> 2018/19 accounts. </w:t>
      </w:r>
      <w:r w:rsidR="008A7584">
        <w:rPr>
          <w:rFonts w:ascii="Arial" w:hAnsi="Arial" w:cs="Arial"/>
        </w:rPr>
        <w:t>The accounting figures for 2020 therefore continue to reflect the potential costs on an approximate basis following on from the exercise undertaken last year.</w:t>
      </w:r>
    </w:p>
    <w:p w:rsidR="008A7584" w:rsidRDefault="008A7584" w:rsidP="007E6C68">
      <w:pPr>
        <w:ind w:left="284"/>
        <w:rPr>
          <w:rFonts w:ascii="Arial" w:hAnsi="Arial" w:cs="Arial"/>
        </w:rPr>
      </w:pPr>
    </w:p>
    <w:p w:rsidR="008A7584" w:rsidRDefault="008A7584" w:rsidP="007E6C68">
      <w:pPr>
        <w:ind w:left="284"/>
        <w:rPr>
          <w:rFonts w:ascii="Arial" w:hAnsi="Arial" w:cs="Arial"/>
        </w:rPr>
      </w:pPr>
    </w:p>
    <w:p w:rsidR="008A7584" w:rsidRDefault="008A7584">
      <w:pPr>
        <w:rPr>
          <w:rFonts w:ascii="Arial" w:eastAsia="Calibri" w:hAnsi="Arial" w:cs="Arial"/>
          <w:sz w:val="16"/>
          <w:szCs w:val="16"/>
        </w:rPr>
      </w:pPr>
      <w:r>
        <w:rPr>
          <w:rFonts w:ascii="Arial" w:eastAsia="Calibri" w:hAnsi="Arial" w:cs="Arial"/>
          <w:sz w:val="16"/>
          <w:szCs w:val="16"/>
        </w:rPr>
        <w:br w:type="page"/>
      </w:r>
    </w:p>
    <w:p w:rsidR="002C7AC2" w:rsidRPr="004A6D20" w:rsidRDefault="002C7AC2" w:rsidP="00FE732D">
      <w:pPr>
        <w:ind w:left="284"/>
        <w:rPr>
          <w:rFonts w:ascii="Arial" w:eastAsia="Calibri" w:hAnsi="Arial" w:cs="Arial"/>
          <w:sz w:val="16"/>
          <w:szCs w:val="16"/>
        </w:rPr>
      </w:pPr>
    </w:p>
    <w:p w:rsidR="002C7AC2" w:rsidRPr="004A6D20" w:rsidRDefault="002C7AC2" w:rsidP="00FE732D">
      <w:pPr>
        <w:ind w:left="284"/>
        <w:rPr>
          <w:rFonts w:ascii="Arial" w:eastAsia="Calibri" w:hAnsi="Arial" w:cs="Arial"/>
          <w:sz w:val="16"/>
          <w:szCs w:val="16"/>
        </w:rPr>
      </w:pPr>
    </w:p>
    <w:p w:rsidR="004D01F3" w:rsidRPr="004A6D20" w:rsidRDefault="004D01F3" w:rsidP="0029008F">
      <w:pPr>
        <w:ind w:left="300"/>
        <w:rPr>
          <w:rFonts w:ascii="Arial" w:eastAsia="Calibri" w:hAnsi="Arial" w:cs="Arial"/>
        </w:rPr>
      </w:pPr>
      <w:r w:rsidRPr="004A6D20">
        <w:rPr>
          <w:rFonts w:ascii="Arial" w:eastAsia="Calibri" w:hAnsi="Arial" w:cs="Arial"/>
        </w:rPr>
        <w:t>Basis for Estimating Assets and Liabilities</w:t>
      </w:r>
    </w:p>
    <w:p w:rsidR="004D01F3" w:rsidRPr="004A6D20" w:rsidRDefault="004D01F3" w:rsidP="004D01F3">
      <w:pPr>
        <w:rPr>
          <w:rFonts w:ascii="Arial" w:eastAsia="Calibri" w:hAnsi="Arial" w:cs="Arial"/>
        </w:rPr>
      </w:pPr>
    </w:p>
    <w:tbl>
      <w:tblPr>
        <w:tblW w:w="7522" w:type="dxa"/>
        <w:jc w:val="center"/>
        <w:tblLook w:val="0000" w:firstRow="0" w:lastRow="0" w:firstColumn="0" w:lastColumn="0" w:noHBand="0" w:noVBand="0"/>
      </w:tblPr>
      <w:tblGrid>
        <w:gridCol w:w="2844"/>
        <w:gridCol w:w="1276"/>
        <w:gridCol w:w="1134"/>
        <w:gridCol w:w="1134"/>
        <w:gridCol w:w="1134"/>
      </w:tblGrid>
      <w:tr w:rsidR="00AC57F3" w:rsidRPr="004A6D20" w:rsidTr="00CF66C7">
        <w:trPr>
          <w:trHeight w:val="255"/>
          <w:jc w:val="center"/>
        </w:trPr>
        <w:tc>
          <w:tcPr>
            <w:tcW w:w="2844" w:type="dxa"/>
            <w:tcBorders>
              <w:top w:val="single" w:sz="4" w:space="0" w:color="auto"/>
              <w:left w:val="single" w:sz="4" w:space="0" w:color="auto"/>
              <w:bottom w:val="nil"/>
              <w:right w:val="single" w:sz="4" w:space="0" w:color="auto"/>
            </w:tcBorders>
            <w:shd w:val="clear" w:color="auto" w:fill="4472C4" w:themeFill="accent5"/>
          </w:tcPr>
          <w:p w:rsidR="004D01F3" w:rsidRPr="004A6D20" w:rsidRDefault="004D01F3" w:rsidP="00CE38B2">
            <w:pPr>
              <w:jc w:val="center"/>
              <w:rPr>
                <w:rFonts w:ascii="Arial" w:eastAsia="Calibri" w:hAnsi="Arial" w:cs="Arial"/>
                <w:b/>
                <w:bCs/>
                <w:i/>
                <w:iCs/>
                <w:sz w:val="16"/>
                <w:szCs w:val="16"/>
                <w:lang w:eastAsia="en-GB"/>
              </w:rPr>
            </w:pPr>
          </w:p>
        </w:tc>
        <w:tc>
          <w:tcPr>
            <w:tcW w:w="2410" w:type="dxa"/>
            <w:gridSpan w:val="2"/>
            <w:tcBorders>
              <w:top w:val="single" w:sz="4" w:space="0" w:color="auto"/>
              <w:left w:val="nil"/>
              <w:bottom w:val="nil"/>
              <w:right w:val="nil"/>
            </w:tcBorders>
            <w:shd w:val="clear" w:color="auto" w:fill="4472C4" w:themeFill="accent5"/>
          </w:tcPr>
          <w:p w:rsidR="004D01F3" w:rsidRPr="004A6D20" w:rsidRDefault="004D01F3" w:rsidP="00CE38B2">
            <w:pPr>
              <w:jc w:val="center"/>
              <w:rPr>
                <w:rFonts w:ascii="Arial" w:eastAsia="Calibri" w:hAnsi="Arial" w:cs="Arial"/>
                <w:b/>
                <w:bCs/>
                <w:sz w:val="16"/>
                <w:szCs w:val="16"/>
                <w:lang w:eastAsia="en-GB"/>
              </w:rPr>
            </w:pPr>
            <w:r w:rsidRPr="004A6D20">
              <w:rPr>
                <w:rFonts w:ascii="Arial" w:eastAsia="Calibri" w:hAnsi="Arial" w:cs="Arial"/>
                <w:b/>
                <w:bCs/>
                <w:sz w:val="16"/>
                <w:szCs w:val="16"/>
                <w:lang w:eastAsia="en-GB"/>
              </w:rPr>
              <w:t>Local Gov’t Scheme</w:t>
            </w:r>
          </w:p>
        </w:tc>
        <w:tc>
          <w:tcPr>
            <w:tcW w:w="2268" w:type="dxa"/>
            <w:gridSpan w:val="2"/>
            <w:tcBorders>
              <w:top w:val="single" w:sz="4" w:space="0" w:color="auto"/>
              <w:left w:val="single" w:sz="4" w:space="0" w:color="auto"/>
              <w:bottom w:val="single" w:sz="4" w:space="0" w:color="auto"/>
              <w:right w:val="single" w:sz="4" w:space="0" w:color="000000"/>
            </w:tcBorders>
            <w:shd w:val="clear" w:color="auto" w:fill="4472C4" w:themeFill="accent5"/>
          </w:tcPr>
          <w:p w:rsidR="004D01F3" w:rsidRPr="004A6D20" w:rsidRDefault="004D01F3" w:rsidP="00CE38B2">
            <w:pPr>
              <w:jc w:val="center"/>
              <w:rPr>
                <w:rFonts w:ascii="Arial" w:eastAsia="Calibri" w:hAnsi="Arial" w:cs="Arial"/>
                <w:b/>
                <w:bCs/>
                <w:sz w:val="16"/>
                <w:szCs w:val="16"/>
                <w:lang w:eastAsia="en-GB"/>
              </w:rPr>
            </w:pPr>
            <w:r w:rsidRPr="004A6D20">
              <w:rPr>
                <w:rFonts w:ascii="Arial" w:eastAsia="Calibri" w:hAnsi="Arial" w:cs="Arial"/>
                <w:b/>
                <w:bCs/>
                <w:sz w:val="16"/>
                <w:szCs w:val="16"/>
                <w:lang w:eastAsia="en-GB"/>
              </w:rPr>
              <w:t>Police Schemes</w:t>
            </w:r>
          </w:p>
        </w:tc>
      </w:tr>
      <w:tr w:rsidR="00D45842" w:rsidRPr="004A6D20" w:rsidTr="00CF66C7">
        <w:trPr>
          <w:trHeight w:val="255"/>
          <w:jc w:val="center"/>
        </w:trPr>
        <w:tc>
          <w:tcPr>
            <w:tcW w:w="2844" w:type="dxa"/>
            <w:tcBorders>
              <w:top w:val="nil"/>
              <w:left w:val="single" w:sz="4" w:space="0" w:color="auto"/>
              <w:bottom w:val="nil"/>
              <w:right w:val="single" w:sz="4" w:space="0" w:color="auto"/>
            </w:tcBorders>
            <w:shd w:val="clear" w:color="auto" w:fill="4472C4" w:themeFill="accent5"/>
            <w:vAlign w:val="center"/>
          </w:tcPr>
          <w:p w:rsidR="00D45842" w:rsidRPr="004A6D20" w:rsidRDefault="00D45842" w:rsidP="00D45842">
            <w:pPr>
              <w:rPr>
                <w:rFonts w:ascii="Arial" w:hAnsi="Arial" w:cs="Arial"/>
                <w:b/>
                <w:bCs/>
                <w:color w:val="000000"/>
                <w:sz w:val="16"/>
                <w:szCs w:val="16"/>
                <w:lang w:eastAsia="en-GB"/>
              </w:rPr>
            </w:pPr>
            <w:r w:rsidRPr="004A6D20">
              <w:rPr>
                <w:rFonts w:ascii="Arial" w:hAnsi="Arial" w:cs="Arial"/>
                <w:b/>
                <w:bCs/>
                <w:color w:val="000000"/>
                <w:sz w:val="16"/>
                <w:szCs w:val="16"/>
              </w:rPr>
              <w:t> </w:t>
            </w:r>
          </w:p>
        </w:tc>
        <w:tc>
          <w:tcPr>
            <w:tcW w:w="1276" w:type="dxa"/>
            <w:tcBorders>
              <w:top w:val="single" w:sz="4" w:space="0" w:color="auto"/>
              <w:left w:val="nil"/>
              <w:bottom w:val="nil"/>
              <w:right w:val="single" w:sz="4" w:space="0" w:color="auto"/>
            </w:tcBorders>
            <w:shd w:val="clear" w:color="auto" w:fill="C1D6F5"/>
            <w:vAlign w:val="center"/>
          </w:tcPr>
          <w:p w:rsidR="00D45842" w:rsidRPr="004A6D20" w:rsidRDefault="00D45842" w:rsidP="00D45842">
            <w:pPr>
              <w:jc w:val="center"/>
              <w:rPr>
                <w:rFonts w:ascii="Arial" w:hAnsi="Arial" w:cs="Arial"/>
                <w:b/>
                <w:bCs/>
                <w:color w:val="000000"/>
                <w:sz w:val="16"/>
                <w:szCs w:val="16"/>
              </w:rPr>
            </w:pPr>
            <w:r>
              <w:rPr>
                <w:rFonts w:ascii="Arial" w:hAnsi="Arial" w:cs="Arial"/>
                <w:b/>
                <w:bCs/>
                <w:color w:val="000000"/>
                <w:sz w:val="16"/>
                <w:szCs w:val="16"/>
              </w:rPr>
              <w:t>2018/19</w:t>
            </w:r>
          </w:p>
        </w:tc>
        <w:tc>
          <w:tcPr>
            <w:tcW w:w="1134" w:type="dxa"/>
            <w:tcBorders>
              <w:top w:val="single" w:sz="4" w:space="0" w:color="auto"/>
              <w:left w:val="nil"/>
              <w:bottom w:val="nil"/>
              <w:right w:val="single" w:sz="4" w:space="0" w:color="auto"/>
            </w:tcBorders>
            <w:shd w:val="clear" w:color="auto" w:fill="4472C4" w:themeFill="accent5"/>
            <w:vAlign w:val="center"/>
          </w:tcPr>
          <w:p w:rsidR="00D45842" w:rsidRPr="004A6D20" w:rsidRDefault="00D45842" w:rsidP="00D45842">
            <w:pPr>
              <w:jc w:val="center"/>
              <w:rPr>
                <w:rFonts w:ascii="Arial" w:hAnsi="Arial" w:cs="Arial"/>
                <w:b/>
                <w:bCs/>
                <w:color w:val="000000"/>
                <w:sz w:val="16"/>
                <w:szCs w:val="16"/>
              </w:rPr>
            </w:pPr>
            <w:r>
              <w:rPr>
                <w:rFonts w:ascii="Arial" w:hAnsi="Arial" w:cs="Arial"/>
                <w:b/>
                <w:bCs/>
                <w:color w:val="000000"/>
                <w:sz w:val="16"/>
                <w:szCs w:val="16"/>
              </w:rPr>
              <w:t>2019/20</w:t>
            </w:r>
          </w:p>
        </w:tc>
        <w:tc>
          <w:tcPr>
            <w:tcW w:w="1134" w:type="dxa"/>
            <w:tcBorders>
              <w:top w:val="nil"/>
              <w:left w:val="nil"/>
              <w:bottom w:val="nil"/>
              <w:right w:val="nil"/>
            </w:tcBorders>
            <w:shd w:val="clear" w:color="auto" w:fill="C1D6F5"/>
            <w:vAlign w:val="center"/>
          </w:tcPr>
          <w:p w:rsidR="00D45842" w:rsidRPr="004A6D20" w:rsidRDefault="00D45842" w:rsidP="00D45842">
            <w:pPr>
              <w:jc w:val="center"/>
              <w:rPr>
                <w:rFonts w:ascii="Arial" w:hAnsi="Arial" w:cs="Arial"/>
                <w:b/>
                <w:bCs/>
                <w:color w:val="000000"/>
                <w:sz w:val="16"/>
                <w:szCs w:val="16"/>
              </w:rPr>
            </w:pPr>
            <w:r>
              <w:rPr>
                <w:rFonts w:ascii="Arial" w:hAnsi="Arial" w:cs="Arial"/>
                <w:b/>
                <w:bCs/>
                <w:color w:val="000000"/>
                <w:sz w:val="16"/>
                <w:szCs w:val="16"/>
              </w:rPr>
              <w:t>2018/19</w:t>
            </w:r>
          </w:p>
        </w:tc>
        <w:tc>
          <w:tcPr>
            <w:tcW w:w="1134" w:type="dxa"/>
            <w:tcBorders>
              <w:top w:val="nil"/>
              <w:left w:val="single" w:sz="4" w:space="0" w:color="auto"/>
              <w:bottom w:val="nil"/>
              <w:right w:val="single" w:sz="4" w:space="0" w:color="auto"/>
            </w:tcBorders>
            <w:shd w:val="clear" w:color="auto" w:fill="4472C4" w:themeFill="accent5"/>
            <w:vAlign w:val="center"/>
          </w:tcPr>
          <w:p w:rsidR="00D45842" w:rsidRPr="004A6D20" w:rsidRDefault="00D45842" w:rsidP="00D45842">
            <w:pPr>
              <w:jc w:val="center"/>
              <w:rPr>
                <w:rFonts w:ascii="Arial" w:hAnsi="Arial" w:cs="Arial"/>
                <w:b/>
                <w:bCs/>
                <w:color w:val="000000"/>
                <w:sz w:val="16"/>
                <w:szCs w:val="16"/>
              </w:rPr>
            </w:pPr>
            <w:r>
              <w:rPr>
                <w:rFonts w:ascii="Arial" w:hAnsi="Arial" w:cs="Arial"/>
                <w:b/>
                <w:bCs/>
                <w:color w:val="000000"/>
                <w:sz w:val="16"/>
                <w:szCs w:val="16"/>
              </w:rPr>
              <w:t>2019/20</w:t>
            </w:r>
          </w:p>
        </w:tc>
      </w:tr>
      <w:tr w:rsidR="003B7899" w:rsidRPr="004A6D20" w:rsidTr="00CF66C7">
        <w:trPr>
          <w:trHeight w:val="255"/>
          <w:jc w:val="center"/>
        </w:trPr>
        <w:tc>
          <w:tcPr>
            <w:tcW w:w="2844" w:type="dxa"/>
            <w:tcBorders>
              <w:top w:val="nil"/>
              <w:left w:val="single" w:sz="4" w:space="0" w:color="auto"/>
              <w:bottom w:val="single" w:sz="4" w:space="0" w:color="auto"/>
              <w:right w:val="single" w:sz="4" w:space="0" w:color="auto"/>
            </w:tcBorders>
            <w:shd w:val="clear" w:color="auto" w:fill="4472C4" w:themeFill="accent5"/>
            <w:vAlign w:val="center"/>
          </w:tcPr>
          <w:p w:rsidR="003B7899" w:rsidRPr="004A6D20" w:rsidRDefault="003B7899" w:rsidP="003B7899">
            <w:pPr>
              <w:rPr>
                <w:rFonts w:ascii="Arial" w:hAnsi="Arial" w:cs="Arial"/>
                <w:b/>
                <w:bCs/>
                <w:color w:val="000000"/>
                <w:sz w:val="16"/>
                <w:szCs w:val="16"/>
              </w:rPr>
            </w:pPr>
            <w:r w:rsidRPr="004A6D20">
              <w:rPr>
                <w:rFonts w:ascii="Arial" w:hAnsi="Arial" w:cs="Arial"/>
                <w:b/>
                <w:bCs/>
                <w:color w:val="000000"/>
                <w:sz w:val="16"/>
                <w:szCs w:val="16"/>
              </w:rPr>
              <w:t> </w:t>
            </w:r>
          </w:p>
        </w:tc>
        <w:tc>
          <w:tcPr>
            <w:tcW w:w="1276" w:type="dxa"/>
            <w:tcBorders>
              <w:top w:val="nil"/>
              <w:left w:val="nil"/>
              <w:bottom w:val="single" w:sz="4" w:space="0" w:color="auto"/>
              <w:right w:val="single" w:sz="4" w:space="0" w:color="auto"/>
            </w:tcBorders>
            <w:shd w:val="clear" w:color="auto" w:fill="C1D6F5"/>
            <w:vAlign w:val="center"/>
          </w:tcPr>
          <w:p w:rsidR="003B7899" w:rsidRPr="004A6D20" w:rsidRDefault="003B7899" w:rsidP="003B7899">
            <w:pPr>
              <w:jc w:val="center"/>
              <w:rPr>
                <w:rFonts w:ascii="Arial" w:hAnsi="Arial" w:cs="Arial"/>
                <w:b/>
                <w:bCs/>
                <w:color w:val="000000"/>
                <w:sz w:val="16"/>
                <w:szCs w:val="16"/>
              </w:rPr>
            </w:pPr>
            <w:r w:rsidRPr="004A6D20">
              <w:rPr>
                <w:rFonts w:ascii="Arial" w:hAnsi="Arial" w:cs="Arial"/>
                <w:b/>
                <w:bCs/>
                <w:color w:val="000000"/>
                <w:sz w:val="16"/>
                <w:szCs w:val="16"/>
              </w:rPr>
              <w:t> </w:t>
            </w:r>
          </w:p>
        </w:tc>
        <w:tc>
          <w:tcPr>
            <w:tcW w:w="1134" w:type="dxa"/>
            <w:tcBorders>
              <w:top w:val="nil"/>
              <w:left w:val="nil"/>
              <w:bottom w:val="single" w:sz="4" w:space="0" w:color="auto"/>
              <w:right w:val="single" w:sz="4" w:space="0" w:color="auto"/>
            </w:tcBorders>
            <w:shd w:val="clear" w:color="auto" w:fill="4472C4" w:themeFill="accent5"/>
            <w:vAlign w:val="center"/>
          </w:tcPr>
          <w:p w:rsidR="003B7899" w:rsidRPr="004A6D20" w:rsidRDefault="003B7899" w:rsidP="003B7899">
            <w:pPr>
              <w:jc w:val="center"/>
              <w:rPr>
                <w:rFonts w:ascii="Arial" w:hAnsi="Arial" w:cs="Arial"/>
                <w:b/>
                <w:bCs/>
                <w:color w:val="000000"/>
                <w:sz w:val="16"/>
                <w:szCs w:val="16"/>
              </w:rPr>
            </w:pPr>
            <w:r w:rsidRPr="004A6D20">
              <w:rPr>
                <w:rFonts w:ascii="Arial" w:hAnsi="Arial" w:cs="Arial"/>
                <w:b/>
                <w:bCs/>
                <w:color w:val="000000"/>
                <w:sz w:val="16"/>
                <w:szCs w:val="16"/>
              </w:rPr>
              <w:t> </w:t>
            </w:r>
          </w:p>
        </w:tc>
        <w:tc>
          <w:tcPr>
            <w:tcW w:w="1134" w:type="dxa"/>
            <w:tcBorders>
              <w:top w:val="nil"/>
              <w:left w:val="nil"/>
              <w:bottom w:val="single" w:sz="4" w:space="0" w:color="auto"/>
              <w:right w:val="nil"/>
            </w:tcBorders>
            <w:shd w:val="clear" w:color="auto" w:fill="C1D6F5"/>
            <w:vAlign w:val="center"/>
          </w:tcPr>
          <w:p w:rsidR="003B7899" w:rsidRPr="004A6D20" w:rsidRDefault="003B7899" w:rsidP="003B7899">
            <w:pPr>
              <w:jc w:val="center"/>
              <w:rPr>
                <w:rFonts w:ascii="Arial" w:hAnsi="Arial" w:cs="Arial"/>
                <w:b/>
                <w:bCs/>
                <w:color w:val="000000"/>
                <w:sz w:val="16"/>
                <w:szCs w:val="16"/>
              </w:rPr>
            </w:pPr>
            <w:r w:rsidRPr="004A6D20">
              <w:rPr>
                <w:rFonts w:ascii="Arial" w:hAnsi="Arial" w:cs="Arial"/>
                <w:b/>
                <w:bCs/>
                <w:color w:val="000000"/>
                <w:sz w:val="16"/>
                <w:szCs w:val="16"/>
              </w:rPr>
              <w:t> </w:t>
            </w:r>
          </w:p>
        </w:tc>
        <w:tc>
          <w:tcPr>
            <w:tcW w:w="1134" w:type="dxa"/>
            <w:tcBorders>
              <w:top w:val="nil"/>
              <w:left w:val="single" w:sz="4" w:space="0" w:color="auto"/>
              <w:bottom w:val="single" w:sz="4" w:space="0" w:color="auto"/>
              <w:right w:val="single" w:sz="4" w:space="0" w:color="auto"/>
            </w:tcBorders>
            <w:shd w:val="clear" w:color="auto" w:fill="4472C4" w:themeFill="accent5"/>
            <w:vAlign w:val="center"/>
          </w:tcPr>
          <w:p w:rsidR="003B7899" w:rsidRPr="004A6D20" w:rsidRDefault="003B7899" w:rsidP="003B7899">
            <w:pPr>
              <w:jc w:val="center"/>
              <w:rPr>
                <w:rFonts w:ascii="Arial" w:hAnsi="Arial" w:cs="Arial"/>
                <w:b/>
                <w:bCs/>
                <w:color w:val="000000"/>
                <w:sz w:val="16"/>
                <w:szCs w:val="16"/>
              </w:rPr>
            </w:pPr>
            <w:r w:rsidRPr="004A6D20">
              <w:rPr>
                <w:rFonts w:ascii="Arial" w:hAnsi="Arial" w:cs="Arial"/>
                <w:b/>
                <w:bCs/>
                <w:color w:val="000000"/>
                <w:sz w:val="16"/>
                <w:szCs w:val="16"/>
              </w:rPr>
              <w:t> </w:t>
            </w:r>
          </w:p>
        </w:tc>
      </w:tr>
      <w:tr w:rsidR="003B7899" w:rsidRPr="004A6D20" w:rsidTr="00612FB0">
        <w:trPr>
          <w:trHeight w:val="255"/>
          <w:jc w:val="center"/>
        </w:trPr>
        <w:tc>
          <w:tcPr>
            <w:tcW w:w="2844" w:type="dxa"/>
            <w:tcBorders>
              <w:top w:val="nil"/>
              <w:left w:val="single" w:sz="4" w:space="0" w:color="auto"/>
              <w:bottom w:val="single" w:sz="4" w:space="0" w:color="auto"/>
              <w:right w:val="single" w:sz="4" w:space="0" w:color="auto"/>
            </w:tcBorders>
            <w:vAlign w:val="center"/>
          </w:tcPr>
          <w:p w:rsidR="003B7899" w:rsidRPr="004A6D20" w:rsidRDefault="003B7899" w:rsidP="003B7899">
            <w:pPr>
              <w:rPr>
                <w:rFonts w:ascii="Arial" w:hAnsi="Arial" w:cs="Arial"/>
                <w:b/>
                <w:bCs/>
                <w:color w:val="000000"/>
                <w:sz w:val="16"/>
                <w:szCs w:val="16"/>
              </w:rPr>
            </w:pPr>
            <w:r w:rsidRPr="004A6D20">
              <w:rPr>
                <w:rFonts w:ascii="Arial" w:hAnsi="Arial" w:cs="Arial"/>
                <w:b/>
                <w:bCs/>
                <w:color w:val="000000"/>
                <w:sz w:val="16"/>
                <w:szCs w:val="16"/>
              </w:rPr>
              <w:t> </w:t>
            </w:r>
          </w:p>
        </w:tc>
        <w:tc>
          <w:tcPr>
            <w:tcW w:w="1276" w:type="dxa"/>
            <w:tcBorders>
              <w:top w:val="nil"/>
              <w:left w:val="nil"/>
              <w:bottom w:val="single" w:sz="4" w:space="0" w:color="auto"/>
              <w:right w:val="single" w:sz="4" w:space="0" w:color="auto"/>
            </w:tcBorders>
            <w:vAlign w:val="center"/>
          </w:tcPr>
          <w:p w:rsidR="003B7899" w:rsidRPr="004A6D20" w:rsidRDefault="003B7899" w:rsidP="003B7899">
            <w:pPr>
              <w:jc w:val="center"/>
              <w:rPr>
                <w:rFonts w:ascii="Arial" w:hAnsi="Arial" w:cs="Arial"/>
                <w:b/>
                <w:bCs/>
                <w:color w:val="000000"/>
                <w:sz w:val="16"/>
                <w:szCs w:val="16"/>
              </w:rPr>
            </w:pPr>
            <w:r w:rsidRPr="004A6D20">
              <w:rPr>
                <w:rFonts w:ascii="Arial" w:hAnsi="Arial" w:cs="Arial"/>
                <w:b/>
                <w:bCs/>
                <w:color w:val="000000"/>
                <w:sz w:val="16"/>
                <w:szCs w:val="16"/>
              </w:rPr>
              <w:t>Years</w:t>
            </w:r>
          </w:p>
        </w:tc>
        <w:tc>
          <w:tcPr>
            <w:tcW w:w="1134" w:type="dxa"/>
            <w:tcBorders>
              <w:top w:val="nil"/>
              <w:left w:val="nil"/>
              <w:bottom w:val="single" w:sz="4" w:space="0" w:color="auto"/>
              <w:right w:val="single" w:sz="4" w:space="0" w:color="auto"/>
            </w:tcBorders>
            <w:vAlign w:val="center"/>
          </w:tcPr>
          <w:p w:rsidR="003B7899" w:rsidRPr="004A6D20" w:rsidRDefault="003B7899" w:rsidP="003B7899">
            <w:pPr>
              <w:jc w:val="center"/>
              <w:rPr>
                <w:rFonts w:ascii="Arial" w:hAnsi="Arial" w:cs="Arial"/>
                <w:b/>
                <w:bCs/>
                <w:color w:val="000000"/>
                <w:sz w:val="16"/>
                <w:szCs w:val="16"/>
              </w:rPr>
            </w:pPr>
            <w:r w:rsidRPr="004A6D20">
              <w:rPr>
                <w:rFonts w:ascii="Arial" w:hAnsi="Arial" w:cs="Arial"/>
                <w:b/>
                <w:bCs/>
                <w:color w:val="000000"/>
                <w:sz w:val="16"/>
                <w:szCs w:val="16"/>
              </w:rPr>
              <w:t>Years</w:t>
            </w:r>
          </w:p>
        </w:tc>
        <w:tc>
          <w:tcPr>
            <w:tcW w:w="1134" w:type="dxa"/>
            <w:tcBorders>
              <w:top w:val="nil"/>
              <w:left w:val="nil"/>
              <w:bottom w:val="single" w:sz="4" w:space="0" w:color="auto"/>
              <w:right w:val="nil"/>
            </w:tcBorders>
            <w:vAlign w:val="center"/>
          </w:tcPr>
          <w:p w:rsidR="003B7899" w:rsidRPr="004A6D20" w:rsidRDefault="003B7899" w:rsidP="003B7899">
            <w:pPr>
              <w:jc w:val="center"/>
              <w:rPr>
                <w:rFonts w:ascii="Arial" w:hAnsi="Arial" w:cs="Arial"/>
                <w:b/>
                <w:bCs/>
                <w:color w:val="000000"/>
                <w:sz w:val="16"/>
                <w:szCs w:val="16"/>
              </w:rPr>
            </w:pPr>
            <w:r w:rsidRPr="004A6D20">
              <w:rPr>
                <w:rFonts w:ascii="Arial" w:hAnsi="Arial" w:cs="Arial"/>
                <w:b/>
                <w:bCs/>
                <w:color w:val="000000"/>
                <w:sz w:val="16"/>
                <w:szCs w:val="16"/>
              </w:rPr>
              <w:t>Years</w:t>
            </w:r>
          </w:p>
        </w:tc>
        <w:tc>
          <w:tcPr>
            <w:tcW w:w="1134" w:type="dxa"/>
            <w:tcBorders>
              <w:top w:val="nil"/>
              <w:left w:val="single" w:sz="4" w:space="0" w:color="auto"/>
              <w:bottom w:val="single" w:sz="4" w:space="0" w:color="auto"/>
              <w:right w:val="single" w:sz="4" w:space="0" w:color="auto"/>
            </w:tcBorders>
            <w:vAlign w:val="center"/>
          </w:tcPr>
          <w:p w:rsidR="003B7899" w:rsidRPr="004A6D20" w:rsidRDefault="003B7899" w:rsidP="003B7899">
            <w:pPr>
              <w:jc w:val="center"/>
              <w:rPr>
                <w:rFonts w:ascii="Arial" w:hAnsi="Arial" w:cs="Arial"/>
                <w:b/>
                <w:bCs/>
                <w:color w:val="000000"/>
                <w:sz w:val="16"/>
                <w:szCs w:val="16"/>
              </w:rPr>
            </w:pPr>
            <w:r w:rsidRPr="004A6D20">
              <w:rPr>
                <w:rFonts w:ascii="Arial" w:hAnsi="Arial" w:cs="Arial"/>
                <w:b/>
                <w:bCs/>
                <w:color w:val="000000"/>
                <w:sz w:val="16"/>
                <w:szCs w:val="16"/>
              </w:rPr>
              <w:t>Years</w:t>
            </w:r>
          </w:p>
        </w:tc>
      </w:tr>
      <w:tr w:rsidR="003B7899" w:rsidRPr="004A6D20" w:rsidTr="00612FB0">
        <w:trPr>
          <w:trHeight w:val="102"/>
          <w:jc w:val="center"/>
        </w:trPr>
        <w:tc>
          <w:tcPr>
            <w:tcW w:w="2844" w:type="dxa"/>
            <w:tcBorders>
              <w:top w:val="nil"/>
              <w:left w:val="single" w:sz="4" w:space="0" w:color="auto"/>
              <w:bottom w:val="nil"/>
              <w:right w:val="single" w:sz="4" w:space="0" w:color="auto"/>
            </w:tcBorders>
            <w:vAlign w:val="center"/>
          </w:tcPr>
          <w:p w:rsidR="003B7899" w:rsidRPr="004A6D20" w:rsidRDefault="003B7899" w:rsidP="003B7899">
            <w:pPr>
              <w:rPr>
                <w:rFonts w:ascii="Arial" w:hAnsi="Arial" w:cs="Arial"/>
                <w:b/>
                <w:bCs/>
                <w:color w:val="000000"/>
                <w:sz w:val="16"/>
                <w:szCs w:val="16"/>
              </w:rPr>
            </w:pPr>
            <w:r w:rsidRPr="004A6D20">
              <w:rPr>
                <w:rFonts w:ascii="Arial" w:hAnsi="Arial" w:cs="Arial"/>
                <w:b/>
                <w:bCs/>
                <w:color w:val="000000"/>
                <w:sz w:val="16"/>
                <w:szCs w:val="16"/>
              </w:rPr>
              <w:t> </w:t>
            </w:r>
          </w:p>
        </w:tc>
        <w:tc>
          <w:tcPr>
            <w:tcW w:w="1276" w:type="dxa"/>
            <w:tcBorders>
              <w:top w:val="nil"/>
              <w:left w:val="nil"/>
              <w:bottom w:val="nil"/>
              <w:right w:val="nil"/>
            </w:tcBorders>
            <w:vAlign w:val="center"/>
          </w:tcPr>
          <w:p w:rsidR="003B7899" w:rsidRPr="004A6D20" w:rsidRDefault="003B7899" w:rsidP="003B7899">
            <w:pPr>
              <w:jc w:val="center"/>
              <w:rPr>
                <w:rFonts w:ascii="Arial" w:hAnsi="Arial" w:cs="Arial"/>
                <w:color w:val="000000"/>
                <w:sz w:val="16"/>
                <w:szCs w:val="16"/>
              </w:rPr>
            </w:pPr>
            <w:r w:rsidRPr="004A6D20">
              <w:rPr>
                <w:rFonts w:ascii="Arial" w:hAnsi="Arial" w:cs="Arial"/>
                <w:color w:val="000000"/>
                <w:sz w:val="16"/>
                <w:szCs w:val="16"/>
              </w:rPr>
              <w:t> </w:t>
            </w:r>
          </w:p>
        </w:tc>
        <w:tc>
          <w:tcPr>
            <w:tcW w:w="1134" w:type="dxa"/>
            <w:tcBorders>
              <w:top w:val="nil"/>
              <w:left w:val="single" w:sz="4" w:space="0" w:color="auto"/>
              <w:bottom w:val="nil"/>
              <w:right w:val="single" w:sz="4" w:space="0" w:color="auto"/>
            </w:tcBorders>
            <w:vAlign w:val="center"/>
          </w:tcPr>
          <w:p w:rsidR="003B7899" w:rsidRPr="004A6D20" w:rsidRDefault="003B7899" w:rsidP="003B7899">
            <w:pPr>
              <w:jc w:val="center"/>
              <w:rPr>
                <w:rFonts w:ascii="Arial" w:hAnsi="Arial" w:cs="Arial"/>
                <w:color w:val="000000"/>
                <w:sz w:val="16"/>
                <w:szCs w:val="16"/>
              </w:rPr>
            </w:pPr>
            <w:r w:rsidRPr="004A6D20">
              <w:rPr>
                <w:rFonts w:ascii="Arial" w:hAnsi="Arial" w:cs="Arial"/>
                <w:color w:val="000000"/>
                <w:sz w:val="16"/>
                <w:szCs w:val="16"/>
              </w:rPr>
              <w:t> </w:t>
            </w:r>
          </w:p>
        </w:tc>
        <w:tc>
          <w:tcPr>
            <w:tcW w:w="1134" w:type="dxa"/>
            <w:tcBorders>
              <w:top w:val="nil"/>
              <w:left w:val="nil"/>
              <w:bottom w:val="nil"/>
              <w:right w:val="nil"/>
            </w:tcBorders>
            <w:vAlign w:val="center"/>
          </w:tcPr>
          <w:p w:rsidR="003B7899" w:rsidRPr="004A6D20" w:rsidRDefault="003B7899" w:rsidP="003B7899">
            <w:pPr>
              <w:jc w:val="center"/>
              <w:rPr>
                <w:rFonts w:ascii="Arial" w:hAnsi="Arial" w:cs="Arial"/>
                <w:color w:val="000000"/>
                <w:sz w:val="16"/>
                <w:szCs w:val="16"/>
              </w:rPr>
            </w:pPr>
            <w:r w:rsidRPr="004A6D20">
              <w:rPr>
                <w:rFonts w:ascii="Arial" w:hAnsi="Arial" w:cs="Arial"/>
                <w:color w:val="000000"/>
                <w:sz w:val="16"/>
                <w:szCs w:val="16"/>
              </w:rPr>
              <w:t> </w:t>
            </w:r>
          </w:p>
        </w:tc>
        <w:tc>
          <w:tcPr>
            <w:tcW w:w="1134" w:type="dxa"/>
            <w:tcBorders>
              <w:top w:val="nil"/>
              <w:left w:val="single" w:sz="4" w:space="0" w:color="auto"/>
              <w:bottom w:val="nil"/>
              <w:right w:val="single" w:sz="4" w:space="0" w:color="auto"/>
            </w:tcBorders>
            <w:vAlign w:val="center"/>
          </w:tcPr>
          <w:p w:rsidR="003B7899" w:rsidRPr="004A6D20" w:rsidRDefault="003B7899" w:rsidP="003B7899">
            <w:pPr>
              <w:jc w:val="center"/>
              <w:rPr>
                <w:rFonts w:ascii="Arial" w:hAnsi="Arial" w:cs="Arial"/>
                <w:color w:val="000000"/>
                <w:sz w:val="16"/>
                <w:szCs w:val="16"/>
              </w:rPr>
            </w:pPr>
            <w:r w:rsidRPr="004A6D20">
              <w:rPr>
                <w:rFonts w:ascii="Arial" w:hAnsi="Arial" w:cs="Arial"/>
                <w:color w:val="000000"/>
                <w:sz w:val="16"/>
                <w:szCs w:val="16"/>
              </w:rPr>
              <w:t> </w:t>
            </w:r>
          </w:p>
        </w:tc>
      </w:tr>
      <w:tr w:rsidR="003B7899" w:rsidRPr="004A6D20" w:rsidTr="00612FB0">
        <w:trPr>
          <w:trHeight w:val="102"/>
          <w:jc w:val="center"/>
        </w:trPr>
        <w:tc>
          <w:tcPr>
            <w:tcW w:w="2844" w:type="dxa"/>
            <w:tcBorders>
              <w:top w:val="nil"/>
              <w:left w:val="single" w:sz="4" w:space="0" w:color="auto"/>
              <w:bottom w:val="nil"/>
              <w:right w:val="single" w:sz="4" w:space="0" w:color="auto"/>
            </w:tcBorders>
            <w:vAlign w:val="center"/>
          </w:tcPr>
          <w:p w:rsidR="003B7899" w:rsidRPr="004A6D20" w:rsidRDefault="003B7899" w:rsidP="003B7899">
            <w:pPr>
              <w:rPr>
                <w:rFonts w:ascii="Arial" w:hAnsi="Arial" w:cs="Arial"/>
                <w:b/>
                <w:bCs/>
                <w:color w:val="000000"/>
                <w:sz w:val="16"/>
                <w:szCs w:val="16"/>
              </w:rPr>
            </w:pPr>
            <w:r w:rsidRPr="004A6D20">
              <w:rPr>
                <w:rFonts w:ascii="Arial" w:hAnsi="Arial" w:cs="Arial"/>
                <w:b/>
                <w:bCs/>
                <w:color w:val="000000"/>
                <w:sz w:val="16"/>
                <w:szCs w:val="16"/>
              </w:rPr>
              <w:t>Mortality assumptions:</w:t>
            </w:r>
          </w:p>
        </w:tc>
        <w:tc>
          <w:tcPr>
            <w:tcW w:w="1276" w:type="dxa"/>
            <w:tcBorders>
              <w:top w:val="nil"/>
              <w:left w:val="nil"/>
              <w:bottom w:val="nil"/>
              <w:right w:val="nil"/>
            </w:tcBorders>
            <w:vAlign w:val="center"/>
          </w:tcPr>
          <w:p w:rsidR="003B7899" w:rsidRPr="004A6D20" w:rsidRDefault="003B7899" w:rsidP="003B7899">
            <w:pPr>
              <w:jc w:val="center"/>
              <w:rPr>
                <w:rFonts w:ascii="Arial" w:hAnsi="Arial" w:cs="Arial"/>
                <w:color w:val="000000"/>
                <w:sz w:val="16"/>
                <w:szCs w:val="16"/>
              </w:rPr>
            </w:pPr>
            <w:r w:rsidRPr="004A6D20">
              <w:rPr>
                <w:rFonts w:ascii="Arial" w:hAnsi="Arial" w:cs="Arial"/>
                <w:color w:val="000000"/>
                <w:sz w:val="16"/>
                <w:szCs w:val="16"/>
              </w:rPr>
              <w:t> </w:t>
            </w:r>
          </w:p>
        </w:tc>
        <w:tc>
          <w:tcPr>
            <w:tcW w:w="1134" w:type="dxa"/>
            <w:tcBorders>
              <w:top w:val="nil"/>
              <w:left w:val="single" w:sz="4" w:space="0" w:color="auto"/>
              <w:bottom w:val="nil"/>
              <w:right w:val="single" w:sz="4" w:space="0" w:color="auto"/>
            </w:tcBorders>
            <w:vAlign w:val="center"/>
          </w:tcPr>
          <w:p w:rsidR="003B7899" w:rsidRPr="004A6D20" w:rsidRDefault="003B7899" w:rsidP="003B7899">
            <w:pPr>
              <w:jc w:val="center"/>
              <w:rPr>
                <w:rFonts w:ascii="Arial" w:hAnsi="Arial" w:cs="Arial"/>
                <w:color w:val="000000"/>
                <w:sz w:val="16"/>
                <w:szCs w:val="16"/>
              </w:rPr>
            </w:pPr>
            <w:r w:rsidRPr="004A6D20">
              <w:rPr>
                <w:rFonts w:ascii="Arial" w:hAnsi="Arial" w:cs="Arial"/>
                <w:color w:val="000000"/>
                <w:sz w:val="16"/>
                <w:szCs w:val="16"/>
              </w:rPr>
              <w:t> </w:t>
            </w:r>
          </w:p>
        </w:tc>
        <w:tc>
          <w:tcPr>
            <w:tcW w:w="1134" w:type="dxa"/>
            <w:tcBorders>
              <w:top w:val="nil"/>
              <w:left w:val="nil"/>
              <w:bottom w:val="nil"/>
              <w:right w:val="nil"/>
            </w:tcBorders>
            <w:vAlign w:val="center"/>
          </w:tcPr>
          <w:p w:rsidR="003B7899" w:rsidRPr="004A6D20" w:rsidRDefault="003B7899" w:rsidP="003B7899">
            <w:pPr>
              <w:jc w:val="center"/>
              <w:rPr>
                <w:rFonts w:ascii="Arial" w:hAnsi="Arial" w:cs="Arial"/>
                <w:color w:val="000000"/>
                <w:sz w:val="16"/>
                <w:szCs w:val="16"/>
              </w:rPr>
            </w:pPr>
            <w:r w:rsidRPr="004A6D20">
              <w:rPr>
                <w:rFonts w:ascii="Arial" w:hAnsi="Arial" w:cs="Arial"/>
                <w:color w:val="000000"/>
                <w:sz w:val="16"/>
                <w:szCs w:val="16"/>
              </w:rPr>
              <w:t> </w:t>
            </w:r>
          </w:p>
        </w:tc>
        <w:tc>
          <w:tcPr>
            <w:tcW w:w="1134" w:type="dxa"/>
            <w:tcBorders>
              <w:top w:val="nil"/>
              <w:left w:val="single" w:sz="4" w:space="0" w:color="auto"/>
              <w:bottom w:val="nil"/>
              <w:right w:val="single" w:sz="4" w:space="0" w:color="auto"/>
            </w:tcBorders>
            <w:vAlign w:val="center"/>
          </w:tcPr>
          <w:p w:rsidR="003B7899" w:rsidRPr="004A6D20" w:rsidRDefault="003B7899" w:rsidP="003B7899">
            <w:pPr>
              <w:jc w:val="center"/>
              <w:rPr>
                <w:rFonts w:ascii="Arial" w:hAnsi="Arial" w:cs="Arial"/>
                <w:color w:val="000000"/>
                <w:sz w:val="16"/>
                <w:szCs w:val="16"/>
              </w:rPr>
            </w:pPr>
            <w:r w:rsidRPr="004A6D20">
              <w:rPr>
                <w:rFonts w:ascii="Arial" w:hAnsi="Arial" w:cs="Arial"/>
                <w:color w:val="000000"/>
                <w:sz w:val="16"/>
                <w:szCs w:val="16"/>
              </w:rPr>
              <w:t> </w:t>
            </w:r>
          </w:p>
        </w:tc>
      </w:tr>
      <w:tr w:rsidR="003B7899" w:rsidRPr="004A6D20" w:rsidTr="00612FB0">
        <w:trPr>
          <w:trHeight w:val="510"/>
          <w:jc w:val="center"/>
        </w:trPr>
        <w:tc>
          <w:tcPr>
            <w:tcW w:w="2844" w:type="dxa"/>
            <w:tcBorders>
              <w:top w:val="nil"/>
              <w:left w:val="single" w:sz="4" w:space="0" w:color="auto"/>
              <w:bottom w:val="nil"/>
              <w:right w:val="single" w:sz="4" w:space="0" w:color="auto"/>
            </w:tcBorders>
            <w:vAlign w:val="center"/>
          </w:tcPr>
          <w:p w:rsidR="003B7899" w:rsidRPr="004A6D20" w:rsidRDefault="003B7899" w:rsidP="003B7899">
            <w:pPr>
              <w:rPr>
                <w:rFonts w:ascii="Arial" w:hAnsi="Arial" w:cs="Arial"/>
                <w:b/>
                <w:bCs/>
                <w:color w:val="000000"/>
                <w:sz w:val="16"/>
                <w:szCs w:val="16"/>
              </w:rPr>
            </w:pPr>
            <w:r w:rsidRPr="004A6D20">
              <w:rPr>
                <w:rFonts w:ascii="Arial" w:hAnsi="Arial" w:cs="Arial"/>
                <w:b/>
                <w:bCs/>
                <w:color w:val="000000"/>
                <w:sz w:val="16"/>
                <w:szCs w:val="16"/>
              </w:rPr>
              <w:t>Longevity at 65 (60 for police schemes) for current pensioners:</w:t>
            </w:r>
          </w:p>
        </w:tc>
        <w:tc>
          <w:tcPr>
            <w:tcW w:w="1276" w:type="dxa"/>
            <w:tcBorders>
              <w:top w:val="nil"/>
              <w:left w:val="nil"/>
              <w:bottom w:val="nil"/>
              <w:right w:val="nil"/>
            </w:tcBorders>
            <w:vAlign w:val="center"/>
          </w:tcPr>
          <w:p w:rsidR="003B7899" w:rsidRPr="004A6D20" w:rsidRDefault="003B7899" w:rsidP="003B7899">
            <w:pPr>
              <w:jc w:val="center"/>
              <w:rPr>
                <w:rFonts w:ascii="Arial" w:hAnsi="Arial" w:cs="Arial"/>
                <w:color w:val="000000"/>
                <w:sz w:val="16"/>
                <w:szCs w:val="16"/>
              </w:rPr>
            </w:pPr>
            <w:r w:rsidRPr="004A6D20">
              <w:rPr>
                <w:rFonts w:ascii="Arial" w:hAnsi="Arial" w:cs="Arial"/>
                <w:color w:val="000000"/>
                <w:sz w:val="16"/>
                <w:szCs w:val="16"/>
              </w:rPr>
              <w:t> </w:t>
            </w:r>
          </w:p>
        </w:tc>
        <w:tc>
          <w:tcPr>
            <w:tcW w:w="1134" w:type="dxa"/>
            <w:tcBorders>
              <w:top w:val="nil"/>
              <w:left w:val="single" w:sz="4" w:space="0" w:color="auto"/>
              <w:bottom w:val="nil"/>
              <w:right w:val="single" w:sz="4" w:space="0" w:color="auto"/>
            </w:tcBorders>
            <w:vAlign w:val="center"/>
          </w:tcPr>
          <w:p w:rsidR="003B7899" w:rsidRPr="004A6D20" w:rsidRDefault="003B7899" w:rsidP="003B7899">
            <w:pPr>
              <w:jc w:val="center"/>
              <w:rPr>
                <w:rFonts w:ascii="Arial" w:hAnsi="Arial" w:cs="Arial"/>
                <w:color w:val="000000"/>
                <w:sz w:val="16"/>
                <w:szCs w:val="16"/>
              </w:rPr>
            </w:pPr>
            <w:r w:rsidRPr="004A6D20">
              <w:rPr>
                <w:rFonts w:ascii="Arial" w:hAnsi="Arial" w:cs="Arial"/>
                <w:color w:val="000000"/>
                <w:sz w:val="16"/>
                <w:szCs w:val="16"/>
              </w:rPr>
              <w:t> </w:t>
            </w:r>
          </w:p>
        </w:tc>
        <w:tc>
          <w:tcPr>
            <w:tcW w:w="1134" w:type="dxa"/>
            <w:tcBorders>
              <w:top w:val="nil"/>
              <w:left w:val="nil"/>
              <w:bottom w:val="nil"/>
              <w:right w:val="nil"/>
            </w:tcBorders>
            <w:vAlign w:val="center"/>
          </w:tcPr>
          <w:p w:rsidR="003B7899" w:rsidRPr="004A6D20" w:rsidRDefault="003B7899" w:rsidP="003B7899">
            <w:pPr>
              <w:jc w:val="center"/>
              <w:rPr>
                <w:rFonts w:ascii="Arial" w:hAnsi="Arial" w:cs="Arial"/>
                <w:color w:val="000000"/>
                <w:sz w:val="16"/>
                <w:szCs w:val="16"/>
              </w:rPr>
            </w:pPr>
            <w:r w:rsidRPr="004A6D20">
              <w:rPr>
                <w:rFonts w:ascii="Arial" w:hAnsi="Arial" w:cs="Arial"/>
                <w:color w:val="000000"/>
                <w:sz w:val="16"/>
                <w:szCs w:val="16"/>
              </w:rPr>
              <w:t> </w:t>
            </w:r>
          </w:p>
        </w:tc>
        <w:tc>
          <w:tcPr>
            <w:tcW w:w="1134" w:type="dxa"/>
            <w:tcBorders>
              <w:top w:val="nil"/>
              <w:left w:val="single" w:sz="4" w:space="0" w:color="auto"/>
              <w:bottom w:val="nil"/>
              <w:right w:val="single" w:sz="4" w:space="0" w:color="auto"/>
            </w:tcBorders>
            <w:vAlign w:val="center"/>
          </w:tcPr>
          <w:p w:rsidR="003B7899" w:rsidRPr="004A6D20" w:rsidRDefault="003B7899" w:rsidP="003B7899">
            <w:pPr>
              <w:jc w:val="center"/>
              <w:rPr>
                <w:rFonts w:ascii="Arial" w:hAnsi="Arial" w:cs="Arial"/>
                <w:color w:val="000000"/>
                <w:sz w:val="16"/>
                <w:szCs w:val="16"/>
              </w:rPr>
            </w:pPr>
            <w:r w:rsidRPr="004A6D20">
              <w:rPr>
                <w:rFonts w:ascii="Arial" w:hAnsi="Arial" w:cs="Arial"/>
                <w:color w:val="000000"/>
                <w:sz w:val="16"/>
                <w:szCs w:val="16"/>
              </w:rPr>
              <w:t> </w:t>
            </w:r>
          </w:p>
        </w:tc>
      </w:tr>
      <w:tr w:rsidR="00896359" w:rsidRPr="004A6D20" w:rsidTr="003B4388">
        <w:trPr>
          <w:trHeight w:val="255"/>
          <w:jc w:val="center"/>
        </w:trPr>
        <w:tc>
          <w:tcPr>
            <w:tcW w:w="2844" w:type="dxa"/>
            <w:tcBorders>
              <w:top w:val="nil"/>
              <w:left w:val="single" w:sz="4" w:space="0" w:color="auto"/>
              <w:bottom w:val="nil"/>
              <w:right w:val="single" w:sz="4" w:space="0" w:color="auto"/>
            </w:tcBorders>
            <w:vAlign w:val="center"/>
          </w:tcPr>
          <w:p w:rsidR="00896359" w:rsidRPr="004A6D20" w:rsidRDefault="00896359" w:rsidP="00896359">
            <w:pPr>
              <w:ind w:firstLineChars="400" w:firstLine="640"/>
              <w:rPr>
                <w:rFonts w:ascii="Symbol" w:hAnsi="Symbol"/>
                <w:color w:val="000000"/>
                <w:sz w:val="16"/>
                <w:szCs w:val="16"/>
              </w:rPr>
            </w:pPr>
            <w:r w:rsidRPr="004A6D20">
              <w:rPr>
                <w:rFonts w:ascii="Symbol" w:hAnsi="Symbol"/>
                <w:color w:val="000000"/>
                <w:sz w:val="16"/>
                <w:szCs w:val="16"/>
              </w:rPr>
              <w:t></w:t>
            </w:r>
            <w:r w:rsidRPr="004A6D20">
              <w:rPr>
                <w:color w:val="000000"/>
                <w:sz w:val="14"/>
                <w:szCs w:val="14"/>
              </w:rPr>
              <w:t xml:space="preserve">      </w:t>
            </w:r>
            <w:r w:rsidRPr="004A6D20">
              <w:rPr>
                <w:rFonts w:ascii="Arial" w:hAnsi="Arial" w:cs="Arial"/>
                <w:color w:val="000000"/>
                <w:sz w:val="16"/>
                <w:szCs w:val="16"/>
              </w:rPr>
              <w:t>Men</w:t>
            </w:r>
          </w:p>
        </w:tc>
        <w:tc>
          <w:tcPr>
            <w:tcW w:w="1276" w:type="dxa"/>
            <w:tcBorders>
              <w:top w:val="nil"/>
              <w:left w:val="nil"/>
              <w:bottom w:val="nil"/>
              <w:right w:val="nil"/>
            </w:tcBorders>
          </w:tcPr>
          <w:p w:rsidR="00896359" w:rsidRPr="004A6D20" w:rsidRDefault="00896359" w:rsidP="00896359">
            <w:pPr>
              <w:jc w:val="center"/>
              <w:rPr>
                <w:rFonts w:ascii="Arial" w:hAnsi="Arial" w:cs="Arial"/>
                <w:color w:val="000000"/>
                <w:sz w:val="16"/>
                <w:szCs w:val="16"/>
                <w:lang w:eastAsia="en-GB"/>
              </w:rPr>
            </w:pPr>
            <w:r w:rsidRPr="004A6D20">
              <w:rPr>
                <w:rFonts w:ascii="Arial" w:hAnsi="Arial" w:cs="Arial"/>
                <w:color w:val="000000"/>
                <w:sz w:val="16"/>
                <w:szCs w:val="16"/>
              </w:rPr>
              <w:t>22.1</w:t>
            </w:r>
          </w:p>
        </w:tc>
        <w:tc>
          <w:tcPr>
            <w:tcW w:w="1134" w:type="dxa"/>
            <w:tcBorders>
              <w:top w:val="nil"/>
              <w:left w:val="single" w:sz="4" w:space="0" w:color="auto"/>
              <w:bottom w:val="nil"/>
              <w:right w:val="single" w:sz="4" w:space="0" w:color="auto"/>
            </w:tcBorders>
            <w:shd w:val="clear" w:color="auto" w:fill="auto"/>
          </w:tcPr>
          <w:p w:rsidR="00896359" w:rsidRPr="00071EE5" w:rsidRDefault="00896359" w:rsidP="00896359">
            <w:pPr>
              <w:jc w:val="center"/>
              <w:rPr>
                <w:rFonts w:ascii="Arial" w:hAnsi="Arial" w:cs="Arial"/>
                <w:color w:val="000000"/>
                <w:sz w:val="16"/>
                <w:szCs w:val="16"/>
              </w:rPr>
            </w:pPr>
            <w:r>
              <w:rPr>
                <w:rFonts w:ascii="Arial" w:hAnsi="Arial" w:cs="Arial"/>
                <w:color w:val="000000"/>
                <w:sz w:val="16"/>
                <w:szCs w:val="16"/>
              </w:rPr>
              <w:t>21.5</w:t>
            </w:r>
          </w:p>
        </w:tc>
        <w:tc>
          <w:tcPr>
            <w:tcW w:w="1134" w:type="dxa"/>
            <w:tcBorders>
              <w:top w:val="nil"/>
              <w:left w:val="nil"/>
              <w:bottom w:val="nil"/>
              <w:right w:val="nil"/>
            </w:tcBorders>
            <w:vAlign w:val="center"/>
          </w:tcPr>
          <w:p w:rsidR="00896359" w:rsidRPr="004A6D20" w:rsidRDefault="00896359" w:rsidP="00896359">
            <w:pPr>
              <w:jc w:val="center"/>
              <w:rPr>
                <w:rFonts w:ascii="Arial" w:hAnsi="Arial" w:cs="Arial"/>
                <w:color w:val="000000"/>
                <w:sz w:val="16"/>
                <w:szCs w:val="16"/>
              </w:rPr>
            </w:pPr>
            <w:r w:rsidRPr="004A6D20">
              <w:rPr>
                <w:rFonts w:ascii="Arial" w:hAnsi="Arial" w:cs="Arial"/>
                <w:color w:val="000000"/>
                <w:sz w:val="16"/>
                <w:szCs w:val="16"/>
              </w:rPr>
              <w:t> 26</w:t>
            </w:r>
          </w:p>
        </w:tc>
        <w:tc>
          <w:tcPr>
            <w:tcW w:w="1134" w:type="dxa"/>
            <w:tcBorders>
              <w:top w:val="nil"/>
              <w:left w:val="single" w:sz="4" w:space="0" w:color="auto"/>
              <w:bottom w:val="nil"/>
              <w:right w:val="single" w:sz="4" w:space="0" w:color="auto"/>
            </w:tcBorders>
            <w:shd w:val="clear" w:color="auto" w:fill="auto"/>
          </w:tcPr>
          <w:p w:rsidR="00896359" w:rsidRPr="00071EE5" w:rsidRDefault="00896359" w:rsidP="00896359">
            <w:pPr>
              <w:jc w:val="center"/>
              <w:rPr>
                <w:rFonts w:ascii="Arial" w:hAnsi="Arial" w:cs="Arial"/>
                <w:color w:val="000000"/>
                <w:sz w:val="16"/>
                <w:szCs w:val="16"/>
              </w:rPr>
            </w:pPr>
            <w:r>
              <w:rPr>
                <w:rFonts w:ascii="Arial" w:hAnsi="Arial" w:cs="Arial"/>
                <w:color w:val="000000"/>
                <w:sz w:val="16"/>
                <w:szCs w:val="16"/>
              </w:rPr>
              <w:t>27</w:t>
            </w:r>
          </w:p>
        </w:tc>
      </w:tr>
      <w:tr w:rsidR="00896359" w:rsidRPr="004A6D20" w:rsidTr="003B4388">
        <w:trPr>
          <w:trHeight w:val="255"/>
          <w:jc w:val="center"/>
        </w:trPr>
        <w:tc>
          <w:tcPr>
            <w:tcW w:w="2844" w:type="dxa"/>
            <w:tcBorders>
              <w:top w:val="nil"/>
              <w:left w:val="single" w:sz="4" w:space="0" w:color="auto"/>
              <w:bottom w:val="nil"/>
              <w:right w:val="single" w:sz="4" w:space="0" w:color="auto"/>
            </w:tcBorders>
            <w:vAlign w:val="center"/>
          </w:tcPr>
          <w:p w:rsidR="00896359" w:rsidRPr="004A6D20" w:rsidRDefault="00896359" w:rsidP="00896359">
            <w:pPr>
              <w:ind w:firstLineChars="400" w:firstLine="640"/>
              <w:rPr>
                <w:rFonts w:ascii="Symbol" w:hAnsi="Symbol"/>
                <w:color w:val="000000"/>
                <w:sz w:val="16"/>
                <w:szCs w:val="16"/>
              </w:rPr>
            </w:pPr>
            <w:r w:rsidRPr="004A6D20">
              <w:rPr>
                <w:rFonts w:ascii="Symbol" w:hAnsi="Symbol"/>
                <w:color w:val="000000"/>
                <w:sz w:val="16"/>
                <w:szCs w:val="16"/>
              </w:rPr>
              <w:t></w:t>
            </w:r>
            <w:r w:rsidRPr="004A6D20">
              <w:rPr>
                <w:color w:val="000000"/>
                <w:sz w:val="14"/>
                <w:szCs w:val="14"/>
              </w:rPr>
              <w:t xml:space="preserve">      </w:t>
            </w:r>
            <w:r w:rsidRPr="004A6D20">
              <w:rPr>
                <w:rFonts w:ascii="Arial" w:hAnsi="Arial" w:cs="Arial"/>
                <w:color w:val="000000"/>
                <w:sz w:val="16"/>
                <w:szCs w:val="16"/>
              </w:rPr>
              <w:t>Women</w:t>
            </w:r>
          </w:p>
        </w:tc>
        <w:tc>
          <w:tcPr>
            <w:tcW w:w="1276" w:type="dxa"/>
            <w:tcBorders>
              <w:top w:val="nil"/>
              <w:left w:val="nil"/>
              <w:bottom w:val="nil"/>
              <w:right w:val="nil"/>
            </w:tcBorders>
          </w:tcPr>
          <w:p w:rsidR="00896359" w:rsidRPr="004A6D20" w:rsidRDefault="00896359" w:rsidP="00896359">
            <w:pPr>
              <w:jc w:val="center"/>
              <w:rPr>
                <w:rFonts w:ascii="Arial" w:hAnsi="Arial" w:cs="Arial"/>
                <w:color w:val="000000"/>
                <w:sz w:val="16"/>
                <w:szCs w:val="16"/>
              </w:rPr>
            </w:pPr>
            <w:r w:rsidRPr="004A6D20">
              <w:rPr>
                <w:rFonts w:ascii="Arial" w:hAnsi="Arial" w:cs="Arial"/>
                <w:color w:val="000000"/>
                <w:sz w:val="16"/>
                <w:szCs w:val="16"/>
              </w:rPr>
              <w:t>24.3</w:t>
            </w:r>
          </w:p>
        </w:tc>
        <w:tc>
          <w:tcPr>
            <w:tcW w:w="1134" w:type="dxa"/>
            <w:tcBorders>
              <w:top w:val="nil"/>
              <w:left w:val="single" w:sz="4" w:space="0" w:color="auto"/>
              <w:bottom w:val="nil"/>
              <w:right w:val="single" w:sz="4" w:space="0" w:color="auto"/>
            </w:tcBorders>
            <w:shd w:val="clear" w:color="auto" w:fill="auto"/>
          </w:tcPr>
          <w:p w:rsidR="00896359" w:rsidRPr="00071EE5" w:rsidRDefault="00896359" w:rsidP="00896359">
            <w:pPr>
              <w:jc w:val="center"/>
              <w:rPr>
                <w:rFonts w:ascii="Arial" w:hAnsi="Arial" w:cs="Arial"/>
                <w:color w:val="000000"/>
                <w:sz w:val="16"/>
                <w:szCs w:val="16"/>
              </w:rPr>
            </w:pPr>
            <w:r>
              <w:rPr>
                <w:rFonts w:ascii="Arial" w:hAnsi="Arial" w:cs="Arial"/>
                <w:color w:val="000000"/>
                <w:sz w:val="16"/>
                <w:szCs w:val="16"/>
              </w:rPr>
              <w:t>23.8</w:t>
            </w:r>
          </w:p>
        </w:tc>
        <w:tc>
          <w:tcPr>
            <w:tcW w:w="1134" w:type="dxa"/>
            <w:tcBorders>
              <w:top w:val="nil"/>
              <w:left w:val="nil"/>
              <w:bottom w:val="nil"/>
              <w:right w:val="nil"/>
            </w:tcBorders>
            <w:vAlign w:val="center"/>
          </w:tcPr>
          <w:p w:rsidR="00896359" w:rsidRPr="004A6D20" w:rsidRDefault="00896359" w:rsidP="00896359">
            <w:pPr>
              <w:jc w:val="center"/>
              <w:rPr>
                <w:rFonts w:ascii="Arial" w:hAnsi="Arial" w:cs="Arial"/>
                <w:color w:val="000000"/>
                <w:sz w:val="16"/>
                <w:szCs w:val="16"/>
              </w:rPr>
            </w:pPr>
            <w:r w:rsidRPr="004A6D20">
              <w:rPr>
                <w:rFonts w:ascii="Arial" w:hAnsi="Arial" w:cs="Arial"/>
                <w:color w:val="000000"/>
                <w:sz w:val="16"/>
                <w:szCs w:val="16"/>
              </w:rPr>
              <w:t> 28</w:t>
            </w:r>
          </w:p>
        </w:tc>
        <w:tc>
          <w:tcPr>
            <w:tcW w:w="1134" w:type="dxa"/>
            <w:tcBorders>
              <w:top w:val="nil"/>
              <w:left w:val="single" w:sz="4" w:space="0" w:color="auto"/>
              <w:bottom w:val="nil"/>
              <w:right w:val="single" w:sz="4" w:space="0" w:color="auto"/>
            </w:tcBorders>
            <w:shd w:val="clear" w:color="auto" w:fill="auto"/>
          </w:tcPr>
          <w:p w:rsidR="00896359" w:rsidRPr="00071EE5" w:rsidRDefault="00896359" w:rsidP="00896359">
            <w:pPr>
              <w:jc w:val="center"/>
              <w:rPr>
                <w:rFonts w:ascii="Arial" w:hAnsi="Arial" w:cs="Arial"/>
                <w:color w:val="000000"/>
                <w:sz w:val="16"/>
                <w:szCs w:val="16"/>
              </w:rPr>
            </w:pPr>
            <w:r>
              <w:rPr>
                <w:rFonts w:ascii="Arial" w:hAnsi="Arial" w:cs="Arial"/>
                <w:color w:val="000000"/>
                <w:sz w:val="16"/>
                <w:szCs w:val="16"/>
              </w:rPr>
              <w:t>29.1</w:t>
            </w:r>
          </w:p>
        </w:tc>
      </w:tr>
      <w:tr w:rsidR="00896359" w:rsidRPr="004A6D20" w:rsidTr="003B4388">
        <w:trPr>
          <w:trHeight w:val="510"/>
          <w:jc w:val="center"/>
        </w:trPr>
        <w:tc>
          <w:tcPr>
            <w:tcW w:w="2844" w:type="dxa"/>
            <w:tcBorders>
              <w:top w:val="nil"/>
              <w:left w:val="single" w:sz="4" w:space="0" w:color="auto"/>
              <w:bottom w:val="nil"/>
              <w:right w:val="single" w:sz="4" w:space="0" w:color="auto"/>
            </w:tcBorders>
            <w:vAlign w:val="center"/>
          </w:tcPr>
          <w:p w:rsidR="00896359" w:rsidRPr="004A6D20" w:rsidRDefault="00896359" w:rsidP="00896359">
            <w:pPr>
              <w:rPr>
                <w:rFonts w:ascii="Arial" w:hAnsi="Arial" w:cs="Arial"/>
                <w:b/>
                <w:bCs/>
                <w:color w:val="000000"/>
                <w:sz w:val="16"/>
                <w:szCs w:val="16"/>
              </w:rPr>
            </w:pPr>
            <w:r w:rsidRPr="004A6D20">
              <w:rPr>
                <w:rFonts w:ascii="Arial" w:hAnsi="Arial" w:cs="Arial"/>
                <w:b/>
                <w:bCs/>
                <w:color w:val="000000"/>
                <w:sz w:val="16"/>
                <w:szCs w:val="16"/>
              </w:rPr>
              <w:t>Longevity at 65 (60 for police schemes) for future pensioners:</w:t>
            </w:r>
          </w:p>
        </w:tc>
        <w:tc>
          <w:tcPr>
            <w:tcW w:w="1276" w:type="dxa"/>
            <w:tcBorders>
              <w:top w:val="nil"/>
              <w:left w:val="nil"/>
              <w:bottom w:val="nil"/>
              <w:right w:val="nil"/>
            </w:tcBorders>
            <w:vAlign w:val="center"/>
          </w:tcPr>
          <w:p w:rsidR="00896359" w:rsidRPr="004A6D20" w:rsidRDefault="00896359" w:rsidP="00896359">
            <w:pPr>
              <w:jc w:val="center"/>
              <w:rPr>
                <w:rFonts w:ascii="Arial" w:hAnsi="Arial" w:cs="Arial"/>
                <w:color w:val="000000"/>
                <w:sz w:val="16"/>
                <w:szCs w:val="16"/>
              </w:rPr>
            </w:pPr>
            <w:r w:rsidRPr="004A6D20">
              <w:rPr>
                <w:rFonts w:ascii="Arial" w:hAnsi="Arial" w:cs="Arial"/>
                <w:color w:val="000000"/>
                <w:sz w:val="16"/>
                <w:szCs w:val="16"/>
              </w:rPr>
              <w:t> </w:t>
            </w:r>
          </w:p>
        </w:tc>
        <w:tc>
          <w:tcPr>
            <w:tcW w:w="1134" w:type="dxa"/>
            <w:tcBorders>
              <w:top w:val="nil"/>
              <w:left w:val="single" w:sz="4" w:space="0" w:color="auto"/>
              <w:bottom w:val="nil"/>
              <w:right w:val="single" w:sz="4" w:space="0" w:color="auto"/>
            </w:tcBorders>
            <w:shd w:val="clear" w:color="auto" w:fill="auto"/>
          </w:tcPr>
          <w:p w:rsidR="00896359" w:rsidRPr="00071EE5" w:rsidRDefault="00896359" w:rsidP="00896359">
            <w:pPr>
              <w:jc w:val="center"/>
              <w:rPr>
                <w:rFonts w:ascii="Arial" w:hAnsi="Arial" w:cs="Arial"/>
                <w:color w:val="000000"/>
                <w:sz w:val="16"/>
                <w:szCs w:val="16"/>
              </w:rPr>
            </w:pPr>
            <w:r>
              <w:rPr>
                <w:rFonts w:ascii="Arial" w:hAnsi="Arial" w:cs="Arial"/>
                <w:color w:val="000000"/>
                <w:sz w:val="16"/>
                <w:szCs w:val="16"/>
              </w:rPr>
              <w:t> </w:t>
            </w:r>
          </w:p>
        </w:tc>
        <w:tc>
          <w:tcPr>
            <w:tcW w:w="1134" w:type="dxa"/>
            <w:tcBorders>
              <w:top w:val="nil"/>
              <w:left w:val="nil"/>
              <w:bottom w:val="nil"/>
              <w:right w:val="nil"/>
            </w:tcBorders>
            <w:vAlign w:val="center"/>
          </w:tcPr>
          <w:p w:rsidR="00896359" w:rsidRPr="004A6D20" w:rsidRDefault="00896359" w:rsidP="00896359">
            <w:pPr>
              <w:jc w:val="center"/>
              <w:rPr>
                <w:rFonts w:ascii="Arial" w:hAnsi="Arial" w:cs="Arial"/>
                <w:color w:val="000000"/>
                <w:sz w:val="16"/>
                <w:szCs w:val="16"/>
              </w:rPr>
            </w:pPr>
            <w:r w:rsidRPr="004A6D20">
              <w:rPr>
                <w:rFonts w:ascii="Arial" w:hAnsi="Arial" w:cs="Arial"/>
                <w:color w:val="000000"/>
                <w:sz w:val="16"/>
                <w:szCs w:val="16"/>
              </w:rPr>
              <w:t> </w:t>
            </w:r>
          </w:p>
        </w:tc>
        <w:tc>
          <w:tcPr>
            <w:tcW w:w="1134" w:type="dxa"/>
            <w:tcBorders>
              <w:top w:val="nil"/>
              <w:left w:val="single" w:sz="4" w:space="0" w:color="auto"/>
              <w:bottom w:val="nil"/>
              <w:right w:val="single" w:sz="4" w:space="0" w:color="auto"/>
            </w:tcBorders>
            <w:shd w:val="clear" w:color="auto" w:fill="auto"/>
          </w:tcPr>
          <w:p w:rsidR="00896359" w:rsidRPr="00071EE5" w:rsidRDefault="00896359" w:rsidP="00896359">
            <w:pPr>
              <w:jc w:val="center"/>
              <w:rPr>
                <w:rFonts w:ascii="Arial" w:hAnsi="Arial" w:cs="Arial"/>
                <w:color w:val="000000"/>
                <w:sz w:val="16"/>
                <w:szCs w:val="16"/>
              </w:rPr>
            </w:pPr>
            <w:r>
              <w:rPr>
                <w:rFonts w:ascii="Arial" w:hAnsi="Arial" w:cs="Arial"/>
                <w:color w:val="000000"/>
                <w:sz w:val="16"/>
                <w:szCs w:val="16"/>
              </w:rPr>
              <w:t> </w:t>
            </w:r>
          </w:p>
        </w:tc>
      </w:tr>
      <w:tr w:rsidR="00896359" w:rsidRPr="004A6D20" w:rsidTr="003B4388">
        <w:trPr>
          <w:trHeight w:val="255"/>
          <w:jc w:val="center"/>
        </w:trPr>
        <w:tc>
          <w:tcPr>
            <w:tcW w:w="2844" w:type="dxa"/>
            <w:tcBorders>
              <w:top w:val="nil"/>
              <w:left w:val="single" w:sz="4" w:space="0" w:color="auto"/>
              <w:right w:val="single" w:sz="4" w:space="0" w:color="auto"/>
            </w:tcBorders>
            <w:vAlign w:val="center"/>
          </w:tcPr>
          <w:p w:rsidR="00896359" w:rsidRPr="004A6D20" w:rsidRDefault="00896359" w:rsidP="00896359">
            <w:pPr>
              <w:ind w:firstLineChars="400" w:firstLine="640"/>
              <w:rPr>
                <w:rFonts w:ascii="Symbol" w:hAnsi="Symbol"/>
                <w:color w:val="000000"/>
                <w:sz w:val="16"/>
                <w:szCs w:val="16"/>
              </w:rPr>
            </w:pPr>
            <w:r w:rsidRPr="004A6D20">
              <w:rPr>
                <w:rFonts w:ascii="Symbol" w:hAnsi="Symbol"/>
                <w:color w:val="000000"/>
                <w:sz w:val="16"/>
                <w:szCs w:val="16"/>
              </w:rPr>
              <w:t></w:t>
            </w:r>
            <w:r w:rsidRPr="004A6D20">
              <w:rPr>
                <w:color w:val="000000"/>
                <w:sz w:val="14"/>
                <w:szCs w:val="14"/>
              </w:rPr>
              <w:t xml:space="preserve">      </w:t>
            </w:r>
            <w:r w:rsidRPr="004A6D20">
              <w:rPr>
                <w:rFonts w:ascii="Arial" w:hAnsi="Arial" w:cs="Arial"/>
                <w:color w:val="000000"/>
                <w:sz w:val="16"/>
                <w:szCs w:val="16"/>
              </w:rPr>
              <w:t>Men</w:t>
            </w:r>
          </w:p>
        </w:tc>
        <w:tc>
          <w:tcPr>
            <w:tcW w:w="1276" w:type="dxa"/>
            <w:tcBorders>
              <w:top w:val="nil"/>
              <w:left w:val="nil"/>
              <w:right w:val="nil"/>
            </w:tcBorders>
          </w:tcPr>
          <w:p w:rsidR="00896359" w:rsidRPr="004A6D20" w:rsidRDefault="00896359" w:rsidP="00896359">
            <w:pPr>
              <w:jc w:val="center"/>
              <w:rPr>
                <w:rFonts w:ascii="Arial" w:hAnsi="Arial" w:cs="Arial"/>
                <w:color w:val="000000"/>
                <w:sz w:val="16"/>
                <w:szCs w:val="16"/>
                <w:lang w:eastAsia="en-GB"/>
              </w:rPr>
            </w:pPr>
            <w:r w:rsidRPr="004A6D20">
              <w:rPr>
                <w:rFonts w:ascii="Arial" w:hAnsi="Arial" w:cs="Arial"/>
                <w:color w:val="000000"/>
                <w:sz w:val="16"/>
                <w:szCs w:val="16"/>
              </w:rPr>
              <w:t>23.8</w:t>
            </w:r>
          </w:p>
        </w:tc>
        <w:tc>
          <w:tcPr>
            <w:tcW w:w="1134" w:type="dxa"/>
            <w:tcBorders>
              <w:top w:val="nil"/>
              <w:left w:val="single" w:sz="4" w:space="0" w:color="auto"/>
              <w:bottom w:val="nil"/>
              <w:right w:val="single" w:sz="4" w:space="0" w:color="auto"/>
            </w:tcBorders>
            <w:shd w:val="clear" w:color="auto" w:fill="auto"/>
          </w:tcPr>
          <w:p w:rsidR="00896359" w:rsidRPr="00071EE5" w:rsidRDefault="00896359" w:rsidP="00896359">
            <w:pPr>
              <w:jc w:val="center"/>
              <w:rPr>
                <w:rFonts w:ascii="Arial" w:hAnsi="Arial" w:cs="Arial"/>
                <w:color w:val="000000"/>
                <w:sz w:val="16"/>
                <w:szCs w:val="16"/>
              </w:rPr>
            </w:pPr>
            <w:r>
              <w:rPr>
                <w:rFonts w:ascii="Arial" w:hAnsi="Arial" w:cs="Arial"/>
                <w:color w:val="000000"/>
                <w:sz w:val="16"/>
                <w:szCs w:val="16"/>
              </w:rPr>
              <w:t>22.2</w:t>
            </w:r>
          </w:p>
        </w:tc>
        <w:tc>
          <w:tcPr>
            <w:tcW w:w="1134" w:type="dxa"/>
            <w:tcBorders>
              <w:top w:val="nil"/>
              <w:left w:val="nil"/>
              <w:right w:val="nil"/>
            </w:tcBorders>
            <w:vAlign w:val="center"/>
          </w:tcPr>
          <w:p w:rsidR="00896359" w:rsidRPr="004A6D20" w:rsidRDefault="00896359" w:rsidP="00896359">
            <w:pPr>
              <w:jc w:val="center"/>
              <w:rPr>
                <w:rFonts w:ascii="Arial" w:hAnsi="Arial" w:cs="Arial"/>
                <w:color w:val="000000"/>
                <w:sz w:val="16"/>
                <w:szCs w:val="16"/>
              </w:rPr>
            </w:pPr>
            <w:r w:rsidRPr="004A6D20">
              <w:rPr>
                <w:rFonts w:ascii="Arial" w:hAnsi="Arial" w:cs="Arial"/>
                <w:color w:val="000000"/>
                <w:sz w:val="16"/>
                <w:szCs w:val="16"/>
              </w:rPr>
              <w:t> 28</w:t>
            </w:r>
          </w:p>
        </w:tc>
        <w:tc>
          <w:tcPr>
            <w:tcW w:w="1134" w:type="dxa"/>
            <w:tcBorders>
              <w:top w:val="nil"/>
              <w:left w:val="single" w:sz="4" w:space="0" w:color="auto"/>
              <w:bottom w:val="nil"/>
              <w:right w:val="single" w:sz="4" w:space="0" w:color="auto"/>
            </w:tcBorders>
            <w:shd w:val="clear" w:color="auto" w:fill="auto"/>
          </w:tcPr>
          <w:p w:rsidR="00896359" w:rsidRPr="00071EE5" w:rsidRDefault="00896359" w:rsidP="00896359">
            <w:pPr>
              <w:jc w:val="center"/>
              <w:rPr>
                <w:rFonts w:ascii="Arial" w:hAnsi="Arial" w:cs="Arial"/>
                <w:color w:val="000000"/>
                <w:sz w:val="16"/>
                <w:szCs w:val="16"/>
              </w:rPr>
            </w:pPr>
            <w:r>
              <w:rPr>
                <w:rFonts w:ascii="Arial" w:hAnsi="Arial" w:cs="Arial"/>
                <w:color w:val="000000"/>
                <w:sz w:val="16"/>
                <w:szCs w:val="16"/>
              </w:rPr>
              <w:t>29.2</w:t>
            </w:r>
          </w:p>
        </w:tc>
      </w:tr>
      <w:tr w:rsidR="00896359" w:rsidRPr="004A6D20" w:rsidTr="003B4388">
        <w:trPr>
          <w:trHeight w:val="255"/>
          <w:jc w:val="center"/>
        </w:trPr>
        <w:tc>
          <w:tcPr>
            <w:tcW w:w="2844" w:type="dxa"/>
            <w:tcBorders>
              <w:top w:val="nil"/>
              <w:left w:val="single" w:sz="4" w:space="0" w:color="auto"/>
              <w:bottom w:val="single" w:sz="4" w:space="0" w:color="auto"/>
              <w:right w:val="single" w:sz="4" w:space="0" w:color="auto"/>
            </w:tcBorders>
            <w:vAlign w:val="center"/>
          </w:tcPr>
          <w:p w:rsidR="00896359" w:rsidRPr="004A6D20" w:rsidRDefault="00896359" w:rsidP="00896359">
            <w:pPr>
              <w:ind w:firstLineChars="400" w:firstLine="640"/>
              <w:rPr>
                <w:rFonts w:ascii="Symbol" w:hAnsi="Symbol"/>
                <w:color w:val="000000"/>
                <w:sz w:val="16"/>
                <w:szCs w:val="16"/>
              </w:rPr>
            </w:pPr>
            <w:r w:rsidRPr="004A6D20">
              <w:rPr>
                <w:rFonts w:ascii="Symbol" w:hAnsi="Symbol"/>
                <w:color w:val="000000"/>
                <w:sz w:val="16"/>
                <w:szCs w:val="16"/>
              </w:rPr>
              <w:t></w:t>
            </w:r>
            <w:r w:rsidRPr="004A6D20">
              <w:rPr>
                <w:color w:val="000000"/>
                <w:sz w:val="14"/>
                <w:szCs w:val="14"/>
              </w:rPr>
              <w:t xml:space="preserve">      </w:t>
            </w:r>
            <w:r w:rsidRPr="004A6D20">
              <w:rPr>
                <w:rFonts w:ascii="Arial" w:hAnsi="Arial" w:cs="Arial"/>
                <w:color w:val="000000"/>
                <w:sz w:val="16"/>
                <w:szCs w:val="16"/>
              </w:rPr>
              <w:t>Women</w:t>
            </w:r>
          </w:p>
        </w:tc>
        <w:tc>
          <w:tcPr>
            <w:tcW w:w="1276" w:type="dxa"/>
            <w:tcBorders>
              <w:top w:val="nil"/>
              <w:left w:val="nil"/>
              <w:bottom w:val="single" w:sz="4" w:space="0" w:color="auto"/>
              <w:right w:val="nil"/>
            </w:tcBorders>
          </w:tcPr>
          <w:p w:rsidR="00896359" w:rsidRPr="004A6D20" w:rsidRDefault="00896359" w:rsidP="00896359">
            <w:pPr>
              <w:jc w:val="center"/>
              <w:rPr>
                <w:rFonts w:ascii="Arial" w:hAnsi="Arial" w:cs="Arial"/>
                <w:color w:val="000000"/>
                <w:sz w:val="16"/>
                <w:szCs w:val="16"/>
              </w:rPr>
            </w:pPr>
            <w:r w:rsidRPr="004A6D20">
              <w:rPr>
                <w:rFonts w:ascii="Arial" w:hAnsi="Arial" w:cs="Arial"/>
                <w:color w:val="000000"/>
                <w:sz w:val="16"/>
                <w:szCs w:val="16"/>
              </w:rPr>
              <w:t>26.2</w:t>
            </w:r>
          </w:p>
        </w:tc>
        <w:tc>
          <w:tcPr>
            <w:tcW w:w="1134" w:type="dxa"/>
            <w:tcBorders>
              <w:top w:val="nil"/>
              <w:left w:val="single" w:sz="4" w:space="0" w:color="auto"/>
              <w:bottom w:val="single" w:sz="4" w:space="0" w:color="auto"/>
              <w:right w:val="single" w:sz="4" w:space="0" w:color="auto"/>
            </w:tcBorders>
            <w:shd w:val="clear" w:color="auto" w:fill="auto"/>
          </w:tcPr>
          <w:p w:rsidR="00896359" w:rsidRPr="00071EE5" w:rsidRDefault="00896359" w:rsidP="00896359">
            <w:pPr>
              <w:jc w:val="center"/>
              <w:rPr>
                <w:rFonts w:ascii="Arial" w:hAnsi="Arial" w:cs="Arial"/>
                <w:color w:val="000000"/>
                <w:sz w:val="16"/>
                <w:szCs w:val="16"/>
              </w:rPr>
            </w:pPr>
            <w:r>
              <w:rPr>
                <w:rFonts w:ascii="Arial" w:hAnsi="Arial" w:cs="Arial"/>
                <w:color w:val="000000"/>
                <w:sz w:val="16"/>
                <w:szCs w:val="16"/>
              </w:rPr>
              <w:t>25.2</w:t>
            </w:r>
          </w:p>
        </w:tc>
        <w:tc>
          <w:tcPr>
            <w:tcW w:w="1134" w:type="dxa"/>
            <w:tcBorders>
              <w:top w:val="nil"/>
              <w:left w:val="nil"/>
              <w:bottom w:val="single" w:sz="4" w:space="0" w:color="auto"/>
              <w:right w:val="nil"/>
            </w:tcBorders>
            <w:vAlign w:val="center"/>
          </w:tcPr>
          <w:p w:rsidR="00896359" w:rsidRPr="004A6D20" w:rsidRDefault="00896359" w:rsidP="00896359">
            <w:pPr>
              <w:jc w:val="center"/>
              <w:rPr>
                <w:rFonts w:ascii="Arial" w:hAnsi="Arial" w:cs="Arial"/>
                <w:color w:val="000000"/>
                <w:sz w:val="16"/>
                <w:szCs w:val="16"/>
              </w:rPr>
            </w:pPr>
            <w:r w:rsidRPr="004A6D20">
              <w:rPr>
                <w:rFonts w:ascii="Arial" w:hAnsi="Arial" w:cs="Arial"/>
                <w:color w:val="000000"/>
                <w:sz w:val="16"/>
                <w:szCs w:val="16"/>
              </w:rPr>
              <w:t> 30</w:t>
            </w:r>
          </w:p>
        </w:tc>
        <w:tc>
          <w:tcPr>
            <w:tcW w:w="1134" w:type="dxa"/>
            <w:tcBorders>
              <w:top w:val="nil"/>
              <w:left w:val="single" w:sz="4" w:space="0" w:color="auto"/>
              <w:bottom w:val="single" w:sz="4" w:space="0" w:color="auto"/>
              <w:right w:val="single" w:sz="4" w:space="0" w:color="auto"/>
            </w:tcBorders>
            <w:shd w:val="clear" w:color="auto" w:fill="auto"/>
          </w:tcPr>
          <w:p w:rsidR="00896359" w:rsidRPr="00071EE5" w:rsidRDefault="00896359" w:rsidP="00896359">
            <w:pPr>
              <w:jc w:val="center"/>
              <w:rPr>
                <w:rFonts w:ascii="Arial" w:hAnsi="Arial" w:cs="Arial"/>
                <w:color w:val="000000"/>
                <w:sz w:val="16"/>
                <w:szCs w:val="16"/>
              </w:rPr>
            </w:pPr>
            <w:r>
              <w:rPr>
                <w:rFonts w:ascii="Arial" w:hAnsi="Arial" w:cs="Arial"/>
                <w:color w:val="000000"/>
                <w:sz w:val="16"/>
                <w:szCs w:val="16"/>
              </w:rPr>
              <w:t>31.3</w:t>
            </w:r>
          </w:p>
        </w:tc>
      </w:tr>
    </w:tbl>
    <w:p w:rsidR="004D01F3" w:rsidRPr="004A6D20" w:rsidRDefault="004D01F3" w:rsidP="004D01F3">
      <w:pPr>
        <w:ind w:left="400"/>
        <w:rPr>
          <w:rFonts w:ascii="Arial" w:eastAsia="Calibri" w:hAnsi="Arial" w:cs="Arial"/>
        </w:rPr>
      </w:pPr>
    </w:p>
    <w:p w:rsidR="004D01F3" w:rsidRPr="004A6D20" w:rsidRDefault="004D01F3" w:rsidP="004D01F3">
      <w:pPr>
        <w:rPr>
          <w:rFonts w:ascii="Arial" w:eastAsia="Calibri" w:hAnsi="Arial" w:cs="Arial"/>
          <w:sz w:val="16"/>
          <w:szCs w:val="16"/>
        </w:rPr>
      </w:pPr>
    </w:p>
    <w:p w:rsidR="004D01F3" w:rsidRPr="004A6D20" w:rsidRDefault="004D01F3" w:rsidP="0029008F">
      <w:pPr>
        <w:ind w:left="300"/>
        <w:rPr>
          <w:rFonts w:ascii="Arial" w:eastAsia="Calibri" w:hAnsi="Arial" w:cs="Arial"/>
        </w:rPr>
      </w:pPr>
      <w:r w:rsidRPr="004A6D20">
        <w:rPr>
          <w:rFonts w:ascii="Arial" w:eastAsia="Calibri" w:hAnsi="Arial" w:cs="Arial"/>
        </w:rPr>
        <w:t>Impact on the Defined Benefit Obligation in the Scheme</w:t>
      </w:r>
      <w:r w:rsidR="003102BC" w:rsidRPr="004A6D20">
        <w:rPr>
          <w:rFonts w:ascii="Arial" w:eastAsia="Calibri" w:hAnsi="Arial" w:cs="Arial"/>
        </w:rPr>
        <w:t xml:space="preserve"> (provided by the Actuary)</w:t>
      </w:r>
    </w:p>
    <w:p w:rsidR="004D01F3" w:rsidRPr="004A6D20" w:rsidRDefault="004D01F3" w:rsidP="004D01F3">
      <w:pPr>
        <w:rPr>
          <w:rFonts w:ascii="Arial" w:eastAsia="Calibri" w:hAnsi="Arial" w:cs="Arial"/>
          <w:sz w:val="16"/>
          <w:szCs w:val="16"/>
        </w:rPr>
      </w:pPr>
    </w:p>
    <w:tbl>
      <w:tblPr>
        <w:tblW w:w="8360" w:type="dxa"/>
        <w:jc w:val="center"/>
        <w:tblLook w:val="0000" w:firstRow="0" w:lastRow="0" w:firstColumn="0" w:lastColumn="0" w:noHBand="0" w:noVBand="0"/>
      </w:tblPr>
      <w:tblGrid>
        <w:gridCol w:w="4280"/>
        <w:gridCol w:w="1020"/>
        <w:gridCol w:w="1020"/>
        <w:gridCol w:w="1020"/>
        <w:gridCol w:w="1020"/>
      </w:tblGrid>
      <w:tr w:rsidR="004D01F3" w:rsidRPr="004A6D20" w:rsidTr="00EA6BA5">
        <w:trPr>
          <w:trHeight w:val="323"/>
          <w:jc w:val="center"/>
        </w:trPr>
        <w:tc>
          <w:tcPr>
            <w:tcW w:w="4280" w:type="dxa"/>
            <w:tcBorders>
              <w:top w:val="single" w:sz="4" w:space="0" w:color="auto"/>
              <w:left w:val="single" w:sz="4" w:space="0" w:color="auto"/>
              <w:bottom w:val="nil"/>
              <w:right w:val="single" w:sz="4" w:space="0" w:color="auto"/>
            </w:tcBorders>
            <w:shd w:val="clear" w:color="auto" w:fill="4472C4" w:themeFill="accent5"/>
            <w:vAlign w:val="bottom"/>
          </w:tcPr>
          <w:p w:rsidR="004D01F3" w:rsidRPr="004A6D20" w:rsidRDefault="004D01F3" w:rsidP="00CE38B2">
            <w:pPr>
              <w:jc w:val="center"/>
              <w:rPr>
                <w:rFonts w:ascii="Arial" w:eastAsia="Calibri" w:hAnsi="Arial" w:cs="Arial"/>
                <w:sz w:val="16"/>
                <w:szCs w:val="16"/>
                <w:lang w:eastAsia="en-GB"/>
              </w:rPr>
            </w:pPr>
          </w:p>
        </w:tc>
        <w:tc>
          <w:tcPr>
            <w:tcW w:w="2040" w:type="dxa"/>
            <w:gridSpan w:val="2"/>
            <w:tcBorders>
              <w:top w:val="single" w:sz="4" w:space="0" w:color="auto"/>
              <w:left w:val="nil"/>
              <w:bottom w:val="nil"/>
              <w:right w:val="nil"/>
            </w:tcBorders>
            <w:shd w:val="clear" w:color="auto" w:fill="4472C4" w:themeFill="accent5"/>
            <w:vAlign w:val="bottom"/>
          </w:tcPr>
          <w:p w:rsidR="004D01F3" w:rsidRPr="004A6D20" w:rsidRDefault="004D01F3" w:rsidP="00CE38B2">
            <w:pPr>
              <w:jc w:val="center"/>
              <w:rPr>
                <w:rFonts w:ascii="Arial" w:eastAsia="Calibri" w:hAnsi="Arial" w:cs="Arial"/>
                <w:b/>
                <w:bCs/>
                <w:sz w:val="16"/>
                <w:szCs w:val="16"/>
                <w:lang w:eastAsia="en-GB"/>
              </w:rPr>
            </w:pPr>
            <w:r w:rsidRPr="004A6D20">
              <w:rPr>
                <w:rFonts w:ascii="Arial" w:eastAsia="Calibri" w:hAnsi="Arial" w:cs="Arial"/>
                <w:b/>
                <w:bCs/>
                <w:sz w:val="16"/>
                <w:szCs w:val="16"/>
                <w:lang w:eastAsia="en-GB"/>
              </w:rPr>
              <w:t>Local Gov’t Scheme</w:t>
            </w:r>
          </w:p>
        </w:tc>
        <w:tc>
          <w:tcPr>
            <w:tcW w:w="2040" w:type="dxa"/>
            <w:gridSpan w:val="2"/>
            <w:tcBorders>
              <w:top w:val="single" w:sz="4" w:space="0" w:color="auto"/>
              <w:left w:val="single" w:sz="4" w:space="0" w:color="auto"/>
              <w:bottom w:val="single" w:sz="4" w:space="0" w:color="auto"/>
              <w:right w:val="single" w:sz="4" w:space="0" w:color="000000"/>
            </w:tcBorders>
            <w:shd w:val="clear" w:color="auto" w:fill="4472C4" w:themeFill="accent5"/>
            <w:vAlign w:val="bottom"/>
          </w:tcPr>
          <w:p w:rsidR="004D01F3" w:rsidRPr="004A6D20" w:rsidRDefault="004D01F3" w:rsidP="00CE38B2">
            <w:pPr>
              <w:jc w:val="center"/>
              <w:rPr>
                <w:rFonts w:ascii="Arial" w:eastAsia="Calibri" w:hAnsi="Arial" w:cs="Arial"/>
                <w:b/>
                <w:bCs/>
                <w:sz w:val="16"/>
                <w:szCs w:val="16"/>
                <w:lang w:eastAsia="en-GB"/>
              </w:rPr>
            </w:pPr>
            <w:r w:rsidRPr="004A6D20">
              <w:rPr>
                <w:rFonts w:ascii="Arial" w:eastAsia="Calibri" w:hAnsi="Arial" w:cs="Arial"/>
                <w:b/>
                <w:bCs/>
                <w:sz w:val="16"/>
                <w:szCs w:val="16"/>
                <w:lang w:eastAsia="en-GB"/>
              </w:rPr>
              <w:t>Police Schemes</w:t>
            </w:r>
          </w:p>
        </w:tc>
      </w:tr>
      <w:tr w:rsidR="00D45842" w:rsidRPr="004A6D20" w:rsidTr="00CF66C7">
        <w:trPr>
          <w:trHeight w:val="255"/>
          <w:jc w:val="center"/>
        </w:trPr>
        <w:tc>
          <w:tcPr>
            <w:tcW w:w="4280" w:type="dxa"/>
            <w:tcBorders>
              <w:top w:val="nil"/>
              <w:left w:val="single" w:sz="4" w:space="0" w:color="auto"/>
              <w:bottom w:val="single" w:sz="4" w:space="0" w:color="auto"/>
              <w:right w:val="single" w:sz="4" w:space="0" w:color="auto"/>
            </w:tcBorders>
            <w:shd w:val="clear" w:color="auto" w:fill="4472C4" w:themeFill="accent5"/>
            <w:vAlign w:val="center"/>
          </w:tcPr>
          <w:p w:rsidR="00D45842" w:rsidRPr="004A6D20" w:rsidRDefault="00D45842" w:rsidP="00D45842">
            <w:pPr>
              <w:jc w:val="center"/>
              <w:rPr>
                <w:rFonts w:ascii="Arial" w:hAnsi="Arial" w:cs="Arial"/>
                <w:b/>
                <w:bCs/>
                <w:color w:val="000000"/>
                <w:sz w:val="16"/>
                <w:szCs w:val="16"/>
                <w:lang w:eastAsia="en-GB"/>
              </w:rPr>
            </w:pPr>
            <w:r w:rsidRPr="004A6D20">
              <w:rPr>
                <w:rFonts w:ascii="Arial" w:hAnsi="Arial" w:cs="Arial"/>
                <w:b/>
                <w:bCs/>
                <w:color w:val="000000"/>
                <w:sz w:val="16"/>
                <w:szCs w:val="16"/>
              </w:rPr>
              <w:t> </w:t>
            </w:r>
          </w:p>
        </w:tc>
        <w:tc>
          <w:tcPr>
            <w:tcW w:w="1020" w:type="dxa"/>
            <w:tcBorders>
              <w:top w:val="single" w:sz="4" w:space="0" w:color="auto"/>
              <w:left w:val="nil"/>
              <w:bottom w:val="single" w:sz="4" w:space="0" w:color="auto"/>
              <w:right w:val="nil"/>
            </w:tcBorders>
            <w:shd w:val="clear" w:color="auto" w:fill="C1D6F5"/>
            <w:vAlign w:val="center"/>
          </w:tcPr>
          <w:p w:rsidR="00D45842" w:rsidRPr="004A6D20" w:rsidRDefault="00D45842" w:rsidP="00D45842">
            <w:pPr>
              <w:jc w:val="center"/>
              <w:rPr>
                <w:rFonts w:ascii="Arial" w:hAnsi="Arial" w:cs="Arial"/>
                <w:b/>
                <w:bCs/>
                <w:color w:val="000000"/>
                <w:sz w:val="16"/>
                <w:szCs w:val="16"/>
              </w:rPr>
            </w:pPr>
            <w:r>
              <w:rPr>
                <w:rFonts w:ascii="Arial" w:hAnsi="Arial" w:cs="Arial"/>
                <w:b/>
                <w:bCs/>
                <w:color w:val="000000"/>
                <w:sz w:val="16"/>
                <w:szCs w:val="16"/>
              </w:rPr>
              <w:t>2018/19</w:t>
            </w:r>
          </w:p>
        </w:tc>
        <w:tc>
          <w:tcPr>
            <w:tcW w:w="1020" w:type="dxa"/>
            <w:tcBorders>
              <w:top w:val="single" w:sz="4" w:space="0" w:color="auto"/>
              <w:left w:val="single" w:sz="4" w:space="0" w:color="auto"/>
              <w:bottom w:val="single" w:sz="4" w:space="0" w:color="auto"/>
              <w:right w:val="single" w:sz="4" w:space="0" w:color="auto"/>
            </w:tcBorders>
            <w:shd w:val="clear" w:color="auto" w:fill="4472C4" w:themeFill="accent5"/>
            <w:vAlign w:val="center"/>
          </w:tcPr>
          <w:p w:rsidR="00D45842" w:rsidRPr="004A6D20" w:rsidRDefault="00D45842" w:rsidP="00D45842">
            <w:pPr>
              <w:jc w:val="center"/>
              <w:rPr>
                <w:rFonts w:ascii="Arial" w:hAnsi="Arial" w:cs="Arial"/>
                <w:b/>
                <w:bCs/>
                <w:color w:val="000000"/>
                <w:sz w:val="16"/>
                <w:szCs w:val="16"/>
              </w:rPr>
            </w:pPr>
            <w:r>
              <w:rPr>
                <w:rFonts w:ascii="Arial" w:hAnsi="Arial" w:cs="Arial"/>
                <w:b/>
                <w:bCs/>
                <w:color w:val="000000"/>
                <w:sz w:val="16"/>
                <w:szCs w:val="16"/>
              </w:rPr>
              <w:t>2019/20</w:t>
            </w:r>
          </w:p>
        </w:tc>
        <w:tc>
          <w:tcPr>
            <w:tcW w:w="1020" w:type="dxa"/>
            <w:tcBorders>
              <w:top w:val="nil"/>
              <w:left w:val="nil"/>
              <w:bottom w:val="single" w:sz="4" w:space="0" w:color="auto"/>
              <w:right w:val="nil"/>
            </w:tcBorders>
            <w:shd w:val="clear" w:color="auto" w:fill="C1D6F5"/>
            <w:vAlign w:val="center"/>
          </w:tcPr>
          <w:p w:rsidR="00D45842" w:rsidRPr="004A6D20" w:rsidRDefault="00D45842" w:rsidP="00D45842">
            <w:pPr>
              <w:jc w:val="center"/>
              <w:rPr>
                <w:rFonts w:ascii="Arial" w:hAnsi="Arial" w:cs="Arial"/>
                <w:b/>
                <w:bCs/>
                <w:color w:val="000000"/>
                <w:sz w:val="16"/>
                <w:szCs w:val="16"/>
              </w:rPr>
            </w:pPr>
            <w:r>
              <w:rPr>
                <w:rFonts w:ascii="Arial" w:hAnsi="Arial" w:cs="Arial"/>
                <w:b/>
                <w:bCs/>
                <w:color w:val="000000"/>
                <w:sz w:val="16"/>
                <w:szCs w:val="16"/>
              </w:rPr>
              <w:t>2018/19</w:t>
            </w:r>
          </w:p>
        </w:tc>
        <w:tc>
          <w:tcPr>
            <w:tcW w:w="1020" w:type="dxa"/>
            <w:tcBorders>
              <w:top w:val="nil"/>
              <w:left w:val="single" w:sz="4" w:space="0" w:color="auto"/>
              <w:bottom w:val="single" w:sz="4" w:space="0" w:color="auto"/>
              <w:right w:val="single" w:sz="4" w:space="0" w:color="auto"/>
            </w:tcBorders>
            <w:shd w:val="clear" w:color="auto" w:fill="4472C4" w:themeFill="accent5"/>
            <w:vAlign w:val="center"/>
          </w:tcPr>
          <w:p w:rsidR="00D45842" w:rsidRPr="004A6D20" w:rsidRDefault="00D45842" w:rsidP="00D45842">
            <w:pPr>
              <w:jc w:val="center"/>
              <w:rPr>
                <w:rFonts w:ascii="Arial" w:hAnsi="Arial" w:cs="Arial"/>
                <w:b/>
                <w:bCs/>
                <w:color w:val="000000"/>
                <w:sz w:val="16"/>
                <w:szCs w:val="16"/>
              </w:rPr>
            </w:pPr>
            <w:r>
              <w:rPr>
                <w:rFonts w:ascii="Arial" w:hAnsi="Arial" w:cs="Arial"/>
                <w:b/>
                <w:bCs/>
                <w:color w:val="000000"/>
                <w:sz w:val="16"/>
                <w:szCs w:val="16"/>
              </w:rPr>
              <w:t>2019/20</w:t>
            </w:r>
          </w:p>
        </w:tc>
      </w:tr>
      <w:tr w:rsidR="003B7899" w:rsidRPr="004A6D20" w:rsidTr="00612FB0">
        <w:trPr>
          <w:trHeight w:val="102"/>
          <w:jc w:val="center"/>
        </w:trPr>
        <w:tc>
          <w:tcPr>
            <w:tcW w:w="4280" w:type="dxa"/>
            <w:tcBorders>
              <w:top w:val="nil"/>
              <w:left w:val="single" w:sz="4" w:space="0" w:color="auto"/>
              <w:bottom w:val="nil"/>
              <w:right w:val="single" w:sz="4" w:space="0" w:color="auto"/>
            </w:tcBorders>
            <w:vAlign w:val="center"/>
          </w:tcPr>
          <w:p w:rsidR="003B7899" w:rsidRPr="004A6D20" w:rsidRDefault="003B7899" w:rsidP="003B7899">
            <w:pPr>
              <w:rPr>
                <w:rFonts w:ascii="Arial" w:hAnsi="Arial" w:cs="Arial"/>
                <w:color w:val="000000"/>
                <w:sz w:val="16"/>
                <w:szCs w:val="16"/>
              </w:rPr>
            </w:pPr>
            <w:r w:rsidRPr="004A6D20">
              <w:rPr>
                <w:rFonts w:ascii="Arial" w:hAnsi="Arial" w:cs="Arial"/>
                <w:color w:val="000000"/>
                <w:sz w:val="16"/>
                <w:szCs w:val="16"/>
              </w:rPr>
              <w:t> </w:t>
            </w:r>
          </w:p>
        </w:tc>
        <w:tc>
          <w:tcPr>
            <w:tcW w:w="1020" w:type="dxa"/>
            <w:tcBorders>
              <w:top w:val="nil"/>
              <w:left w:val="nil"/>
              <w:bottom w:val="nil"/>
              <w:right w:val="nil"/>
            </w:tcBorders>
            <w:vAlign w:val="center"/>
          </w:tcPr>
          <w:p w:rsidR="003B7899" w:rsidRPr="004A6D20" w:rsidRDefault="003B7899" w:rsidP="003B7899">
            <w:pPr>
              <w:jc w:val="center"/>
              <w:rPr>
                <w:rFonts w:ascii="Arial" w:hAnsi="Arial" w:cs="Arial"/>
                <w:color w:val="000000"/>
                <w:sz w:val="16"/>
                <w:szCs w:val="16"/>
              </w:rPr>
            </w:pPr>
            <w:r w:rsidRPr="004A6D20">
              <w:rPr>
                <w:rFonts w:ascii="Arial" w:hAnsi="Arial" w:cs="Arial"/>
                <w:color w:val="000000"/>
                <w:sz w:val="16"/>
                <w:szCs w:val="16"/>
              </w:rPr>
              <w:t> </w:t>
            </w:r>
          </w:p>
        </w:tc>
        <w:tc>
          <w:tcPr>
            <w:tcW w:w="1020" w:type="dxa"/>
            <w:tcBorders>
              <w:top w:val="nil"/>
              <w:left w:val="single" w:sz="4" w:space="0" w:color="auto"/>
              <w:bottom w:val="nil"/>
              <w:right w:val="single" w:sz="4" w:space="0" w:color="auto"/>
            </w:tcBorders>
            <w:vAlign w:val="center"/>
          </w:tcPr>
          <w:p w:rsidR="003B7899" w:rsidRPr="004A6D20" w:rsidRDefault="003B7899" w:rsidP="003B7899">
            <w:pPr>
              <w:jc w:val="center"/>
              <w:rPr>
                <w:rFonts w:ascii="Arial" w:hAnsi="Arial" w:cs="Arial"/>
                <w:color w:val="000000"/>
                <w:sz w:val="16"/>
                <w:szCs w:val="16"/>
              </w:rPr>
            </w:pPr>
            <w:r w:rsidRPr="004A6D20">
              <w:rPr>
                <w:rFonts w:ascii="Arial" w:hAnsi="Arial" w:cs="Arial"/>
                <w:color w:val="000000"/>
                <w:sz w:val="16"/>
                <w:szCs w:val="16"/>
              </w:rPr>
              <w:t> </w:t>
            </w:r>
          </w:p>
        </w:tc>
        <w:tc>
          <w:tcPr>
            <w:tcW w:w="1020" w:type="dxa"/>
            <w:tcBorders>
              <w:top w:val="nil"/>
              <w:left w:val="nil"/>
              <w:bottom w:val="nil"/>
              <w:right w:val="nil"/>
            </w:tcBorders>
            <w:vAlign w:val="center"/>
          </w:tcPr>
          <w:p w:rsidR="003B7899" w:rsidRPr="004A6D20" w:rsidRDefault="003B7899" w:rsidP="003B7899">
            <w:pPr>
              <w:jc w:val="center"/>
              <w:rPr>
                <w:rFonts w:ascii="Arial" w:hAnsi="Arial" w:cs="Arial"/>
                <w:color w:val="000000"/>
                <w:sz w:val="16"/>
                <w:szCs w:val="16"/>
              </w:rPr>
            </w:pPr>
            <w:r w:rsidRPr="004A6D20">
              <w:rPr>
                <w:rFonts w:ascii="Arial" w:hAnsi="Arial" w:cs="Arial"/>
                <w:color w:val="000000"/>
                <w:sz w:val="16"/>
                <w:szCs w:val="16"/>
              </w:rPr>
              <w:t> </w:t>
            </w:r>
          </w:p>
        </w:tc>
        <w:tc>
          <w:tcPr>
            <w:tcW w:w="1020" w:type="dxa"/>
            <w:tcBorders>
              <w:top w:val="nil"/>
              <w:left w:val="single" w:sz="4" w:space="0" w:color="auto"/>
              <w:bottom w:val="nil"/>
              <w:right w:val="single" w:sz="4" w:space="0" w:color="auto"/>
            </w:tcBorders>
            <w:vAlign w:val="center"/>
          </w:tcPr>
          <w:p w:rsidR="003B7899" w:rsidRPr="004A6D20" w:rsidRDefault="003B7899" w:rsidP="003B7899">
            <w:pPr>
              <w:jc w:val="center"/>
              <w:rPr>
                <w:rFonts w:ascii="Arial" w:hAnsi="Arial" w:cs="Arial"/>
                <w:color w:val="000000"/>
                <w:sz w:val="16"/>
                <w:szCs w:val="16"/>
              </w:rPr>
            </w:pPr>
            <w:r w:rsidRPr="004A6D20">
              <w:rPr>
                <w:rFonts w:ascii="Arial" w:hAnsi="Arial" w:cs="Arial"/>
                <w:color w:val="000000"/>
                <w:sz w:val="16"/>
                <w:szCs w:val="16"/>
              </w:rPr>
              <w:t> </w:t>
            </w:r>
          </w:p>
        </w:tc>
      </w:tr>
      <w:tr w:rsidR="003B7899" w:rsidRPr="004A6D20" w:rsidTr="00612FB0">
        <w:trPr>
          <w:trHeight w:val="102"/>
          <w:jc w:val="center"/>
        </w:trPr>
        <w:tc>
          <w:tcPr>
            <w:tcW w:w="4280" w:type="dxa"/>
            <w:tcBorders>
              <w:top w:val="nil"/>
              <w:left w:val="single" w:sz="4" w:space="0" w:color="auto"/>
              <w:bottom w:val="nil"/>
              <w:right w:val="single" w:sz="4" w:space="0" w:color="auto"/>
            </w:tcBorders>
            <w:vAlign w:val="center"/>
          </w:tcPr>
          <w:p w:rsidR="003B7899" w:rsidRPr="004A6D20" w:rsidRDefault="003B7899" w:rsidP="003B7899">
            <w:pPr>
              <w:rPr>
                <w:rFonts w:ascii="Arial" w:hAnsi="Arial" w:cs="Arial"/>
                <w:color w:val="000000"/>
                <w:sz w:val="16"/>
                <w:szCs w:val="16"/>
              </w:rPr>
            </w:pPr>
            <w:r w:rsidRPr="004A6D20">
              <w:rPr>
                <w:rFonts w:ascii="Arial" w:hAnsi="Arial" w:cs="Arial"/>
                <w:color w:val="000000"/>
                <w:sz w:val="16"/>
                <w:szCs w:val="16"/>
              </w:rPr>
              <w:t> </w:t>
            </w:r>
          </w:p>
        </w:tc>
        <w:tc>
          <w:tcPr>
            <w:tcW w:w="1020" w:type="dxa"/>
            <w:tcBorders>
              <w:top w:val="nil"/>
              <w:left w:val="nil"/>
              <w:bottom w:val="nil"/>
              <w:right w:val="nil"/>
            </w:tcBorders>
            <w:vAlign w:val="center"/>
          </w:tcPr>
          <w:p w:rsidR="003B7899" w:rsidRPr="004A6D20" w:rsidRDefault="003B7899" w:rsidP="003B7899">
            <w:pPr>
              <w:jc w:val="center"/>
              <w:rPr>
                <w:rFonts w:ascii="Arial" w:hAnsi="Arial" w:cs="Arial"/>
                <w:color w:val="000000"/>
                <w:sz w:val="16"/>
                <w:szCs w:val="16"/>
              </w:rPr>
            </w:pPr>
            <w:r w:rsidRPr="004A6D20">
              <w:rPr>
                <w:rFonts w:ascii="Arial" w:hAnsi="Arial" w:cs="Arial"/>
                <w:color w:val="000000"/>
                <w:sz w:val="16"/>
                <w:szCs w:val="16"/>
              </w:rPr>
              <w:t> </w:t>
            </w:r>
          </w:p>
        </w:tc>
        <w:tc>
          <w:tcPr>
            <w:tcW w:w="1020" w:type="dxa"/>
            <w:tcBorders>
              <w:top w:val="nil"/>
              <w:left w:val="single" w:sz="4" w:space="0" w:color="auto"/>
              <w:bottom w:val="nil"/>
              <w:right w:val="single" w:sz="4" w:space="0" w:color="auto"/>
            </w:tcBorders>
            <w:vAlign w:val="center"/>
          </w:tcPr>
          <w:p w:rsidR="007742C7" w:rsidRPr="004A6D20" w:rsidRDefault="007742C7" w:rsidP="003B7899">
            <w:pPr>
              <w:jc w:val="center"/>
              <w:rPr>
                <w:rFonts w:ascii="Arial" w:hAnsi="Arial" w:cs="Arial"/>
                <w:color w:val="000000"/>
                <w:sz w:val="16"/>
                <w:szCs w:val="16"/>
              </w:rPr>
            </w:pPr>
          </w:p>
          <w:p w:rsidR="003B7899" w:rsidRPr="004A6D20" w:rsidRDefault="003B7899" w:rsidP="007742C7">
            <w:pPr>
              <w:rPr>
                <w:rFonts w:ascii="Arial" w:hAnsi="Arial" w:cs="Arial"/>
                <w:color w:val="000000"/>
                <w:sz w:val="16"/>
                <w:szCs w:val="16"/>
              </w:rPr>
            </w:pPr>
          </w:p>
        </w:tc>
        <w:tc>
          <w:tcPr>
            <w:tcW w:w="1020" w:type="dxa"/>
            <w:tcBorders>
              <w:top w:val="nil"/>
              <w:left w:val="nil"/>
              <w:bottom w:val="nil"/>
              <w:right w:val="nil"/>
            </w:tcBorders>
            <w:vAlign w:val="center"/>
          </w:tcPr>
          <w:p w:rsidR="003B7899" w:rsidRPr="004A6D20" w:rsidRDefault="003B7899" w:rsidP="003B7899">
            <w:pPr>
              <w:jc w:val="center"/>
              <w:rPr>
                <w:rFonts w:ascii="Arial" w:hAnsi="Arial" w:cs="Arial"/>
                <w:color w:val="000000"/>
                <w:sz w:val="16"/>
                <w:szCs w:val="16"/>
              </w:rPr>
            </w:pPr>
            <w:r w:rsidRPr="004A6D20">
              <w:rPr>
                <w:rFonts w:ascii="Arial" w:hAnsi="Arial" w:cs="Arial"/>
                <w:color w:val="000000"/>
                <w:sz w:val="16"/>
                <w:szCs w:val="16"/>
              </w:rPr>
              <w:t> </w:t>
            </w:r>
          </w:p>
        </w:tc>
        <w:tc>
          <w:tcPr>
            <w:tcW w:w="1020" w:type="dxa"/>
            <w:tcBorders>
              <w:top w:val="nil"/>
              <w:left w:val="single" w:sz="4" w:space="0" w:color="auto"/>
              <w:bottom w:val="nil"/>
              <w:right w:val="single" w:sz="4" w:space="0" w:color="auto"/>
            </w:tcBorders>
            <w:vAlign w:val="center"/>
          </w:tcPr>
          <w:p w:rsidR="003B7899" w:rsidRPr="004A6D20" w:rsidRDefault="003B7899" w:rsidP="003B7899">
            <w:pPr>
              <w:jc w:val="center"/>
              <w:rPr>
                <w:rFonts w:ascii="Arial" w:hAnsi="Arial" w:cs="Arial"/>
                <w:color w:val="000000"/>
                <w:sz w:val="16"/>
                <w:szCs w:val="16"/>
              </w:rPr>
            </w:pPr>
            <w:r w:rsidRPr="004A6D20">
              <w:rPr>
                <w:rFonts w:ascii="Arial" w:hAnsi="Arial" w:cs="Arial"/>
                <w:color w:val="000000"/>
                <w:sz w:val="16"/>
                <w:szCs w:val="16"/>
              </w:rPr>
              <w:t> </w:t>
            </w:r>
          </w:p>
        </w:tc>
      </w:tr>
      <w:tr w:rsidR="00A24242" w:rsidRPr="004A6D20" w:rsidTr="007D11A4">
        <w:trPr>
          <w:trHeight w:val="285"/>
          <w:jc w:val="center"/>
        </w:trPr>
        <w:tc>
          <w:tcPr>
            <w:tcW w:w="4280" w:type="dxa"/>
            <w:tcBorders>
              <w:top w:val="nil"/>
              <w:left w:val="single" w:sz="4" w:space="0" w:color="auto"/>
              <w:bottom w:val="nil"/>
              <w:right w:val="single" w:sz="4" w:space="0" w:color="auto"/>
            </w:tcBorders>
            <w:vAlign w:val="center"/>
          </w:tcPr>
          <w:p w:rsidR="00A24242" w:rsidRPr="004A6D20" w:rsidRDefault="00A24242" w:rsidP="00A24242">
            <w:pPr>
              <w:rPr>
                <w:rFonts w:ascii="Symbol" w:hAnsi="Symbol"/>
                <w:color w:val="000000"/>
                <w:sz w:val="16"/>
                <w:szCs w:val="16"/>
              </w:rPr>
            </w:pPr>
            <w:r w:rsidRPr="004A6D20">
              <w:rPr>
                <w:rFonts w:ascii="Symbol" w:hAnsi="Symbol"/>
                <w:color w:val="000000"/>
                <w:sz w:val="16"/>
                <w:szCs w:val="16"/>
              </w:rPr>
              <w:t></w:t>
            </w:r>
            <w:r w:rsidRPr="004A6D20">
              <w:rPr>
                <w:color w:val="000000"/>
                <w:sz w:val="14"/>
                <w:szCs w:val="14"/>
              </w:rPr>
              <w:t xml:space="preserve">      </w:t>
            </w:r>
            <w:r w:rsidRPr="004A6D20">
              <w:rPr>
                <w:rFonts w:ascii="Arial" w:hAnsi="Arial" w:cs="Arial"/>
                <w:color w:val="000000"/>
                <w:sz w:val="16"/>
                <w:szCs w:val="16"/>
              </w:rPr>
              <w:t>rate of inflation (increase</w:t>
            </w:r>
            <w:r w:rsidRPr="004A6D20">
              <w:rPr>
                <w:rFonts w:ascii="Arial" w:hAnsi="Arial" w:cs="Arial"/>
                <w:color w:val="000000"/>
                <w:sz w:val="16"/>
                <w:szCs w:val="16"/>
                <w:vertAlign w:val="superscript"/>
              </w:rPr>
              <w:t xml:space="preserve"> </w:t>
            </w:r>
            <w:r w:rsidRPr="004A6D20">
              <w:rPr>
                <w:rFonts w:ascii="Arial" w:hAnsi="Arial" w:cs="Arial"/>
                <w:color w:val="000000"/>
                <w:sz w:val="16"/>
                <w:szCs w:val="16"/>
              </w:rPr>
              <w:t>or decrease by 1%)</w:t>
            </w:r>
          </w:p>
        </w:tc>
        <w:tc>
          <w:tcPr>
            <w:tcW w:w="1020" w:type="dxa"/>
            <w:tcBorders>
              <w:top w:val="nil"/>
              <w:left w:val="nil"/>
              <w:bottom w:val="nil"/>
              <w:right w:val="nil"/>
            </w:tcBorders>
            <w:noWrap/>
          </w:tcPr>
          <w:p w:rsidR="00A24242" w:rsidRPr="004A6D20" w:rsidRDefault="00A24242" w:rsidP="00A24242">
            <w:pPr>
              <w:jc w:val="center"/>
              <w:rPr>
                <w:rFonts w:ascii="Arial" w:hAnsi="Arial" w:cs="Arial"/>
                <w:color w:val="000000"/>
                <w:sz w:val="16"/>
                <w:szCs w:val="16"/>
              </w:rPr>
            </w:pPr>
            <w:r w:rsidRPr="004A6D20">
              <w:rPr>
                <w:rFonts w:ascii="Arial" w:hAnsi="Arial" w:cs="Arial"/>
                <w:color w:val="000000"/>
                <w:sz w:val="16"/>
                <w:szCs w:val="16"/>
              </w:rPr>
              <w:t>3.50% </w:t>
            </w:r>
          </w:p>
        </w:tc>
        <w:tc>
          <w:tcPr>
            <w:tcW w:w="1020" w:type="dxa"/>
            <w:tcBorders>
              <w:top w:val="nil"/>
              <w:left w:val="single" w:sz="4" w:space="0" w:color="auto"/>
              <w:bottom w:val="nil"/>
              <w:right w:val="single" w:sz="4" w:space="0" w:color="auto"/>
            </w:tcBorders>
          </w:tcPr>
          <w:p w:rsidR="00A24242" w:rsidRPr="004A6D20" w:rsidRDefault="00A24242" w:rsidP="00A24242">
            <w:pPr>
              <w:jc w:val="center"/>
              <w:rPr>
                <w:rFonts w:ascii="Arial" w:hAnsi="Arial" w:cs="Arial"/>
                <w:color w:val="000000"/>
                <w:sz w:val="16"/>
                <w:szCs w:val="16"/>
              </w:rPr>
            </w:pPr>
            <w:r>
              <w:rPr>
                <w:rFonts w:ascii="Arial" w:hAnsi="Arial" w:cs="Arial"/>
                <w:color w:val="000000"/>
                <w:sz w:val="16"/>
                <w:szCs w:val="16"/>
              </w:rPr>
              <w:t>-</w:t>
            </w:r>
          </w:p>
        </w:tc>
        <w:tc>
          <w:tcPr>
            <w:tcW w:w="1020" w:type="dxa"/>
            <w:tcBorders>
              <w:top w:val="nil"/>
              <w:left w:val="nil"/>
              <w:bottom w:val="nil"/>
              <w:right w:val="nil"/>
            </w:tcBorders>
            <w:noWrap/>
          </w:tcPr>
          <w:p w:rsidR="00A24242" w:rsidRPr="00071EE5" w:rsidRDefault="00A24242" w:rsidP="00A24242">
            <w:pPr>
              <w:jc w:val="center"/>
              <w:rPr>
                <w:rFonts w:ascii="Arial" w:hAnsi="Arial" w:cs="Arial"/>
                <w:color w:val="000000"/>
                <w:sz w:val="16"/>
                <w:szCs w:val="16"/>
              </w:rPr>
            </w:pPr>
            <w:r>
              <w:rPr>
                <w:rFonts w:ascii="Arial" w:hAnsi="Arial" w:cs="Arial"/>
                <w:color w:val="000000"/>
                <w:sz w:val="16"/>
                <w:szCs w:val="16"/>
              </w:rPr>
              <w:t>2.2</w:t>
            </w:r>
            <w:r w:rsidRPr="00071EE5">
              <w:rPr>
                <w:rFonts w:ascii="Arial" w:hAnsi="Arial" w:cs="Arial"/>
                <w:color w:val="000000"/>
                <w:sz w:val="16"/>
                <w:szCs w:val="16"/>
              </w:rPr>
              <w:t>0% </w:t>
            </w:r>
          </w:p>
        </w:tc>
        <w:tc>
          <w:tcPr>
            <w:tcW w:w="1020" w:type="dxa"/>
            <w:tcBorders>
              <w:top w:val="nil"/>
              <w:left w:val="single" w:sz="4" w:space="0" w:color="auto"/>
              <w:bottom w:val="nil"/>
              <w:right w:val="single" w:sz="4" w:space="0" w:color="auto"/>
            </w:tcBorders>
            <w:noWrap/>
          </w:tcPr>
          <w:p w:rsidR="00A24242" w:rsidRPr="00071EE5" w:rsidRDefault="00A24242" w:rsidP="00A24242">
            <w:pPr>
              <w:jc w:val="center"/>
              <w:rPr>
                <w:rFonts w:ascii="Arial" w:hAnsi="Arial" w:cs="Arial"/>
                <w:color w:val="000000"/>
                <w:sz w:val="16"/>
                <w:szCs w:val="16"/>
              </w:rPr>
            </w:pPr>
            <w:r>
              <w:rPr>
                <w:rFonts w:ascii="Arial" w:hAnsi="Arial" w:cs="Arial"/>
                <w:color w:val="000000"/>
                <w:sz w:val="16"/>
                <w:szCs w:val="16"/>
              </w:rPr>
              <w:t>2.10%</w:t>
            </w:r>
          </w:p>
        </w:tc>
      </w:tr>
      <w:tr w:rsidR="00A24242" w:rsidRPr="004A6D20" w:rsidTr="007D11A4">
        <w:trPr>
          <w:trHeight w:val="255"/>
          <w:jc w:val="center"/>
        </w:trPr>
        <w:tc>
          <w:tcPr>
            <w:tcW w:w="4280" w:type="dxa"/>
            <w:tcBorders>
              <w:top w:val="nil"/>
              <w:left w:val="single" w:sz="4" w:space="0" w:color="auto"/>
              <w:bottom w:val="nil"/>
              <w:right w:val="single" w:sz="4" w:space="0" w:color="auto"/>
            </w:tcBorders>
            <w:vAlign w:val="center"/>
          </w:tcPr>
          <w:p w:rsidR="00A24242" w:rsidRPr="004A6D20" w:rsidRDefault="00A24242" w:rsidP="00A24242">
            <w:pPr>
              <w:rPr>
                <w:rFonts w:ascii="Symbol" w:hAnsi="Symbol"/>
                <w:color w:val="000000"/>
                <w:sz w:val="16"/>
                <w:szCs w:val="16"/>
              </w:rPr>
            </w:pPr>
            <w:r w:rsidRPr="004A6D20">
              <w:rPr>
                <w:rFonts w:ascii="Symbol" w:hAnsi="Symbol"/>
                <w:color w:val="000000"/>
                <w:sz w:val="16"/>
                <w:szCs w:val="16"/>
              </w:rPr>
              <w:t></w:t>
            </w:r>
            <w:r w:rsidRPr="004A6D20">
              <w:rPr>
                <w:color w:val="000000"/>
                <w:sz w:val="14"/>
                <w:szCs w:val="14"/>
              </w:rPr>
              <w:t xml:space="preserve">      </w:t>
            </w:r>
            <w:r w:rsidRPr="004A6D20">
              <w:rPr>
                <w:rFonts w:ascii="Arial" w:hAnsi="Arial" w:cs="Arial"/>
                <w:color w:val="000000"/>
                <w:sz w:val="16"/>
                <w:szCs w:val="16"/>
              </w:rPr>
              <w:t>rate of increase in salaries (increase or decrease by 1%)</w:t>
            </w:r>
          </w:p>
        </w:tc>
        <w:tc>
          <w:tcPr>
            <w:tcW w:w="1020" w:type="dxa"/>
            <w:tcBorders>
              <w:top w:val="nil"/>
              <w:left w:val="nil"/>
              <w:bottom w:val="nil"/>
              <w:right w:val="nil"/>
            </w:tcBorders>
          </w:tcPr>
          <w:p w:rsidR="00A24242" w:rsidRPr="004A6D20" w:rsidRDefault="00A24242" w:rsidP="00A24242">
            <w:pPr>
              <w:jc w:val="center"/>
              <w:rPr>
                <w:rFonts w:ascii="Arial" w:hAnsi="Arial" w:cs="Arial"/>
                <w:color w:val="000000"/>
                <w:sz w:val="16"/>
                <w:szCs w:val="16"/>
              </w:rPr>
            </w:pPr>
            <w:r w:rsidRPr="004A6D20">
              <w:rPr>
                <w:rFonts w:ascii="Arial" w:hAnsi="Arial" w:cs="Arial"/>
                <w:color w:val="000000"/>
                <w:sz w:val="16"/>
                <w:szCs w:val="16"/>
              </w:rPr>
              <w:t>3.50%</w:t>
            </w:r>
          </w:p>
        </w:tc>
        <w:tc>
          <w:tcPr>
            <w:tcW w:w="1020" w:type="dxa"/>
            <w:tcBorders>
              <w:top w:val="nil"/>
              <w:left w:val="single" w:sz="4" w:space="0" w:color="auto"/>
              <w:bottom w:val="nil"/>
              <w:right w:val="single" w:sz="4" w:space="0" w:color="auto"/>
            </w:tcBorders>
            <w:shd w:val="clear" w:color="auto" w:fill="auto"/>
          </w:tcPr>
          <w:p w:rsidR="00A24242" w:rsidRPr="00071EE5" w:rsidRDefault="00A24242" w:rsidP="00A24242">
            <w:pPr>
              <w:jc w:val="center"/>
              <w:rPr>
                <w:rFonts w:ascii="Arial" w:hAnsi="Arial" w:cs="Arial"/>
                <w:color w:val="000000"/>
                <w:sz w:val="16"/>
                <w:szCs w:val="16"/>
              </w:rPr>
            </w:pPr>
            <w:r>
              <w:rPr>
                <w:rFonts w:ascii="Arial" w:hAnsi="Arial" w:cs="Arial"/>
                <w:color w:val="000000"/>
                <w:sz w:val="16"/>
                <w:szCs w:val="16"/>
              </w:rPr>
              <w:t>2.30%</w:t>
            </w:r>
          </w:p>
        </w:tc>
        <w:tc>
          <w:tcPr>
            <w:tcW w:w="1020" w:type="dxa"/>
            <w:tcBorders>
              <w:top w:val="nil"/>
              <w:left w:val="nil"/>
              <w:bottom w:val="nil"/>
              <w:right w:val="nil"/>
            </w:tcBorders>
          </w:tcPr>
          <w:p w:rsidR="00A24242" w:rsidRPr="00071EE5" w:rsidRDefault="00A24242" w:rsidP="00A24242">
            <w:pPr>
              <w:jc w:val="center"/>
              <w:rPr>
                <w:rFonts w:ascii="Arial" w:hAnsi="Arial" w:cs="Arial"/>
                <w:color w:val="000000"/>
                <w:sz w:val="16"/>
                <w:szCs w:val="16"/>
              </w:rPr>
            </w:pPr>
            <w:r>
              <w:rPr>
                <w:rFonts w:ascii="Arial" w:hAnsi="Arial" w:cs="Arial"/>
                <w:color w:val="000000"/>
                <w:sz w:val="16"/>
                <w:szCs w:val="16"/>
              </w:rPr>
              <w:t>3.7</w:t>
            </w:r>
            <w:r w:rsidRPr="00071EE5">
              <w:rPr>
                <w:rFonts w:ascii="Arial" w:hAnsi="Arial" w:cs="Arial"/>
                <w:color w:val="000000"/>
                <w:sz w:val="16"/>
                <w:szCs w:val="16"/>
              </w:rPr>
              <w:t>0% </w:t>
            </w:r>
          </w:p>
        </w:tc>
        <w:tc>
          <w:tcPr>
            <w:tcW w:w="1020" w:type="dxa"/>
            <w:tcBorders>
              <w:top w:val="nil"/>
              <w:left w:val="single" w:sz="4" w:space="0" w:color="auto"/>
              <w:bottom w:val="nil"/>
              <w:right w:val="single" w:sz="4" w:space="0" w:color="auto"/>
            </w:tcBorders>
            <w:shd w:val="clear" w:color="auto" w:fill="auto"/>
          </w:tcPr>
          <w:p w:rsidR="00A24242" w:rsidRPr="00071EE5" w:rsidRDefault="00A24242" w:rsidP="00A24242">
            <w:pPr>
              <w:jc w:val="center"/>
              <w:rPr>
                <w:rFonts w:ascii="Arial" w:hAnsi="Arial" w:cs="Arial"/>
                <w:color w:val="000000"/>
                <w:sz w:val="16"/>
                <w:szCs w:val="16"/>
              </w:rPr>
            </w:pPr>
            <w:r>
              <w:rPr>
                <w:rFonts w:ascii="Arial" w:hAnsi="Arial" w:cs="Arial"/>
                <w:color w:val="000000"/>
                <w:sz w:val="16"/>
                <w:szCs w:val="16"/>
              </w:rPr>
              <w:t>3.60%</w:t>
            </w:r>
          </w:p>
        </w:tc>
      </w:tr>
      <w:tr w:rsidR="00A24242" w:rsidRPr="004A6D20" w:rsidTr="007D11A4">
        <w:trPr>
          <w:trHeight w:val="255"/>
          <w:jc w:val="center"/>
        </w:trPr>
        <w:tc>
          <w:tcPr>
            <w:tcW w:w="4280" w:type="dxa"/>
            <w:tcBorders>
              <w:top w:val="nil"/>
              <w:left w:val="single" w:sz="4" w:space="0" w:color="auto"/>
              <w:right w:val="single" w:sz="4" w:space="0" w:color="auto"/>
            </w:tcBorders>
            <w:vAlign w:val="center"/>
          </w:tcPr>
          <w:p w:rsidR="00A24242" w:rsidRPr="004A6D20" w:rsidRDefault="00A24242" w:rsidP="00A24242">
            <w:pPr>
              <w:rPr>
                <w:rFonts w:ascii="Symbol" w:hAnsi="Symbol"/>
                <w:color w:val="000000"/>
                <w:sz w:val="16"/>
                <w:szCs w:val="16"/>
              </w:rPr>
            </w:pPr>
            <w:r w:rsidRPr="004A6D20">
              <w:rPr>
                <w:rFonts w:ascii="Symbol" w:hAnsi="Symbol"/>
                <w:color w:val="000000"/>
                <w:sz w:val="16"/>
                <w:szCs w:val="16"/>
              </w:rPr>
              <w:t></w:t>
            </w:r>
            <w:r w:rsidRPr="004A6D20">
              <w:rPr>
                <w:color w:val="000000"/>
                <w:sz w:val="14"/>
                <w:szCs w:val="14"/>
              </w:rPr>
              <w:t xml:space="preserve">      </w:t>
            </w:r>
            <w:r w:rsidRPr="004A6D20">
              <w:rPr>
                <w:rFonts w:ascii="Arial" w:hAnsi="Arial" w:cs="Arial"/>
                <w:color w:val="000000"/>
                <w:sz w:val="16"/>
                <w:szCs w:val="16"/>
              </w:rPr>
              <w:t>rate of increase in pensions (increase or decrease by 1%)</w:t>
            </w:r>
          </w:p>
        </w:tc>
        <w:tc>
          <w:tcPr>
            <w:tcW w:w="1020" w:type="dxa"/>
            <w:tcBorders>
              <w:top w:val="nil"/>
              <w:left w:val="nil"/>
              <w:right w:val="nil"/>
            </w:tcBorders>
          </w:tcPr>
          <w:p w:rsidR="00A24242" w:rsidRPr="004A6D20" w:rsidRDefault="00A24242" w:rsidP="00A24242">
            <w:pPr>
              <w:jc w:val="center"/>
              <w:rPr>
                <w:rFonts w:ascii="Arial" w:hAnsi="Arial" w:cs="Arial"/>
                <w:color w:val="000000"/>
                <w:sz w:val="16"/>
                <w:szCs w:val="16"/>
              </w:rPr>
            </w:pPr>
            <w:r w:rsidRPr="004A6D20">
              <w:rPr>
                <w:rFonts w:ascii="Arial" w:hAnsi="Arial" w:cs="Arial"/>
                <w:color w:val="000000"/>
                <w:sz w:val="16"/>
                <w:szCs w:val="16"/>
              </w:rPr>
              <w:t>2.50%</w:t>
            </w:r>
          </w:p>
        </w:tc>
        <w:tc>
          <w:tcPr>
            <w:tcW w:w="1020" w:type="dxa"/>
            <w:tcBorders>
              <w:top w:val="nil"/>
              <w:left w:val="single" w:sz="4" w:space="0" w:color="auto"/>
              <w:bottom w:val="nil"/>
              <w:right w:val="single" w:sz="4" w:space="0" w:color="auto"/>
            </w:tcBorders>
            <w:shd w:val="clear" w:color="auto" w:fill="auto"/>
          </w:tcPr>
          <w:p w:rsidR="00A24242" w:rsidRPr="00071EE5" w:rsidRDefault="00A24242" w:rsidP="00A24242">
            <w:pPr>
              <w:jc w:val="center"/>
              <w:rPr>
                <w:rFonts w:ascii="Arial" w:hAnsi="Arial" w:cs="Arial"/>
                <w:color w:val="000000"/>
                <w:sz w:val="16"/>
                <w:szCs w:val="16"/>
              </w:rPr>
            </w:pPr>
            <w:r>
              <w:rPr>
                <w:rFonts w:ascii="Arial" w:hAnsi="Arial" w:cs="Arial"/>
                <w:color w:val="000000"/>
                <w:sz w:val="16"/>
                <w:szCs w:val="16"/>
              </w:rPr>
              <w:t>1.80%</w:t>
            </w:r>
          </w:p>
        </w:tc>
        <w:tc>
          <w:tcPr>
            <w:tcW w:w="1020" w:type="dxa"/>
            <w:tcBorders>
              <w:top w:val="nil"/>
              <w:left w:val="nil"/>
              <w:bottom w:val="nil"/>
              <w:right w:val="nil"/>
            </w:tcBorders>
          </w:tcPr>
          <w:p w:rsidR="00A24242" w:rsidRPr="00071EE5" w:rsidRDefault="00A24242" w:rsidP="00A24242">
            <w:pPr>
              <w:jc w:val="center"/>
              <w:rPr>
                <w:rFonts w:ascii="Arial" w:hAnsi="Arial" w:cs="Arial"/>
                <w:color w:val="000000"/>
                <w:sz w:val="16"/>
                <w:szCs w:val="16"/>
              </w:rPr>
            </w:pPr>
            <w:r w:rsidRPr="00071EE5">
              <w:rPr>
                <w:rFonts w:ascii="Arial" w:hAnsi="Arial" w:cs="Arial"/>
                <w:color w:val="000000"/>
                <w:sz w:val="16"/>
                <w:szCs w:val="16"/>
              </w:rPr>
              <w:t>2.30% </w:t>
            </w:r>
          </w:p>
        </w:tc>
        <w:tc>
          <w:tcPr>
            <w:tcW w:w="1020" w:type="dxa"/>
            <w:tcBorders>
              <w:top w:val="nil"/>
              <w:left w:val="single" w:sz="4" w:space="0" w:color="auto"/>
              <w:bottom w:val="nil"/>
              <w:right w:val="single" w:sz="4" w:space="0" w:color="auto"/>
            </w:tcBorders>
            <w:shd w:val="clear" w:color="auto" w:fill="auto"/>
          </w:tcPr>
          <w:p w:rsidR="00A24242" w:rsidRPr="00071EE5" w:rsidRDefault="00A24242" w:rsidP="00A24242">
            <w:pPr>
              <w:jc w:val="center"/>
              <w:rPr>
                <w:rFonts w:ascii="Arial" w:hAnsi="Arial" w:cs="Arial"/>
                <w:color w:val="000000"/>
                <w:sz w:val="16"/>
                <w:szCs w:val="16"/>
              </w:rPr>
            </w:pPr>
            <w:r>
              <w:rPr>
                <w:rFonts w:ascii="Arial" w:hAnsi="Arial" w:cs="Arial"/>
                <w:color w:val="000000"/>
                <w:sz w:val="16"/>
                <w:szCs w:val="16"/>
              </w:rPr>
              <w:t>2.20%</w:t>
            </w:r>
          </w:p>
        </w:tc>
      </w:tr>
      <w:tr w:rsidR="00A24242" w:rsidRPr="004A6D20" w:rsidTr="007D11A4">
        <w:trPr>
          <w:trHeight w:val="255"/>
          <w:jc w:val="center"/>
        </w:trPr>
        <w:tc>
          <w:tcPr>
            <w:tcW w:w="4280" w:type="dxa"/>
            <w:tcBorders>
              <w:top w:val="nil"/>
              <w:left w:val="single" w:sz="4" w:space="0" w:color="auto"/>
              <w:bottom w:val="nil"/>
              <w:right w:val="single" w:sz="4" w:space="0" w:color="auto"/>
            </w:tcBorders>
            <w:vAlign w:val="center"/>
          </w:tcPr>
          <w:p w:rsidR="00A24242" w:rsidRPr="004A6D20" w:rsidRDefault="00A24242" w:rsidP="00A24242">
            <w:pPr>
              <w:rPr>
                <w:rFonts w:ascii="Symbol" w:hAnsi="Symbol"/>
                <w:color w:val="000000"/>
                <w:sz w:val="16"/>
                <w:szCs w:val="16"/>
              </w:rPr>
            </w:pPr>
            <w:r w:rsidRPr="004A6D20">
              <w:rPr>
                <w:rFonts w:ascii="Symbol" w:hAnsi="Symbol"/>
                <w:color w:val="000000"/>
                <w:sz w:val="16"/>
                <w:szCs w:val="16"/>
              </w:rPr>
              <w:t></w:t>
            </w:r>
            <w:r w:rsidRPr="004A6D20">
              <w:rPr>
                <w:color w:val="000000"/>
                <w:sz w:val="14"/>
                <w:szCs w:val="14"/>
              </w:rPr>
              <w:t xml:space="preserve">      </w:t>
            </w:r>
            <w:r w:rsidRPr="004A6D20">
              <w:rPr>
                <w:rFonts w:ascii="Arial" w:hAnsi="Arial" w:cs="Arial"/>
                <w:color w:val="000000"/>
                <w:sz w:val="16"/>
                <w:szCs w:val="16"/>
              </w:rPr>
              <w:t>rate for discounting scheme liabilities (increase or decrease by 1%)</w:t>
            </w:r>
          </w:p>
        </w:tc>
        <w:tc>
          <w:tcPr>
            <w:tcW w:w="1020" w:type="dxa"/>
            <w:tcBorders>
              <w:top w:val="nil"/>
              <w:left w:val="nil"/>
              <w:bottom w:val="nil"/>
              <w:right w:val="nil"/>
            </w:tcBorders>
          </w:tcPr>
          <w:p w:rsidR="00A24242" w:rsidRPr="004A6D20" w:rsidRDefault="00A24242" w:rsidP="00A24242">
            <w:pPr>
              <w:jc w:val="center"/>
              <w:rPr>
                <w:rFonts w:ascii="Arial" w:hAnsi="Arial" w:cs="Arial"/>
                <w:color w:val="000000"/>
                <w:sz w:val="16"/>
                <w:szCs w:val="16"/>
              </w:rPr>
            </w:pPr>
            <w:r w:rsidRPr="004A6D20">
              <w:rPr>
                <w:rFonts w:ascii="Arial" w:hAnsi="Arial" w:cs="Arial"/>
                <w:color w:val="000000"/>
                <w:sz w:val="16"/>
                <w:szCs w:val="16"/>
              </w:rPr>
              <w:t>2.40%</w:t>
            </w:r>
          </w:p>
        </w:tc>
        <w:tc>
          <w:tcPr>
            <w:tcW w:w="1020" w:type="dxa"/>
            <w:tcBorders>
              <w:top w:val="nil"/>
              <w:left w:val="single" w:sz="4" w:space="0" w:color="auto"/>
              <w:bottom w:val="nil"/>
              <w:right w:val="single" w:sz="4" w:space="0" w:color="auto"/>
            </w:tcBorders>
            <w:shd w:val="clear" w:color="auto" w:fill="auto"/>
          </w:tcPr>
          <w:p w:rsidR="00A24242" w:rsidRPr="00071EE5" w:rsidRDefault="00A24242" w:rsidP="00A24242">
            <w:pPr>
              <w:jc w:val="center"/>
              <w:rPr>
                <w:rFonts w:ascii="Arial" w:hAnsi="Arial" w:cs="Arial"/>
                <w:color w:val="000000"/>
                <w:sz w:val="16"/>
                <w:szCs w:val="16"/>
              </w:rPr>
            </w:pPr>
            <w:r>
              <w:rPr>
                <w:rFonts w:ascii="Arial" w:hAnsi="Arial" w:cs="Arial"/>
                <w:color w:val="000000"/>
                <w:sz w:val="16"/>
                <w:szCs w:val="16"/>
              </w:rPr>
              <w:t>2.30%</w:t>
            </w:r>
          </w:p>
        </w:tc>
        <w:tc>
          <w:tcPr>
            <w:tcW w:w="1020" w:type="dxa"/>
            <w:tcBorders>
              <w:top w:val="nil"/>
              <w:left w:val="nil"/>
              <w:right w:val="nil"/>
            </w:tcBorders>
          </w:tcPr>
          <w:p w:rsidR="00A24242" w:rsidRPr="00071EE5" w:rsidRDefault="00A24242" w:rsidP="00A24242">
            <w:pPr>
              <w:jc w:val="center"/>
              <w:rPr>
                <w:rFonts w:ascii="Arial" w:hAnsi="Arial" w:cs="Arial"/>
                <w:color w:val="000000"/>
                <w:sz w:val="16"/>
                <w:szCs w:val="16"/>
              </w:rPr>
            </w:pPr>
            <w:r w:rsidRPr="00071EE5">
              <w:rPr>
                <w:rFonts w:ascii="Arial" w:hAnsi="Arial" w:cs="Arial"/>
                <w:color w:val="000000"/>
                <w:sz w:val="16"/>
                <w:szCs w:val="16"/>
              </w:rPr>
              <w:t>2.50%</w:t>
            </w:r>
          </w:p>
        </w:tc>
        <w:tc>
          <w:tcPr>
            <w:tcW w:w="1020" w:type="dxa"/>
            <w:tcBorders>
              <w:top w:val="nil"/>
              <w:left w:val="single" w:sz="4" w:space="0" w:color="auto"/>
              <w:bottom w:val="nil"/>
              <w:right w:val="single" w:sz="4" w:space="0" w:color="auto"/>
            </w:tcBorders>
            <w:shd w:val="clear" w:color="auto" w:fill="auto"/>
          </w:tcPr>
          <w:p w:rsidR="00A24242" w:rsidRPr="00071EE5" w:rsidRDefault="00A24242" w:rsidP="00A24242">
            <w:pPr>
              <w:jc w:val="center"/>
              <w:rPr>
                <w:rFonts w:ascii="Arial" w:hAnsi="Arial" w:cs="Arial"/>
                <w:color w:val="000000"/>
                <w:sz w:val="16"/>
                <w:szCs w:val="16"/>
              </w:rPr>
            </w:pPr>
            <w:r>
              <w:rPr>
                <w:rFonts w:ascii="Arial" w:hAnsi="Arial" w:cs="Arial"/>
                <w:color w:val="000000"/>
                <w:sz w:val="16"/>
                <w:szCs w:val="16"/>
              </w:rPr>
              <w:t>2.30%</w:t>
            </w:r>
          </w:p>
        </w:tc>
      </w:tr>
      <w:tr w:rsidR="003B7899" w:rsidRPr="004A6D20" w:rsidTr="007E70B3">
        <w:trPr>
          <w:trHeight w:val="255"/>
          <w:jc w:val="center"/>
        </w:trPr>
        <w:tc>
          <w:tcPr>
            <w:tcW w:w="4280" w:type="dxa"/>
            <w:tcBorders>
              <w:top w:val="nil"/>
              <w:left w:val="single" w:sz="4" w:space="0" w:color="auto"/>
              <w:bottom w:val="single" w:sz="4" w:space="0" w:color="auto"/>
              <w:right w:val="single" w:sz="4" w:space="0" w:color="auto"/>
            </w:tcBorders>
            <w:vAlign w:val="center"/>
          </w:tcPr>
          <w:p w:rsidR="003B7899" w:rsidRPr="004A6D20" w:rsidRDefault="003B7899" w:rsidP="003B7899">
            <w:pPr>
              <w:ind w:firstLineChars="400" w:firstLine="640"/>
              <w:rPr>
                <w:rFonts w:ascii="Arial" w:hAnsi="Arial" w:cs="Arial"/>
                <w:color w:val="000000"/>
                <w:sz w:val="16"/>
                <w:szCs w:val="16"/>
              </w:rPr>
            </w:pPr>
            <w:r w:rsidRPr="004A6D20">
              <w:rPr>
                <w:rFonts w:ascii="Arial" w:hAnsi="Arial" w:cs="Arial"/>
                <w:color w:val="000000"/>
                <w:sz w:val="16"/>
                <w:szCs w:val="16"/>
              </w:rPr>
              <w:t> </w:t>
            </w:r>
          </w:p>
        </w:tc>
        <w:tc>
          <w:tcPr>
            <w:tcW w:w="1020" w:type="dxa"/>
            <w:tcBorders>
              <w:top w:val="nil"/>
              <w:left w:val="nil"/>
              <w:bottom w:val="single" w:sz="4" w:space="0" w:color="auto"/>
              <w:right w:val="nil"/>
            </w:tcBorders>
            <w:vAlign w:val="center"/>
          </w:tcPr>
          <w:p w:rsidR="003B7899" w:rsidRPr="004A6D20" w:rsidRDefault="003B7899" w:rsidP="003B7899">
            <w:pPr>
              <w:jc w:val="center"/>
              <w:rPr>
                <w:rFonts w:ascii="Arial" w:hAnsi="Arial" w:cs="Arial"/>
                <w:color w:val="000000"/>
                <w:sz w:val="16"/>
                <w:szCs w:val="16"/>
              </w:rPr>
            </w:pPr>
            <w:r w:rsidRPr="004A6D20">
              <w:rPr>
                <w:rFonts w:ascii="Arial" w:hAnsi="Arial" w:cs="Arial"/>
                <w:color w:val="000000"/>
                <w:sz w:val="16"/>
                <w:szCs w:val="16"/>
              </w:rPr>
              <w:t> </w:t>
            </w:r>
          </w:p>
        </w:tc>
        <w:tc>
          <w:tcPr>
            <w:tcW w:w="1020" w:type="dxa"/>
            <w:tcBorders>
              <w:top w:val="nil"/>
              <w:left w:val="single" w:sz="4" w:space="0" w:color="auto"/>
              <w:bottom w:val="single" w:sz="4" w:space="0" w:color="auto"/>
              <w:right w:val="single" w:sz="4" w:space="0" w:color="auto"/>
            </w:tcBorders>
            <w:vAlign w:val="center"/>
          </w:tcPr>
          <w:p w:rsidR="003B7899" w:rsidRPr="004A6D20" w:rsidRDefault="003B7899" w:rsidP="003B7899">
            <w:pPr>
              <w:jc w:val="center"/>
              <w:rPr>
                <w:rFonts w:ascii="Arial" w:hAnsi="Arial" w:cs="Arial"/>
                <w:color w:val="000000"/>
                <w:sz w:val="16"/>
                <w:szCs w:val="16"/>
              </w:rPr>
            </w:pPr>
            <w:r w:rsidRPr="004A6D20">
              <w:rPr>
                <w:rFonts w:ascii="Arial" w:hAnsi="Arial" w:cs="Arial"/>
                <w:color w:val="000000"/>
                <w:sz w:val="16"/>
                <w:szCs w:val="16"/>
              </w:rPr>
              <w:t> </w:t>
            </w:r>
          </w:p>
        </w:tc>
        <w:tc>
          <w:tcPr>
            <w:tcW w:w="1020" w:type="dxa"/>
            <w:tcBorders>
              <w:top w:val="nil"/>
              <w:left w:val="nil"/>
              <w:bottom w:val="single" w:sz="4" w:space="0" w:color="auto"/>
              <w:right w:val="nil"/>
            </w:tcBorders>
            <w:vAlign w:val="center"/>
          </w:tcPr>
          <w:p w:rsidR="003B7899" w:rsidRPr="004A6D20" w:rsidRDefault="003B7899" w:rsidP="003B7899">
            <w:pPr>
              <w:jc w:val="center"/>
              <w:rPr>
                <w:rFonts w:ascii="Arial" w:hAnsi="Arial" w:cs="Arial"/>
                <w:color w:val="000000"/>
                <w:sz w:val="16"/>
                <w:szCs w:val="16"/>
              </w:rPr>
            </w:pPr>
            <w:r w:rsidRPr="004A6D20">
              <w:rPr>
                <w:rFonts w:ascii="Arial" w:hAnsi="Arial" w:cs="Arial"/>
                <w:color w:val="000000"/>
                <w:sz w:val="16"/>
                <w:szCs w:val="16"/>
              </w:rPr>
              <w:t> </w:t>
            </w:r>
          </w:p>
        </w:tc>
        <w:tc>
          <w:tcPr>
            <w:tcW w:w="1020" w:type="dxa"/>
            <w:tcBorders>
              <w:top w:val="nil"/>
              <w:left w:val="single" w:sz="4" w:space="0" w:color="auto"/>
              <w:bottom w:val="single" w:sz="4" w:space="0" w:color="auto"/>
              <w:right w:val="single" w:sz="4" w:space="0" w:color="auto"/>
            </w:tcBorders>
            <w:vAlign w:val="center"/>
          </w:tcPr>
          <w:p w:rsidR="003B7899" w:rsidRPr="004A6D20" w:rsidRDefault="003B7899" w:rsidP="003B7899">
            <w:pPr>
              <w:jc w:val="center"/>
              <w:rPr>
                <w:rFonts w:ascii="Arial" w:hAnsi="Arial" w:cs="Arial"/>
                <w:color w:val="000000"/>
                <w:sz w:val="16"/>
                <w:szCs w:val="16"/>
              </w:rPr>
            </w:pPr>
            <w:r w:rsidRPr="004A6D20">
              <w:rPr>
                <w:rFonts w:ascii="Arial" w:hAnsi="Arial" w:cs="Arial"/>
                <w:color w:val="000000"/>
                <w:sz w:val="16"/>
                <w:szCs w:val="16"/>
              </w:rPr>
              <w:t> </w:t>
            </w:r>
          </w:p>
        </w:tc>
      </w:tr>
    </w:tbl>
    <w:p w:rsidR="004D01F3" w:rsidRPr="004A6D20" w:rsidRDefault="004D01F3" w:rsidP="004D01F3">
      <w:pPr>
        <w:ind w:left="400"/>
        <w:rPr>
          <w:rFonts w:ascii="Arial" w:eastAsia="Calibri" w:hAnsi="Arial" w:cs="Arial"/>
          <w:sz w:val="16"/>
          <w:szCs w:val="16"/>
        </w:rPr>
      </w:pPr>
    </w:p>
    <w:p w:rsidR="004D01F3" w:rsidRPr="004A6D20" w:rsidRDefault="004D01F3" w:rsidP="004D01F3">
      <w:pPr>
        <w:rPr>
          <w:rFonts w:ascii="Arial" w:eastAsia="Calibri" w:hAnsi="Arial" w:cs="Arial"/>
          <w:sz w:val="16"/>
          <w:szCs w:val="16"/>
        </w:rPr>
      </w:pPr>
    </w:p>
    <w:p w:rsidR="004D01F3" w:rsidRPr="004A6D20" w:rsidRDefault="004D01F3" w:rsidP="008E69EA">
      <w:pPr>
        <w:ind w:left="300"/>
        <w:rPr>
          <w:rFonts w:ascii="Arial" w:eastAsia="Calibri" w:hAnsi="Arial" w:cs="Arial"/>
        </w:rPr>
      </w:pPr>
      <w:r w:rsidRPr="004A6D20">
        <w:rPr>
          <w:rFonts w:ascii="Arial" w:eastAsia="Calibri" w:hAnsi="Arial" w:cs="Arial"/>
        </w:rPr>
        <w:t>Assets in the pension fund administered by the county council are valued at fair value, principally market value for investments, and consist of:</w:t>
      </w:r>
    </w:p>
    <w:p w:rsidR="004D01F3" w:rsidRPr="004A6D20" w:rsidRDefault="004D01F3" w:rsidP="004D01F3">
      <w:pPr>
        <w:rPr>
          <w:rFonts w:ascii="Arial" w:eastAsia="Calibri" w:hAnsi="Arial" w:cs="Arial"/>
          <w:sz w:val="16"/>
          <w:szCs w:val="16"/>
        </w:rPr>
      </w:pPr>
    </w:p>
    <w:p w:rsidR="004D01F3" w:rsidRPr="004A6D20" w:rsidRDefault="004D01F3" w:rsidP="004D01F3">
      <w:pPr>
        <w:rPr>
          <w:rFonts w:ascii="Arial" w:eastAsia="Calibri" w:hAnsi="Arial" w:cs="Arial"/>
          <w:sz w:val="16"/>
          <w:szCs w:val="16"/>
        </w:rPr>
      </w:pPr>
    </w:p>
    <w:p w:rsidR="00EA6BA5" w:rsidRPr="004A6D20" w:rsidRDefault="00EA6BA5" w:rsidP="0029008F">
      <w:pPr>
        <w:ind w:left="300"/>
        <w:rPr>
          <w:rFonts w:ascii="Arial" w:eastAsia="Calibri" w:hAnsi="Arial" w:cs="Arial"/>
        </w:rPr>
      </w:pPr>
    </w:p>
    <w:p w:rsidR="00EA6BA5" w:rsidRPr="004A6D20" w:rsidRDefault="00EA6BA5" w:rsidP="0029008F">
      <w:pPr>
        <w:ind w:left="300"/>
        <w:rPr>
          <w:rFonts w:ascii="Arial" w:eastAsia="Calibri" w:hAnsi="Arial" w:cs="Arial"/>
        </w:rPr>
      </w:pPr>
    </w:p>
    <w:p w:rsidR="00EA6BA5" w:rsidRPr="004A6D20" w:rsidRDefault="00EA6BA5" w:rsidP="0029008F">
      <w:pPr>
        <w:ind w:left="300"/>
        <w:rPr>
          <w:rFonts w:ascii="Arial" w:eastAsia="Calibri" w:hAnsi="Arial" w:cs="Arial"/>
        </w:rPr>
      </w:pPr>
    </w:p>
    <w:p w:rsidR="00EA6BA5" w:rsidRPr="004A6D20" w:rsidRDefault="00EA6BA5" w:rsidP="0029008F">
      <w:pPr>
        <w:ind w:left="300"/>
        <w:rPr>
          <w:rFonts w:ascii="Arial" w:eastAsia="Calibri" w:hAnsi="Arial" w:cs="Arial"/>
        </w:rPr>
      </w:pPr>
    </w:p>
    <w:p w:rsidR="00EA6BA5" w:rsidRPr="004A6D20" w:rsidRDefault="00EA6BA5" w:rsidP="0029008F">
      <w:pPr>
        <w:ind w:left="300"/>
        <w:rPr>
          <w:rFonts w:ascii="Arial" w:eastAsia="Calibri" w:hAnsi="Arial" w:cs="Arial"/>
        </w:rPr>
      </w:pPr>
    </w:p>
    <w:p w:rsidR="00EA6BA5" w:rsidRPr="004A6D20" w:rsidRDefault="00EA6BA5" w:rsidP="0029008F">
      <w:pPr>
        <w:ind w:left="300"/>
        <w:rPr>
          <w:rFonts w:ascii="Arial" w:eastAsia="Calibri" w:hAnsi="Arial" w:cs="Arial"/>
        </w:rPr>
      </w:pPr>
    </w:p>
    <w:p w:rsidR="00EA6BA5" w:rsidRPr="004A6D20" w:rsidRDefault="00EA6BA5" w:rsidP="0029008F">
      <w:pPr>
        <w:ind w:left="300"/>
        <w:rPr>
          <w:rFonts w:ascii="Arial" w:eastAsia="Calibri" w:hAnsi="Arial" w:cs="Arial"/>
        </w:rPr>
      </w:pPr>
    </w:p>
    <w:p w:rsidR="00EA6BA5" w:rsidRPr="004A6D20" w:rsidRDefault="00EA6BA5" w:rsidP="0029008F">
      <w:pPr>
        <w:ind w:left="300"/>
        <w:rPr>
          <w:rFonts w:ascii="Arial" w:eastAsia="Calibri" w:hAnsi="Arial" w:cs="Arial"/>
        </w:rPr>
      </w:pPr>
    </w:p>
    <w:p w:rsidR="00EA6BA5" w:rsidRPr="004A6D20" w:rsidRDefault="00EA6BA5" w:rsidP="0029008F">
      <w:pPr>
        <w:ind w:left="300"/>
        <w:rPr>
          <w:rFonts w:ascii="Arial" w:eastAsia="Calibri" w:hAnsi="Arial" w:cs="Arial"/>
        </w:rPr>
      </w:pPr>
    </w:p>
    <w:p w:rsidR="00EA6BA5" w:rsidRPr="004A6D20" w:rsidRDefault="00EA6BA5" w:rsidP="0029008F">
      <w:pPr>
        <w:ind w:left="300"/>
        <w:rPr>
          <w:rFonts w:ascii="Arial" w:eastAsia="Calibri" w:hAnsi="Arial" w:cs="Arial"/>
        </w:rPr>
      </w:pPr>
    </w:p>
    <w:p w:rsidR="00EA6BA5" w:rsidRPr="004A6D20" w:rsidRDefault="00EA6BA5" w:rsidP="0029008F">
      <w:pPr>
        <w:ind w:left="300"/>
        <w:rPr>
          <w:rFonts w:ascii="Arial" w:eastAsia="Calibri" w:hAnsi="Arial" w:cs="Arial"/>
        </w:rPr>
      </w:pPr>
    </w:p>
    <w:p w:rsidR="00EA6BA5" w:rsidRPr="004A6D20" w:rsidRDefault="00EA6BA5" w:rsidP="0029008F">
      <w:pPr>
        <w:ind w:left="300"/>
        <w:rPr>
          <w:rFonts w:ascii="Arial" w:eastAsia="Calibri" w:hAnsi="Arial" w:cs="Arial"/>
        </w:rPr>
      </w:pPr>
    </w:p>
    <w:p w:rsidR="00EA6BA5" w:rsidRPr="004A6D20" w:rsidRDefault="00EA6BA5" w:rsidP="0029008F">
      <w:pPr>
        <w:ind w:left="300"/>
        <w:rPr>
          <w:rFonts w:ascii="Arial" w:eastAsia="Calibri" w:hAnsi="Arial" w:cs="Arial"/>
        </w:rPr>
      </w:pPr>
    </w:p>
    <w:p w:rsidR="00EA6BA5" w:rsidRPr="004A6D20" w:rsidRDefault="00EA6BA5" w:rsidP="0029008F">
      <w:pPr>
        <w:ind w:left="300"/>
        <w:rPr>
          <w:rFonts w:ascii="Arial" w:eastAsia="Calibri" w:hAnsi="Arial" w:cs="Arial"/>
        </w:rPr>
      </w:pPr>
    </w:p>
    <w:p w:rsidR="00EA6BA5" w:rsidRPr="004A6D20" w:rsidRDefault="00EA6BA5" w:rsidP="0029008F">
      <w:pPr>
        <w:ind w:left="300"/>
        <w:rPr>
          <w:rFonts w:ascii="Arial" w:eastAsia="Calibri" w:hAnsi="Arial" w:cs="Arial"/>
        </w:rPr>
      </w:pPr>
    </w:p>
    <w:p w:rsidR="00EA6BA5" w:rsidRPr="004A6D20" w:rsidRDefault="00EA6BA5" w:rsidP="0029008F">
      <w:pPr>
        <w:ind w:left="300"/>
        <w:rPr>
          <w:rFonts w:ascii="Arial" w:eastAsia="Calibri" w:hAnsi="Arial" w:cs="Arial"/>
        </w:rPr>
      </w:pPr>
    </w:p>
    <w:p w:rsidR="00EA6BA5" w:rsidRPr="004A6D20" w:rsidRDefault="00EA6BA5" w:rsidP="0029008F">
      <w:pPr>
        <w:ind w:left="300"/>
        <w:rPr>
          <w:rFonts w:ascii="Arial" w:eastAsia="Calibri" w:hAnsi="Arial" w:cs="Arial"/>
        </w:rPr>
      </w:pPr>
    </w:p>
    <w:p w:rsidR="00EA6BA5" w:rsidRPr="004A6D20" w:rsidRDefault="00EA6BA5" w:rsidP="0029008F">
      <w:pPr>
        <w:ind w:left="300"/>
        <w:rPr>
          <w:rFonts w:ascii="Arial" w:eastAsia="Calibri" w:hAnsi="Arial" w:cs="Arial"/>
        </w:rPr>
      </w:pPr>
    </w:p>
    <w:p w:rsidR="0060162B" w:rsidRPr="004A6D20" w:rsidRDefault="0060162B" w:rsidP="0029008F">
      <w:pPr>
        <w:ind w:left="300"/>
        <w:rPr>
          <w:rFonts w:ascii="Arial" w:eastAsia="Calibri" w:hAnsi="Arial" w:cs="Arial"/>
        </w:rPr>
      </w:pPr>
    </w:p>
    <w:p w:rsidR="0060162B" w:rsidRPr="004A6D20" w:rsidRDefault="0060162B" w:rsidP="0029008F">
      <w:pPr>
        <w:ind w:left="300"/>
        <w:rPr>
          <w:rFonts w:ascii="Arial" w:eastAsia="Calibri" w:hAnsi="Arial" w:cs="Arial"/>
        </w:rPr>
      </w:pPr>
    </w:p>
    <w:p w:rsidR="0060162B" w:rsidRPr="004A6D20" w:rsidRDefault="0060162B" w:rsidP="0029008F">
      <w:pPr>
        <w:ind w:left="300"/>
        <w:rPr>
          <w:rFonts w:ascii="Arial" w:eastAsia="Calibri" w:hAnsi="Arial" w:cs="Arial"/>
        </w:rPr>
      </w:pPr>
    </w:p>
    <w:p w:rsidR="0060162B" w:rsidRPr="004A6D20" w:rsidRDefault="0060162B" w:rsidP="0029008F">
      <w:pPr>
        <w:ind w:left="300"/>
        <w:rPr>
          <w:rFonts w:ascii="Arial" w:eastAsia="Calibri" w:hAnsi="Arial" w:cs="Arial"/>
        </w:rPr>
      </w:pPr>
    </w:p>
    <w:p w:rsidR="0060162B" w:rsidRPr="004A6D20" w:rsidRDefault="0060162B" w:rsidP="0029008F">
      <w:pPr>
        <w:ind w:left="300"/>
        <w:rPr>
          <w:rFonts w:ascii="Arial" w:eastAsia="Calibri" w:hAnsi="Arial" w:cs="Arial"/>
        </w:rPr>
      </w:pPr>
    </w:p>
    <w:p w:rsidR="004D01F3" w:rsidRPr="004A6D20" w:rsidRDefault="004D01F3" w:rsidP="0029008F">
      <w:pPr>
        <w:ind w:left="300"/>
        <w:rPr>
          <w:rFonts w:ascii="Arial" w:eastAsia="Calibri" w:hAnsi="Arial" w:cs="Arial"/>
        </w:rPr>
      </w:pPr>
      <w:r w:rsidRPr="004A6D20">
        <w:rPr>
          <w:rFonts w:ascii="Arial" w:eastAsia="Calibri" w:hAnsi="Arial" w:cs="Arial"/>
        </w:rPr>
        <w:t>Local Government Pension Scheme assets comprised</w:t>
      </w:r>
    </w:p>
    <w:p w:rsidR="004D01F3" w:rsidRPr="004A6D20" w:rsidRDefault="004D01F3" w:rsidP="004D01F3">
      <w:pPr>
        <w:ind w:left="400"/>
        <w:rPr>
          <w:rFonts w:ascii="Arial" w:eastAsia="Calibri" w:hAnsi="Arial" w:cs="Arial"/>
          <w:sz w:val="16"/>
          <w:szCs w:val="16"/>
        </w:rPr>
      </w:pPr>
    </w:p>
    <w:tbl>
      <w:tblPr>
        <w:tblW w:w="8825" w:type="dxa"/>
        <w:jc w:val="center"/>
        <w:tblLook w:val="0000" w:firstRow="0" w:lastRow="0" w:firstColumn="0" w:lastColumn="0" w:noHBand="0" w:noVBand="0"/>
      </w:tblPr>
      <w:tblGrid>
        <w:gridCol w:w="1007"/>
        <w:gridCol w:w="6799"/>
        <w:gridCol w:w="1019"/>
      </w:tblGrid>
      <w:tr w:rsidR="003B7899" w:rsidRPr="004A6D20" w:rsidTr="00CF66C7">
        <w:trPr>
          <w:trHeight w:val="255"/>
          <w:jc w:val="center"/>
        </w:trPr>
        <w:tc>
          <w:tcPr>
            <w:tcW w:w="1007" w:type="dxa"/>
            <w:tcBorders>
              <w:top w:val="single" w:sz="4" w:space="0" w:color="auto"/>
              <w:left w:val="single" w:sz="4" w:space="0" w:color="auto"/>
              <w:bottom w:val="nil"/>
              <w:right w:val="single" w:sz="4" w:space="0" w:color="auto"/>
            </w:tcBorders>
            <w:shd w:val="clear" w:color="auto" w:fill="C1D6F5"/>
            <w:vAlign w:val="center"/>
          </w:tcPr>
          <w:p w:rsidR="003B7899" w:rsidRPr="004A6D20" w:rsidRDefault="00BB502D" w:rsidP="003B7899">
            <w:pPr>
              <w:jc w:val="center"/>
              <w:rPr>
                <w:rFonts w:ascii="Arial" w:hAnsi="Arial" w:cs="Arial"/>
                <w:b/>
                <w:bCs/>
                <w:color w:val="000000"/>
                <w:sz w:val="16"/>
                <w:szCs w:val="16"/>
                <w:lang w:eastAsia="en-GB"/>
              </w:rPr>
            </w:pPr>
            <w:r>
              <w:rPr>
                <w:rFonts w:ascii="Arial" w:hAnsi="Arial" w:cs="Arial"/>
                <w:b/>
                <w:bCs/>
                <w:color w:val="000000"/>
                <w:sz w:val="16"/>
                <w:szCs w:val="16"/>
              </w:rPr>
              <w:t>2018/19</w:t>
            </w:r>
          </w:p>
        </w:tc>
        <w:tc>
          <w:tcPr>
            <w:tcW w:w="6799" w:type="dxa"/>
            <w:tcBorders>
              <w:top w:val="single" w:sz="4" w:space="0" w:color="auto"/>
              <w:left w:val="single" w:sz="4" w:space="0" w:color="auto"/>
              <w:bottom w:val="nil"/>
              <w:right w:val="nil"/>
            </w:tcBorders>
            <w:shd w:val="clear" w:color="auto" w:fill="4472C4" w:themeFill="accent5"/>
            <w:vAlign w:val="center"/>
          </w:tcPr>
          <w:p w:rsidR="003B7899" w:rsidRPr="004A6D20" w:rsidRDefault="003B7899" w:rsidP="003B7899">
            <w:pPr>
              <w:rPr>
                <w:rFonts w:ascii="Arial" w:hAnsi="Arial" w:cs="Arial"/>
                <w:color w:val="000000"/>
                <w:sz w:val="16"/>
                <w:szCs w:val="16"/>
              </w:rPr>
            </w:pPr>
            <w:r w:rsidRPr="004A6D20">
              <w:rPr>
                <w:rFonts w:ascii="Arial" w:hAnsi="Arial" w:cs="Arial"/>
                <w:color w:val="000000"/>
                <w:sz w:val="16"/>
                <w:szCs w:val="16"/>
              </w:rPr>
              <w:t> Fair Value of Scheme Assets</w:t>
            </w:r>
          </w:p>
        </w:tc>
        <w:tc>
          <w:tcPr>
            <w:tcW w:w="1019" w:type="dxa"/>
            <w:tcBorders>
              <w:top w:val="single" w:sz="4" w:space="0" w:color="auto"/>
              <w:left w:val="single" w:sz="4" w:space="0" w:color="auto"/>
              <w:bottom w:val="nil"/>
              <w:right w:val="single" w:sz="4" w:space="0" w:color="auto"/>
            </w:tcBorders>
            <w:shd w:val="clear" w:color="auto" w:fill="4472C4" w:themeFill="accent5"/>
            <w:vAlign w:val="center"/>
          </w:tcPr>
          <w:p w:rsidR="003B7899" w:rsidRPr="004A6D20" w:rsidRDefault="00BB502D" w:rsidP="003B7899">
            <w:pPr>
              <w:jc w:val="center"/>
              <w:rPr>
                <w:rFonts w:ascii="Arial" w:hAnsi="Arial" w:cs="Arial"/>
                <w:b/>
                <w:bCs/>
                <w:color w:val="000000"/>
                <w:sz w:val="16"/>
                <w:szCs w:val="16"/>
              </w:rPr>
            </w:pPr>
            <w:r>
              <w:rPr>
                <w:rFonts w:ascii="Arial" w:hAnsi="Arial" w:cs="Arial"/>
                <w:b/>
                <w:bCs/>
                <w:color w:val="000000"/>
                <w:sz w:val="16"/>
                <w:szCs w:val="16"/>
              </w:rPr>
              <w:t>2019/20</w:t>
            </w:r>
          </w:p>
        </w:tc>
      </w:tr>
      <w:tr w:rsidR="00D327EC" w:rsidRPr="004A6D20" w:rsidTr="00CF66C7">
        <w:trPr>
          <w:trHeight w:val="255"/>
          <w:jc w:val="center"/>
        </w:trPr>
        <w:tc>
          <w:tcPr>
            <w:tcW w:w="1007" w:type="dxa"/>
            <w:tcBorders>
              <w:top w:val="nil"/>
              <w:left w:val="single" w:sz="4" w:space="0" w:color="auto"/>
              <w:bottom w:val="single" w:sz="4" w:space="0" w:color="auto"/>
              <w:right w:val="single" w:sz="4" w:space="0" w:color="auto"/>
            </w:tcBorders>
            <w:shd w:val="clear" w:color="auto" w:fill="C1D6F5"/>
            <w:vAlign w:val="center"/>
          </w:tcPr>
          <w:p w:rsidR="00D327EC" w:rsidRPr="004A6D20" w:rsidRDefault="00D327EC" w:rsidP="00D327EC">
            <w:pPr>
              <w:jc w:val="center"/>
              <w:rPr>
                <w:rFonts w:ascii="Arial" w:hAnsi="Arial" w:cs="Arial"/>
                <w:b/>
                <w:bCs/>
                <w:color w:val="000000"/>
                <w:sz w:val="16"/>
                <w:szCs w:val="16"/>
              </w:rPr>
            </w:pPr>
            <w:r w:rsidRPr="004A6D20">
              <w:rPr>
                <w:rFonts w:ascii="Arial" w:hAnsi="Arial" w:cs="Arial"/>
                <w:b/>
                <w:bCs/>
                <w:color w:val="000000"/>
                <w:sz w:val="16"/>
                <w:szCs w:val="16"/>
              </w:rPr>
              <w:t>£000</w:t>
            </w:r>
          </w:p>
        </w:tc>
        <w:tc>
          <w:tcPr>
            <w:tcW w:w="6799" w:type="dxa"/>
            <w:tcBorders>
              <w:top w:val="nil"/>
              <w:left w:val="single" w:sz="4" w:space="0" w:color="auto"/>
              <w:bottom w:val="single" w:sz="4" w:space="0" w:color="auto"/>
              <w:right w:val="nil"/>
            </w:tcBorders>
            <w:shd w:val="clear" w:color="auto" w:fill="4472C4" w:themeFill="accent5"/>
            <w:vAlign w:val="center"/>
          </w:tcPr>
          <w:p w:rsidR="00D327EC" w:rsidRPr="004A6D20" w:rsidRDefault="00D327EC" w:rsidP="00D327EC">
            <w:pPr>
              <w:rPr>
                <w:rFonts w:ascii="Arial" w:hAnsi="Arial" w:cs="Arial"/>
                <w:color w:val="000000"/>
                <w:sz w:val="16"/>
                <w:szCs w:val="16"/>
              </w:rPr>
            </w:pPr>
            <w:r w:rsidRPr="004A6D20">
              <w:rPr>
                <w:rFonts w:ascii="Arial" w:hAnsi="Arial" w:cs="Arial"/>
                <w:color w:val="000000"/>
                <w:sz w:val="16"/>
                <w:szCs w:val="16"/>
              </w:rPr>
              <w:t> </w:t>
            </w:r>
          </w:p>
        </w:tc>
        <w:tc>
          <w:tcPr>
            <w:tcW w:w="1019" w:type="dxa"/>
            <w:tcBorders>
              <w:top w:val="nil"/>
              <w:left w:val="single" w:sz="4" w:space="0" w:color="auto"/>
              <w:bottom w:val="single" w:sz="4" w:space="0" w:color="auto"/>
              <w:right w:val="single" w:sz="4" w:space="0" w:color="auto"/>
            </w:tcBorders>
            <w:shd w:val="clear" w:color="auto" w:fill="4472C4" w:themeFill="accent5"/>
            <w:vAlign w:val="center"/>
          </w:tcPr>
          <w:p w:rsidR="00D327EC" w:rsidRPr="004A6D20" w:rsidRDefault="00D327EC" w:rsidP="00D327EC">
            <w:pPr>
              <w:jc w:val="center"/>
              <w:rPr>
                <w:rFonts w:ascii="Arial" w:hAnsi="Arial" w:cs="Arial"/>
                <w:b/>
                <w:bCs/>
                <w:color w:val="000000"/>
                <w:sz w:val="16"/>
                <w:szCs w:val="16"/>
              </w:rPr>
            </w:pPr>
            <w:r w:rsidRPr="004A6D20">
              <w:rPr>
                <w:rFonts w:ascii="Arial" w:hAnsi="Arial" w:cs="Arial"/>
                <w:b/>
                <w:bCs/>
                <w:color w:val="000000"/>
                <w:sz w:val="16"/>
                <w:szCs w:val="16"/>
              </w:rPr>
              <w:t>£000</w:t>
            </w:r>
          </w:p>
        </w:tc>
      </w:tr>
      <w:tr w:rsidR="00D327EC" w:rsidRPr="004A6D20" w:rsidTr="004C0A5C">
        <w:trPr>
          <w:trHeight w:val="255"/>
          <w:jc w:val="center"/>
        </w:trPr>
        <w:tc>
          <w:tcPr>
            <w:tcW w:w="1007" w:type="dxa"/>
            <w:tcBorders>
              <w:top w:val="single" w:sz="4" w:space="0" w:color="auto"/>
              <w:left w:val="single" w:sz="4" w:space="0" w:color="auto"/>
              <w:right w:val="single" w:sz="4" w:space="0" w:color="auto"/>
            </w:tcBorders>
            <w:vAlign w:val="center"/>
          </w:tcPr>
          <w:p w:rsidR="00D327EC" w:rsidRPr="004A6D20" w:rsidRDefault="00D327EC" w:rsidP="00D327EC">
            <w:pPr>
              <w:jc w:val="center"/>
              <w:rPr>
                <w:rFonts w:ascii="Arial" w:hAnsi="Arial" w:cs="Arial"/>
                <w:b/>
                <w:bCs/>
                <w:color w:val="000000"/>
                <w:sz w:val="16"/>
                <w:szCs w:val="16"/>
              </w:rPr>
            </w:pPr>
            <w:r w:rsidRPr="004A6D20">
              <w:rPr>
                <w:rFonts w:ascii="Arial" w:hAnsi="Arial" w:cs="Arial"/>
                <w:b/>
                <w:bCs/>
                <w:color w:val="000000"/>
                <w:sz w:val="16"/>
                <w:szCs w:val="16"/>
              </w:rPr>
              <w:t> </w:t>
            </w:r>
          </w:p>
        </w:tc>
        <w:tc>
          <w:tcPr>
            <w:tcW w:w="6799" w:type="dxa"/>
            <w:tcBorders>
              <w:top w:val="single" w:sz="4" w:space="0" w:color="auto"/>
              <w:left w:val="single" w:sz="4" w:space="0" w:color="auto"/>
              <w:right w:val="nil"/>
            </w:tcBorders>
            <w:vAlign w:val="center"/>
          </w:tcPr>
          <w:p w:rsidR="00D327EC" w:rsidRPr="004A6D20" w:rsidRDefault="00D327EC" w:rsidP="00D327EC">
            <w:pPr>
              <w:jc w:val="center"/>
              <w:rPr>
                <w:rFonts w:ascii="Arial" w:hAnsi="Arial" w:cs="Arial"/>
                <w:b/>
                <w:bCs/>
                <w:color w:val="000000"/>
                <w:sz w:val="16"/>
                <w:szCs w:val="16"/>
              </w:rPr>
            </w:pPr>
          </w:p>
        </w:tc>
        <w:tc>
          <w:tcPr>
            <w:tcW w:w="1019" w:type="dxa"/>
            <w:tcBorders>
              <w:top w:val="single" w:sz="4" w:space="0" w:color="auto"/>
              <w:left w:val="single" w:sz="4" w:space="0" w:color="auto"/>
              <w:right w:val="single" w:sz="4" w:space="0" w:color="auto"/>
            </w:tcBorders>
            <w:vAlign w:val="center"/>
          </w:tcPr>
          <w:p w:rsidR="00D327EC" w:rsidRPr="004A6D20" w:rsidRDefault="00D327EC" w:rsidP="00D327EC">
            <w:pPr>
              <w:jc w:val="center"/>
              <w:rPr>
                <w:rFonts w:ascii="Arial" w:hAnsi="Arial" w:cs="Arial"/>
                <w:b/>
                <w:bCs/>
                <w:color w:val="000000"/>
                <w:sz w:val="16"/>
                <w:szCs w:val="16"/>
              </w:rPr>
            </w:pPr>
            <w:r w:rsidRPr="004A6D20">
              <w:rPr>
                <w:rFonts w:ascii="Arial" w:hAnsi="Arial" w:cs="Arial"/>
                <w:b/>
                <w:bCs/>
                <w:color w:val="000000"/>
                <w:sz w:val="16"/>
                <w:szCs w:val="16"/>
              </w:rPr>
              <w:t> </w:t>
            </w:r>
          </w:p>
        </w:tc>
      </w:tr>
      <w:tr w:rsidR="00BB502D" w:rsidRPr="004A6D20" w:rsidTr="003B4388">
        <w:trPr>
          <w:trHeight w:val="102"/>
          <w:jc w:val="center"/>
        </w:trPr>
        <w:tc>
          <w:tcPr>
            <w:tcW w:w="1007" w:type="dxa"/>
            <w:tcBorders>
              <w:left w:val="single" w:sz="4" w:space="0" w:color="auto"/>
              <w:bottom w:val="nil"/>
              <w:right w:val="single" w:sz="4" w:space="0" w:color="auto"/>
            </w:tcBorders>
          </w:tcPr>
          <w:p w:rsidR="00BB502D" w:rsidRPr="004A6D20" w:rsidRDefault="00BB502D" w:rsidP="00BB502D">
            <w:pPr>
              <w:jc w:val="right"/>
              <w:rPr>
                <w:rFonts w:ascii="Arial" w:hAnsi="Arial" w:cs="Arial"/>
                <w:b/>
                <w:bCs/>
                <w:color w:val="000000"/>
                <w:sz w:val="16"/>
                <w:szCs w:val="16"/>
                <w:lang w:eastAsia="en-GB"/>
              </w:rPr>
            </w:pPr>
            <w:r w:rsidRPr="004A6D20">
              <w:rPr>
                <w:rFonts w:ascii="Arial" w:hAnsi="Arial" w:cs="Arial"/>
                <w:b/>
                <w:bCs/>
                <w:color w:val="000000"/>
                <w:sz w:val="16"/>
                <w:szCs w:val="16"/>
                <w:lang w:eastAsia="en-GB"/>
              </w:rPr>
              <w:t>6,665</w:t>
            </w:r>
          </w:p>
        </w:tc>
        <w:tc>
          <w:tcPr>
            <w:tcW w:w="6799" w:type="dxa"/>
            <w:tcBorders>
              <w:left w:val="single" w:sz="4" w:space="0" w:color="auto"/>
              <w:bottom w:val="nil"/>
              <w:right w:val="nil"/>
            </w:tcBorders>
            <w:vAlign w:val="center"/>
          </w:tcPr>
          <w:p w:rsidR="00BB502D" w:rsidRPr="004A6D20" w:rsidRDefault="00BB502D" w:rsidP="00BB502D">
            <w:pPr>
              <w:rPr>
                <w:rFonts w:ascii="Arial" w:hAnsi="Arial" w:cs="Arial"/>
                <w:color w:val="000000"/>
                <w:sz w:val="16"/>
                <w:szCs w:val="16"/>
              </w:rPr>
            </w:pPr>
            <w:r w:rsidRPr="004A6D20">
              <w:rPr>
                <w:rFonts w:ascii="Arial" w:hAnsi="Arial" w:cs="Arial"/>
                <w:color w:val="000000"/>
                <w:sz w:val="16"/>
                <w:szCs w:val="16"/>
              </w:rPr>
              <w:t>Cash and cash equivalents</w:t>
            </w:r>
          </w:p>
        </w:tc>
        <w:tc>
          <w:tcPr>
            <w:tcW w:w="1019" w:type="dxa"/>
            <w:tcBorders>
              <w:left w:val="single" w:sz="4" w:space="0" w:color="auto"/>
              <w:bottom w:val="nil"/>
              <w:right w:val="single" w:sz="4" w:space="0" w:color="auto"/>
            </w:tcBorders>
          </w:tcPr>
          <w:p w:rsidR="00BB502D" w:rsidRPr="004A6D20" w:rsidRDefault="00896359" w:rsidP="00BB502D">
            <w:pPr>
              <w:jc w:val="right"/>
              <w:rPr>
                <w:rFonts w:ascii="Arial" w:hAnsi="Arial" w:cs="Arial"/>
                <w:b/>
                <w:bCs/>
                <w:color w:val="000000"/>
                <w:sz w:val="16"/>
                <w:szCs w:val="16"/>
                <w:lang w:eastAsia="en-GB"/>
              </w:rPr>
            </w:pPr>
            <w:r>
              <w:rPr>
                <w:rFonts w:ascii="Arial" w:hAnsi="Arial" w:cs="Arial"/>
                <w:b/>
                <w:bCs/>
                <w:color w:val="000000"/>
                <w:sz w:val="16"/>
                <w:szCs w:val="16"/>
                <w:lang w:eastAsia="en-GB"/>
              </w:rPr>
              <w:t>6,390</w:t>
            </w:r>
          </w:p>
        </w:tc>
      </w:tr>
      <w:tr w:rsidR="00BB502D" w:rsidRPr="004A6D20" w:rsidTr="003B4388">
        <w:trPr>
          <w:trHeight w:val="255"/>
          <w:jc w:val="center"/>
        </w:trPr>
        <w:tc>
          <w:tcPr>
            <w:tcW w:w="1007" w:type="dxa"/>
            <w:tcBorders>
              <w:top w:val="nil"/>
              <w:left w:val="single" w:sz="4" w:space="0" w:color="auto"/>
              <w:bottom w:val="nil"/>
              <w:right w:val="single" w:sz="4" w:space="0" w:color="auto"/>
            </w:tcBorders>
          </w:tcPr>
          <w:p w:rsidR="00BB502D" w:rsidRPr="004A6D20" w:rsidRDefault="00BB502D" w:rsidP="00BB502D">
            <w:pPr>
              <w:jc w:val="right"/>
              <w:rPr>
                <w:rFonts w:ascii="Arial" w:hAnsi="Arial" w:cs="Arial"/>
                <w:color w:val="000000"/>
                <w:sz w:val="16"/>
                <w:szCs w:val="16"/>
              </w:rPr>
            </w:pPr>
            <w:r w:rsidRPr="004A6D20">
              <w:rPr>
                <w:rFonts w:ascii="Arial" w:hAnsi="Arial" w:cs="Arial"/>
                <w:color w:val="000000"/>
                <w:sz w:val="16"/>
                <w:szCs w:val="16"/>
              </w:rPr>
              <w:t> </w:t>
            </w:r>
          </w:p>
        </w:tc>
        <w:tc>
          <w:tcPr>
            <w:tcW w:w="6799" w:type="dxa"/>
            <w:tcBorders>
              <w:top w:val="nil"/>
              <w:left w:val="single" w:sz="4" w:space="0" w:color="auto"/>
              <w:bottom w:val="nil"/>
              <w:right w:val="nil"/>
            </w:tcBorders>
            <w:vAlign w:val="center"/>
          </w:tcPr>
          <w:p w:rsidR="00BB502D" w:rsidRPr="004A6D20" w:rsidRDefault="00BB502D" w:rsidP="00BB502D">
            <w:pPr>
              <w:jc w:val="right"/>
              <w:rPr>
                <w:rFonts w:ascii="Arial" w:hAnsi="Arial" w:cs="Arial"/>
                <w:color w:val="000000"/>
                <w:sz w:val="16"/>
                <w:szCs w:val="16"/>
              </w:rPr>
            </w:pPr>
          </w:p>
        </w:tc>
        <w:tc>
          <w:tcPr>
            <w:tcW w:w="1019" w:type="dxa"/>
            <w:tcBorders>
              <w:top w:val="nil"/>
              <w:left w:val="single" w:sz="4" w:space="0" w:color="auto"/>
              <w:bottom w:val="nil"/>
              <w:right w:val="single" w:sz="4" w:space="0" w:color="auto"/>
            </w:tcBorders>
          </w:tcPr>
          <w:p w:rsidR="00BB502D" w:rsidRPr="004A6D20" w:rsidRDefault="00BB502D" w:rsidP="00BB502D">
            <w:pPr>
              <w:jc w:val="right"/>
              <w:rPr>
                <w:rFonts w:ascii="Arial" w:hAnsi="Arial" w:cs="Arial"/>
                <w:color w:val="000000"/>
                <w:sz w:val="16"/>
                <w:szCs w:val="16"/>
              </w:rPr>
            </w:pPr>
          </w:p>
        </w:tc>
      </w:tr>
      <w:tr w:rsidR="00BB502D" w:rsidRPr="004A6D20" w:rsidTr="003B4388">
        <w:trPr>
          <w:trHeight w:val="255"/>
          <w:jc w:val="center"/>
        </w:trPr>
        <w:tc>
          <w:tcPr>
            <w:tcW w:w="1007" w:type="dxa"/>
            <w:tcBorders>
              <w:top w:val="nil"/>
              <w:left w:val="single" w:sz="4" w:space="0" w:color="auto"/>
              <w:bottom w:val="nil"/>
              <w:right w:val="single" w:sz="4" w:space="0" w:color="auto"/>
            </w:tcBorders>
          </w:tcPr>
          <w:p w:rsidR="00BB502D" w:rsidRPr="004A6D20" w:rsidRDefault="00BB502D" w:rsidP="00BB502D">
            <w:pPr>
              <w:jc w:val="right"/>
              <w:rPr>
                <w:rFonts w:ascii="Arial" w:hAnsi="Arial" w:cs="Arial"/>
                <w:color w:val="000000"/>
                <w:sz w:val="16"/>
                <w:szCs w:val="16"/>
              </w:rPr>
            </w:pPr>
            <w:r w:rsidRPr="004A6D20">
              <w:rPr>
                <w:rFonts w:ascii="Arial" w:hAnsi="Arial" w:cs="Arial"/>
                <w:color w:val="000000"/>
                <w:sz w:val="16"/>
                <w:szCs w:val="16"/>
              </w:rPr>
              <w:t> </w:t>
            </w:r>
          </w:p>
        </w:tc>
        <w:tc>
          <w:tcPr>
            <w:tcW w:w="6799" w:type="dxa"/>
            <w:tcBorders>
              <w:top w:val="nil"/>
              <w:left w:val="single" w:sz="4" w:space="0" w:color="auto"/>
              <w:bottom w:val="nil"/>
              <w:right w:val="nil"/>
            </w:tcBorders>
            <w:vAlign w:val="center"/>
          </w:tcPr>
          <w:p w:rsidR="00BB502D" w:rsidRPr="004A6D20" w:rsidRDefault="00BB502D" w:rsidP="00BB502D">
            <w:pPr>
              <w:rPr>
                <w:rFonts w:ascii="Arial" w:hAnsi="Arial" w:cs="Arial"/>
                <w:i/>
                <w:iCs/>
                <w:color w:val="000000"/>
                <w:sz w:val="16"/>
                <w:szCs w:val="16"/>
              </w:rPr>
            </w:pPr>
            <w:r w:rsidRPr="004A6D20">
              <w:rPr>
                <w:rFonts w:ascii="Arial" w:hAnsi="Arial" w:cs="Arial"/>
                <w:i/>
                <w:iCs/>
                <w:color w:val="000000"/>
                <w:sz w:val="16"/>
                <w:szCs w:val="16"/>
              </w:rPr>
              <w:t>Equity instruments: by industry type</w:t>
            </w:r>
          </w:p>
        </w:tc>
        <w:tc>
          <w:tcPr>
            <w:tcW w:w="1019" w:type="dxa"/>
            <w:tcBorders>
              <w:top w:val="nil"/>
              <w:left w:val="single" w:sz="4" w:space="0" w:color="auto"/>
              <w:bottom w:val="nil"/>
              <w:right w:val="single" w:sz="4" w:space="0" w:color="auto"/>
            </w:tcBorders>
          </w:tcPr>
          <w:p w:rsidR="00BB502D" w:rsidRPr="004A6D20" w:rsidRDefault="00BB502D" w:rsidP="00BB502D">
            <w:pPr>
              <w:jc w:val="right"/>
              <w:rPr>
                <w:rFonts w:ascii="Arial" w:hAnsi="Arial" w:cs="Arial"/>
                <w:color w:val="000000"/>
                <w:sz w:val="16"/>
                <w:szCs w:val="16"/>
              </w:rPr>
            </w:pPr>
          </w:p>
        </w:tc>
      </w:tr>
      <w:tr w:rsidR="00896359" w:rsidRPr="004A6D20" w:rsidTr="003B4388">
        <w:trPr>
          <w:trHeight w:val="255"/>
          <w:jc w:val="center"/>
        </w:trPr>
        <w:tc>
          <w:tcPr>
            <w:tcW w:w="1007" w:type="dxa"/>
            <w:tcBorders>
              <w:top w:val="nil"/>
              <w:left w:val="single" w:sz="4" w:space="0" w:color="auto"/>
              <w:bottom w:val="nil"/>
              <w:right w:val="single" w:sz="4" w:space="0" w:color="auto"/>
            </w:tcBorders>
          </w:tcPr>
          <w:p w:rsidR="00896359" w:rsidRPr="004A6D20" w:rsidRDefault="00896359" w:rsidP="00896359">
            <w:pPr>
              <w:jc w:val="right"/>
              <w:rPr>
                <w:rFonts w:ascii="Arial" w:hAnsi="Arial" w:cs="Arial"/>
                <w:color w:val="000000"/>
                <w:sz w:val="16"/>
                <w:szCs w:val="16"/>
              </w:rPr>
            </w:pPr>
            <w:r w:rsidRPr="004A6D20">
              <w:rPr>
                <w:rFonts w:ascii="Arial" w:hAnsi="Arial" w:cs="Arial"/>
                <w:color w:val="000000"/>
                <w:sz w:val="16"/>
                <w:szCs w:val="16"/>
              </w:rPr>
              <w:t>569</w:t>
            </w:r>
          </w:p>
        </w:tc>
        <w:tc>
          <w:tcPr>
            <w:tcW w:w="6799" w:type="dxa"/>
            <w:tcBorders>
              <w:top w:val="nil"/>
              <w:left w:val="single" w:sz="4" w:space="0" w:color="auto"/>
              <w:bottom w:val="nil"/>
              <w:right w:val="nil"/>
            </w:tcBorders>
            <w:vAlign w:val="center"/>
          </w:tcPr>
          <w:p w:rsidR="00896359" w:rsidRPr="004A6D20" w:rsidRDefault="00896359" w:rsidP="00896359">
            <w:pPr>
              <w:rPr>
                <w:rFonts w:ascii="Arial" w:hAnsi="Arial" w:cs="Arial"/>
                <w:color w:val="000000"/>
                <w:sz w:val="16"/>
                <w:szCs w:val="16"/>
              </w:rPr>
            </w:pPr>
            <w:r w:rsidRPr="004A6D20">
              <w:rPr>
                <w:rFonts w:ascii="Arial" w:hAnsi="Arial" w:cs="Arial"/>
                <w:color w:val="000000"/>
                <w:sz w:val="16"/>
                <w:szCs w:val="16"/>
              </w:rPr>
              <w:t>Consumer</w:t>
            </w:r>
          </w:p>
        </w:tc>
        <w:tc>
          <w:tcPr>
            <w:tcW w:w="1019" w:type="dxa"/>
            <w:tcBorders>
              <w:top w:val="nil"/>
              <w:left w:val="single" w:sz="4" w:space="0" w:color="auto"/>
              <w:bottom w:val="nil"/>
              <w:right w:val="single" w:sz="4" w:space="0" w:color="auto"/>
            </w:tcBorders>
            <w:shd w:val="clear" w:color="auto" w:fill="auto"/>
          </w:tcPr>
          <w:p w:rsidR="00896359" w:rsidRPr="00071EE5" w:rsidRDefault="00896359" w:rsidP="00896359">
            <w:pPr>
              <w:jc w:val="right"/>
              <w:rPr>
                <w:rFonts w:ascii="Arial" w:hAnsi="Arial" w:cs="Arial"/>
                <w:color w:val="000000"/>
                <w:sz w:val="16"/>
                <w:szCs w:val="16"/>
              </w:rPr>
            </w:pPr>
            <w:r>
              <w:rPr>
                <w:rFonts w:ascii="Arial" w:hAnsi="Arial" w:cs="Arial"/>
                <w:color w:val="000000"/>
                <w:sz w:val="16"/>
                <w:szCs w:val="16"/>
              </w:rPr>
              <w:t>545</w:t>
            </w:r>
          </w:p>
        </w:tc>
      </w:tr>
      <w:tr w:rsidR="00896359" w:rsidRPr="004A6D20" w:rsidTr="003B4388">
        <w:trPr>
          <w:trHeight w:val="255"/>
          <w:jc w:val="center"/>
        </w:trPr>
        <w:tc>
          <w:tcPr>
            <w:tcW w:w="1007" w:type="dxa"/>
            <w:tcBorders>
              <w:top w:val="nil"/>
              <w:left w:val="single" w:sz="4" w:space="0" w:color="auto"/>
              <w:bottom w:val="nil"/>
              <w:right w:val="single" w:sz="4" w:space="0" w:color="auto"/>
            </w:tcBorders>
          </w:tcPr>
          <w:p w:rsidR="00896359" w:rsidRPr="004A6D20" w:rsidRDefault="00896359" w:rsidP="00896359">
            <w:pPr>
              <w:jc w:val="right"/>
              <w:rPr>
                <w:rFonts w:ascii="Arial" w:hAnsi="Arial" w:cs="Arial"/>
                <w:color w:val="000000"/>
                <w:sz w:val="16"/>
                <w:szCs w:val="16"/>
              </w:rPr>
            </w:pPr>
            <w:r w:rsidRPr="004A6D20">
              <w:rPr>
                <w:rFonts w:ascii="Arial" w:hAnsi="Arial" w:cs="Arial"/>
                <w:color w:val="000000"/>
                <w:sz w:val="16"/>
                <w:szCs w:val="16"/>
              </w:rPr>
              <w:t>167</w:t>
            </w:r>
          </w:p>
        </w:tc>
        <w:tc>
          <w:tcPr>
            <w:tcW w:w="6799" w:type="dxa"/>
            <w:tcBorders>
              <w:top w:val="nil"/>
              <w:left w:val="single" w:sz="4" w:space="0" w:color="auto"/>
              <w:bottom w:val="nil"/>
              <w:right w:val="nil"/>
            </w:tcBorders>
            <w:vAlign w:val="center"/>
          </w:tcPr>
          <w:p w:rsidR="00896359" w:rsidRPr="004A6D20" w:rsidRDefault="00896359" w:rsidP="00896359">
            <w:pPr>
              <w:rPr>
                <w:rFonts w:ascii="Arial" w:hAnsi="Arial" w:cs="Arial"/>
                <w:color w:val="000000"/>
                <w:sz w:val="16"/>
                <w:szCs w:val="16"/>
              </w:rPr>
            </w:pPr>
            <w:r w:rsidRPr="004A6D20">
              <w:rPr>
                <w:rFonts w:ascii="Arial" w:hAnsi="Arial" w:cs="Arial"/>
                <w:color w:val="000000"/>
                <w:sz w:val="16"/>
                <w:szCs w:val="16"/>
              </w:rPr>
              <w:t>Manufacturing</w:t>
            </w:r>
          </w:p>
        </w:tc>
        <w:tc>
          <w:tcPr>
            <w:tcW w:w="1019" w:type="dxa"/>
            <w:tcBorders>
              <w:top w:val="nil"/>
              <w:left w:val="single" w:sz="4" w:space="0" w:color="auto"/>
              <w:bottom w:val="nil"/>
              <w:right w:val="single" w:sz="4" w:space="0" w:color="auto"/>
            </w:tcBorders>
            <w:shd w:val="clear" w:color="auto" w:fill="auto"/>
          </w:tcPr>
          <w:p w:rsidR="00896359" w:rsidRPr="00071EE5" w:rsidRDefault="00896359" w:rsidP="00896359">
            <w:pPr>
              <w:jc w:val="right"/>
              <w:rPr>
                <w:rFonts w:ascii="Arial" w:hAnsi="Arial" w:cs="Arial"/>
                <w:color w:val="000000"/>
                <w:sz w:val="16"/>
                <w:szCs w:val="16"/>
              </w:rPr>
            </w:pPr>
            <w:r>
              <w:rPr>
                <w:rFonts w:ascii="Arial" w:hAnsi="Arial" w:cs="Arial"/>
                <w:color w:val="000000"/>
                <w:sz w:val="16"/>
                <w:szCs w:val="16"/>
              </w:rPr>
              <w:t>160</w:t>
            </w:r>
          </w:p>
        </w:tc>
      </w:tr>
      <w:tr w:rsidR="00896359" w:rsidRPr="004A6D20" w:rsidTr="003B4388">
        <w:trPr>
          <w:trHeight w:val="255"/>
          <w:jc w:val="center"/>
        </w:trPr>
        <w:tc>
          <w:tcPr>
            <w:tcW w:w="1007" w:type="dxa"/>
            <w:tcBorders>
              <w:top w:val="nil"/>
              <w:left w:val="single" w:sz="4" w:space="0" w:color="auto"/>
              <w:bottom w:val="nil"/>
              <w:right w:val="single" w:sz="4" w:space="0" w:color="auto"/>
            </w:tcBorders>
          </w:tcPr>
          <w:p w:rsidR="00896359" w:rsidRPr="004A6D20" w:rsidRDefault="00896359" w:rsidP="00896359">
            <w:pPr>
              <w:jc w:val="right"/>
              <w:rPr>
                <w:rFonts w:ascii="Arial" w:hAnsi="Arial" w:cs="Arial"/>
                <w:color w:val="000000"/>
                <w:sz w:val="16"/>
                <w:szCs w:val="16"/>
              </w:rPr>
            </w:pPr>
            <w:r w:rsidRPr="004A6D20">
              <w:rPr>
                <w:rFonts w:ascii="Arial" w:hAnsi="Arial" w:cs="Arial"/>
                <w:color w:val="000000"/>
                <w:sz w:val="16"/>
                <w:szCs w:val="16"/>
              </w:rPr>
              <w:t>468</w:t>
            </w:r>
          </w:p>
        </w:tc>
        <w:tc>
          <w:tcPr>
            <w:tcW w:w="6799" w:type="dxa"/>
            <w:tcBorders>
              <w:top w:val="nil"/>
              <w:left w:val="single" w:sz="4" w:space="0" w:color="auto"/>
              <w:bottom w:val="nil"/>
              <w:right w:val="nil"/>
            </w:tcBorders>
            <w:vAlign w:val="center"/>
          </w:tcPr>
          <w:p w:rsidR="00896359" w:rsidRPr="004A6D20" w:rsidRDefault="00896359" w:rsidP="00896359">
            <w:pPr>
              <w:rPr>
                <w:rFonts w:ascii="Arial" w:hAnsi="Arial" w:cs="Arial"/>
                <w:color w:val="000000"/>
                <w:sz w:val="16"/>
                <w:szCs w:val="16"/>
              </w:rPr>
            </w:pPr>
            <w:r w:rsidRPr="004A6D20">
              <w:rPr>
                <w:rFonts w:ascii="Arial" w:hAnsi="Arial" w:cs="Arial"/>
                <w:color w:val="000000"/>
                <w:sz w:val="16"/>
                <w:szCs w:val="16"/>
              </w:rPr>
              <w:t>Energy and utilities</w:t>
            </w:r>
          </w:p>
        </w:tc>
        <w:tc>
          <w:tcPr>
            <w:tcW w:w="1019" w:type="dxa"/>
            <w:tcBorders>
              <w:top w:val="nil"/>
              <w:left w:val="single" w:sz="4" w:space="0" w:color="auto"/>
              <w:bottom w:val="nil"/>
              <w:right w:val="single" w:sz="4" w:space="0" w:color="auto"/>
            </w:tcBorders>
            <w:shd w:val="clear" w:color="auto" w:fill="auto"/>
          </w:tcPr>
          <w:p w:rsidR="00896359" w:rsidRPr="00071EE5" w:rsidRDefault="00896359" w:rsidP="00896359">
            <w:pPr>
              <w:jc w:val="right"/>
              <w:rPr>
                <w:rFonts w:ascii="Arial" w:hAnsi="Arial" w:cs="Arial"/>
                <w:color w:val="000000"/>
                <w:sz w:val="16"/>
                <w:szCs w:val="16"/>
              </w:rPr>
            </w:pPr>
            <w:r>
              <w:rPr>
                <w:rFonts w:ascii="Arial" w:hAnsi="Arial" w:cs="Arial"/>
                <w:color w:val="000000"/>
                <w:sz w:val="16"/>
                <w:szCs w:val="16"/>
              </w:rPr>
              <w:t>449</w:t>
            </w:r>
          </w:p>
        </w:tc>
      </w:tr>
      <w:tr w:rsidR="00896359" w:rsidRPr="004A6D20" w:rsidTr="003B4388">
        <w:trPr>
          <w:trHeight w:val="255"/>
          <w:jc w:val="center"/>
        </w:trPr>
        <w:tc>
          <w:tcPr>
            <w:tcW w:w="1007" w:type="dxa"/>
            <w:tcBorders>
              <w:top w:val="nil"/>
              <w:left w:val="single" w:sz="4" w:space="0" w:color="auto"/>
              <w:bottom w:val="nil"/>
              <w:right w:val="single" w:sz="4" w:space="0" w:color="auto"/>
            </w:tcBorders>
          </w:tcPr>
          <w:p w:rsidR="00896359" w:rsidRPr="004A6D20" w:rsidRDefault="00896359" w:rsidP="00896359">
            <w:pPr>
              <w:jc w:val="right"/>
              <w:rPr>
                <w:rFonts w:ascii="Arial" w:hAnsi="Arial" w:cs="Arial"/>
                <w:color w:val="000000"/>
                <w:sz w:val="16"/>
                <w:szCs w:val="16"/>
              </w:rPr>
            </w:pPr>
            <w:r w:rsidRPr="004A6D20">
              <w:rPr>
                <w:rFonts w:ascii="Arial" w:hAnsi="Arial" w:cs="Arial"/>
                <w:color w:val="000000"/>
                <w:sz w:val="16"/>
                <w:szCs w:val="16"/>
              </w:rPr>
              <w:t>706</w:t>
            </w:r>
          </w:p>
        </w:tc>
        <w:tc>
          <w:tcPr>
            <w:tcW w:w="6799" w:type="dxa"/>
            <w:tcBorders>
              <w:top w:val="nil"/>
              <w:left w:val="single" w:sz="4" w:space="0" w:color="auto"/>
              <w:bottom w:val="nil"/>
              <w:right w:val="nil"/>
            </w:tcBorders>
            <w:vAlign w:val="center"/>
          </w:tcPr>
          <w:p w:rsidR="00896359" w:rsidRPr="004A6D20" w:rsidRDefault="00896359" w:rsidP="00896359">
            <w:pPr>
              <w:rPr>
                <w:rFonts w:ascii="Arial" w:hAnsi="Arial" w:cs="Arial"/>
                <w:color w:val="000000"/>
                <w:sz w:val="16"/>
                <w:szCs w:val="16"/>
              </w:rPr>
            </w:pPr>
            <w:r w:rsidRPr="004A6D20">
              <w:rPr>
                <w:rFonts w:ascii="Arial" w:hAnsi="Arial" w:cs="Arial"/>
                <w:color w:val="000000"/>
                <w:sz w:val="16"/>
                <w:szCs w:val="16"/>
              </w:rPr>
              <w:t>Financial institutions</w:t>
            </w:r>
          </w:p>
        </w:tc>
        <w:tc>
          <w:tcPr>
            <w:tcW w:w="1019" w:type="dxa"/>
            <w:tcBorders>
              <w:top w:val="nil"/>
              <w:left w:val="single" w:sz="4" w:space="0" w:color="auto"/>
              <w:bottom w:val="nil"/>
              <w:right w:val="single" w:sz="4" w:space="0" w:color="auto"/>
            </w:tcBorders>
            <w:shd w:val="clear" w:color="auto" w:fill="auto"/>
          </w:tcPr>
          <w:p w:rsidR="00896359" w:rsidRPr="00071EE5" w:rsidRDefault="00896359" w:rsidP="00896359">
            <w:pPr>
              <w:jc w:val="right"/>
              <w:rPr>
                <w:rFonts w:ascii="Arial" w:hAnsi="Arial" w:cs="Arial"/>
                <w:color w:val="000000"/>
                <w:sz w:val="16"/>
                <w:szCs w:val="16"/>
              </w:rPr>
            </w:pPr>
            <w:r>
              <w:rPr>
                <w:rFonts w:ascii="Arial" w:hAnsi="Arial" w:cs="Arial"/>
                <w:color w:val="000000"/>
                <w:sz w:val="16"/>
                <w:szCs w:val="16"/>
              </w:rPr>
              <w:t>677</w:t>
            </w:r>
          </w:p>
        </w:tc>
      </w:tr>
      <w:tr w:rsidR="00896359" w:rsidRPr="004A6D20" w:rsidTr="003B4388">
        <w:trPr>
          <w:trHeight w:val="255"/>
          <w:jc w:val="center"/>
        </w:trPr>
        <w:tc>
          <w:tcPr>
            <w:tcW w:w="1007" w:type="dxa"/>
            <w:tcBorders>
              <w:top w:val="nil"/>
              <w:left w:val="single" w:sz="4" w:space="0" w:color="auto"/>
              <w:bottom w:val="nil"/>
              <w:right w:val="single" w:sz="4" w:space="0" w:color="auto"/>
            </w:tcBorders>
          </w:tcPr>
          <w:p w:rsidR="00896359" w:rsidRPr="004A6D20" w:rsidRDefault="00896359" w:rsidP="00896359">
            <w:pPr>
              <w:jc w:val="right"/>
              <w:rPr>
                <w:rFonts w:ascii="Arial" w:hAnsi="Arial" w:cs="Arial"/>
                <w:color w:val="000000"/>
                <w:sz w:val="16"/>
                <w:szCs w:val="16"/>
              </w:rPr>
            </w:pPr>
            <w:r w:rsidRPr="004A6D20">
              <w:rPr>
                <w:rFonts w:ascii="Arial" w:hAnsi="Arial" w:cs="Arial"/>
                <w:color w:val="000000"/>
                <w:sz w:val="16"/>
                <w:szCs w:val="16"/>
              </w:rPr>
              <w:t>168</w:t>
            </w:r>
          </w:p>
        </w:tc>
        <w:tc>
          <w:tcPr>
            <w:tcW w:w="6799" w:type="dxa"/>
            <w:tcBorders>
              <w:top w:val="nil"/>
              <w:left w:val="single" w:sz="4" w:space="0" w:color="auto"/>
              <w:bottom w:val="nil"/>
              <w:right w:val="nil"/>
            </w:tcBorders>
            <w:vAlign w:val="center"/>
          </w:tcPr>
          <w:p w:rsidR="00896359" w:rsidRPr="004A6D20" w:rsidRDefault="00896359" w:rsidP="00896359">
            <w:pPr>
              <w:rPr>
                <w:rFonts w:ascii="Arial" w:hAnsi="Arial" w:cs="Arial"/>
                <w:color w:val="000000"/>
                <w:sz w:val="16"/>
                <w:szCs w:val="16"/>
              </w:rPr>
            </w:pPr>
            <w:r w:rsidRPr="004A6D20">
              <w:rPr>
                <w:rFonts w:ascii="Arial" w:hAnsi="Arial" w:cs="Arial"/>
                <w:color w:val="000000"/>
                <w:sz w:val="16"/>
                <w:szCs w:val="16"/>
              </w:rPr>
              <w:t>Health and care</w:t>
            </w:r>
          </w:p>
        </w:tc>
        <w:tc>
          <w:tcPr>
            <w:tcW w:w="1019" w:type="dxa"/>
            <w:tcBorders>
              <w:top w:val="nil"/>
              <w:left w:val="single" w:sz="4" w:space="0" w:color="auto"/>
              <w:bottom w:val="nil"/>
              <w:right w:val="single" w:sz="4" w:space="0" w:color="auto"/>
            </w:tcBorders>
            <w:shd w:val="clear" w:color="auto" w:fill="auto"/>
          </w:tcPr>
          <w:p w:rsidR="00896359" w:rsidRPr="00071EE5" w:rsidRDefault="00896359" w:rsidP="00896359">
            <w:pPr>
              <w:jc w:val="right"/>
              <w:rPr>
                <w:rFonts w:ascii="Arial" w:hAnsi="Arial" w:cs="Arial"/>
                <w:color w:val="000000"/>
                <w:sz w:val="16"/>
                <w:szCs w:val="16"/>
              </w:rPr>
            </w:pPr>
            <w:r>
              <w:rPr>
                <w:rFonts w:ascii="Arial" w:hAnsi="Arial" w:cs="Arial"/>
                <w:color w:val="000000"/>
                <w:sz w:val="16"/>
                <w:szCs w:val="16"/>
              </w:rPr>
              <w:t>157</w:t>
            </w:r>
          </w:p>
        </w:tc>
      </w:tr>
      <w:tr w:rsidR="00896359" w:rsidRPr="004A6D20" w:rsidTr="003B4388">
        <w:trPr>
          <w:trHeight w:val="255"/>
          <w:jc w:val="center"/>
        </w:trPr>
        <w:tc>
          <w:tcPr>
            <w:tcW w:w="1007" w:type="dxa"/>
            <w:tcBorders>
              <w:top w:val="nil"/>
              <w:left w:val="single" w:sz="4" w:space="0" w:color="auto"/>
              <w:right w:val="single" w:sz="4" w:space="0" w:color="auto"/>
            </w:tcBorders>
          </w:tcPr>
          <w:p w:rsidR="00896359" w:rsidRPr="004A6D20" w:rsidRDefault="00896359" w:rsidP="00896359">
            <w:pPr>
              <w:jc w:val="right"/>
              <w:rPr>
                <w:rFonts w:ascii="Arial" w:hAnsi="Arial" w:cs="Arial"/>
                <w:color w:val="000000"/>
                <w:sz w:val="16"/>
                <w:szCs w:val="16"/>
              </w:rPr>
            </w:pPr>
            <w:r w:rsidRPr="004A6D20">
              <w:rPr>
                <w:rFonts w:ascii="Arial" w:hAnsi="Arial" w:cs="Arial"/>
                <w:color w:val="000000"/>
                <w:sz w:val="16"/>
                <w:szCs w:val="16"/>
              </w:rPr>
              <w:t>187</w:t>
            </w:r>
          </w:p>
        </w:tc>
        <w:tc>
          <w:tcPr>
            <w:tcW w:w="6799" w:type="dxa"/>
            <w:tcBorders>
              <w:top w:val="nil"/>
              <w:left w:val="single" w:sz="4" w:space="0" w:color="auto"/>
              <w:bottom w:val="nil"/>
              <w:right w:val="nil"/>
            </w:tcBorders>
            <w:vAlign w:val="center"/>
          </w:tcPr>
          <w:p w:rsidR="00896359" w:rsidRPr="004A6D20" w:rsidRDefault="00896359" w:rsidP="00896359">
            <w:pPr>
              <w:rPr>
                <w:rFonts w:ascii="Arial" w:hAnsi="Arial" w:cs="Arial"/>
                <w:color w:val="000000"/>
                <w:sz w:val="16"/>
                <w:szCs w:val="16"/>
              </w:rPr>
            </w:pPr>
            <w:r w:rsidRPr="004A6D20">
              <w:rPr>
                <w:rFonts w:ascii="Arial" w:hAnsi="Arial" w:cs="Arial"/>
                <w:color w:val="000000"/>
                <w:sz w:val="16"/>
                <w:szCs w:val="16"/>
              </w:rPr>
              <w:t>Information technology</w:t>
            </w:r>
          </w:p>
        </w:tc>
        <w:tc>
          <w:tcPr>
            <w:tcW w:w="1019" w:type="dxa"/>
            <w:tcBorders>
              <w:top w:val="nil"/>
              <w:left w:val="single" w:sz="4" w:space="0" w:color="auto"/>
              <w:bottom w:val="nil"/>
              <w:right w:val="single" w:sz="4" w:space="0" w:color="auto"/>
            </w:tcBorders>
            <w:shd w:val="clear" w:color="auto" w:fill="auto"/>
          </w:tcPr>
          <w:p w:rsidR="00896359" w:rsidRPr="00071EE5" w:rsidRDefault="00896359" w:rsidP="00896359">
            <w:pPr>
              <w:jc w:val="right"/>
              <w:rPr>
                <w:rFonts w:ascii="Arial" w:hAnsi="Arial" w:cs="Arial"/>
                <w:color w:val="000000"/>
                <w:sz w:val="16"/>
                <w:szCs w:val="16"/>
              </w:rPr>
            </w:pPr>
            <w:r>
              <w:rPr>
                <w:rFonts w:ascii="Arial" w:hAnsi="Arial" w:cs="Arial"/>
                <w:color w:val="000000"/>
                <w:sz w:val="16"/>
                <w:szCs w:val="16"/>
              </w:rPr>
              <w:t>180</w:t>
            </w:r>
          </w:p>
        </w:tc>
      </w:tr>
      <w:tr w:rsidR="00896359" w:rsidRPr="004A6D20" w:rsidTr="003B4388">
        <w:trPr>
          <w:trHeight w:val="255"/>
          <w:jc w:val="center"/>
        </w:trPr>
        <w:tc>
          <w:tcPr>
            <w:tcW w:w="1007" w:type="dxa"/>
            <w:tcBorders>
              <w:top w:val="nil"/>
              <w:left w:val="single" w:sz="4" w:space="0" w:color="auto"/>
              <w:bottom w:val="single" w:sz="4" w:space="0" w:color="auto"/>
              <w:right w:val="single" w:sz="4" w:space="0" w:color="auto"/>
            </w:tcBorders>
          </w:tcPr>
          <w:p w:rsidR="00896359" w:rsidRPr="004A6D20" w:rsidRDefault="00896359" w:rsidP="00896359">
            <w:pPr>
              <w:jc w:val="right"/>
              <w:rPr>
                <w:rFonts w:ascii="Arial" w:hAnsi="Arial" w:cs="Arial"/>
                <w:color w:val="000000"/>
                <w:sz w:val="16"/>
                <w:szCs w:val="16"/>
              </w:rPr>
            </w:pPr>
            <w:r w:rsidRPr="004A6D20">
              <w:rPr>
                <w:rFonts w:ascii="Arial" w:hAnsi="Arial" w:cs="Arial"/>
                <w:color w:val="000000"/>
                <w:sz w:val="16"/>
                <w:szCs w:val="16"/>
              </w:rPr>
              <w:t>1,613</w:t>
            </w:r>
          </w:p>
        </w:tc>
        <w:tc>
          <w:tcPr>
            <w:tcW w:w="6799" w:type="dxa"/>
            <w:tcBorders>
              <w:top w:val="nil"/>
              <w:left w:val="single" w:sz="4" w:space="0" w:color="auto"/>
              <w:bottom w:val="nil"/>
              <w:right w:val="nil"/>
            </w:tcBorders>
            <w:vAlign w:val="center"/>
          </w:tcPr>
          <w:p w:rsidR="00896359" w:rsidRPr="004A6D20" w:rsidRDefault="00896359" w:rsidP="00896359">
            <w:pPr>
              <w:rPr>
                <w:rFonts w:ascii="Arial" w:hAnsi="Arial" w:cs="Arial"/>
                <w:color w:val="000000"/>
                <w:sz w:val="16"/>
                <w:szCs w:val="16"/>
              </w:rPr>
            </w:pPr>
            <w:r w:rsidRPr="004A6D20">
              <w:rPr>
                <w:rFonts w:ascii="Arial" w:hAnsi="Arial" w:cs="Arial"/>
                <w:color w:val="000000"/>
                <w:sz w:val="16"/>
                <w:szCs w:val="16"/>
              </w:rPr>
              <w:t>Other</w:t>
            </w:r>
          </w:p>
        </w:tc>
        <w:tc>
          <w:tcPr>
            <w:tcW w:w="1019" w:type="dxa"/>
            <w:tcBorders>
              <w:top w:val="nil"/>
              <w:left w:val="single" w:sz="4" w:space="0" w:color="auto"/>
              <w:bottom w:val="single" w:sz="4" w:space="0" w:color="auto"/>
              <w:right w:val="single" w:sz="4" w:space="0" w:color="auto"/>
            </w:tcBorders>
            <w:shd w:val="clear" w:color="auto" w:fill="auto"/>
          </w:tcPr>
          <w:p w:rsidR="00896359" w:rsidRPr="00071EE5" w:rsidRDefault="00896359" w:rsidP="00896359">
            <w:pPr>
              <w:jc w:val="right"/>
              <w:rPr>
                <w:rFonts w:ascii="Arial" w:hAnsi="Arial" w:cs="Arial"/>
                <w:color w:val="000000"/>
                <w:sz w:val="16"/>
                <w:szCs w:val="16"/>
              </w:rPr>
            </w:pPr>
            <w:r>
              <w:rPr>
                <w:rFonts w:ascii="Arial" w:hAnsi="Arial" w:cs="Arial"/>
                <w:color w:val="000000"/>
                <w:sz w:val="16"/>
                <w:szCs w:val="16"/>
              </w:rPr>
              <w:t>1,547</w:t>
            </w:r>
          </w:p>
        </w:tc>
      </w:tr>
      <w:tr w:rsidR="00896359" w:rsidRPr="004A6D20" w:rsidTr="003B4388">
        <w:trPr>
          <w:trHeight w:val="255"/>
          <w:jc w:val="center"/>
        </w:trPr>
        <w:tc>
          <w:tcPr>
            <w:tcW w:w="1007" w:type="dxa"/>
            <w:tcBorders>
              <w:top w:val="single" w:sz="4" w:space="0" w:color="auto"/>
              <w:left w:val="single" w:sz="4" w:space="0" w:color="auto"/>
              <w:bottom w:val="nil"/>
              <w:right w:val="single" w:sz="4" w:space="0" w:color="auto"/>
            </w:tcBorders>
          </w:tcPr>
          <w:p w:rsidR="00896359" w:rsidRPr="004A6D20" w:rsidRDefault="00896359" w:rsidP="00896359">
            <w:pPr>
              <w:jc w:val="right"/>
              <w:rPr>
                <w:rFonts w:ascii="Arial" w:hAnsi="Arial" w:cs="Arial"/>
                <w:b/>
                <w:bCs/>
                <w:color w:val="000000"/>
                <w:sz w:val="16"/>
                <w:szCs w:val="16"/>
              </w:rPr>
            </w:pPr>
            <w:r w:rsidRPr="004A6D20">
              <w:rPr>
                <w:rFonts w:ascii="Arial" w:hAnsi="Arial" w:cs="Arial"/>
                <w:b/>
                <w:bCs/>
                <w:color w:val="000000"/>
                <w:sz w:val="16"/>
                <w:szCs w:val="16"/>
              </w:rPr>
              <w:t>3,878</w:t>
            </w:r>
          </w:p>
        </w:tc>
        <w:tc>
          <w:tcPr>
            <w:tcW w:w="6799" w:type="dxa"/>
            <w:tcBorders>
              <w:top w:val="nil"/>
              <w:left w:val="single" w:sz="4" w:space="0" w:color="auto"/>
              <w:bottom w:val="nil"/>
              <w:right w:val="nil"/>
            </w:tcBorders>
            <w:vAlign w:val="center"/>
          </w:tcPr>
          <w:p w:rsidR="00896359" w:rsidRPr="004A6D20" w:rsidRDefault="00896359" w:rsidP="00896359">
            <w:pPr>
              <w:rPr>
                <w:rFonts w:ascii="Arial" w:hAnsi="Arial" w:cs="Arial"/>
                <w:b/>
                <w:bCs/>
                <w:color w:val="000000"/>
                <w:sz w:val="16"/>
                <w:szCs w:val="16"/>
              </w:rPr>
            </w:pPr>
            <w:r w:rsidRPr="004A6D20">
              <w:rPr>
                <w:rFonts w:ascii="Arial" w:hAnsi="Arial" w:cs="Arial"/>
                <w:b/>
                <w:bCs/>
                <w:color w:val="000000"/>
                <w:sz w:val="16"/>
                <w:szCs w:val="16"/>
              </w:rPr>
              <w:t>Sub total equity</w:t>
            </w:r>
          </w:p>
        </w:tc>
        <w:tc>
          <w:tcPr>
            <w:tcW w:w="1019" w:type="dxa"/>
            <w:tcBorders>
              <w:top w:val="nil"/>
              <w:left w:val="single" w:sz="4" w:space="0" w:color="auto"/>
              <w:bottom w:val="nil"/>
              <w:right w:val="single" w:sz="4" w:space="0" w:color="auto"/>
            </w:tcBorders>
            <w:shd w:val="clear" w:color="auto" w:fill="auto"/>
          </w:tcPr>
          <w:p w:rsidR="00896359" w:rsidRPr="00071EE5" w:rsidRDefault="00896359" w:rsidP="00896359">
            <w:pPr>
              <w:jc w:val="right"/>
              <w:rPr>
                <w:rFonts w:ascii="Arial" w:hAnsi="Arial" w:cs="Arial"/>
                <w:b/>
                <w:bCs/>
                <w:color w:val="000000"/>
                <w:sz w:val="16"/>
                <w:szCs w:val="16"/>
              </w:rPr>
            </w:pPr>
            <w:r>
              <w:rPr>
                <w:rFonts w:ascii="Arial" w:hAnsi="Arial" w:cs="Arial"/>
                <w:b/>
                <w:bCs/>
                <w:color w:val="000000"/>
                <w:sz w:val="16"/>
                <w:szCs w:val="16"/>
              </w:rPr>
              <w:t>3,715</w:t>
            </w:r>
          </w:p>
        </w:tc>
      </w:tr>
      <w:tr w:rsidR="00BB502D" w:rsidRPr="004A6D20" w:rsidTr="003B4388">
        <w:trPr>
          <w:trHeight w:val="255"/>
          <w:jc w:val="center"/>
        </w:trPr>
        <w:tc>
          <w:tcPr>
            <w:tcW w:w="1007" w:type="dxa"/>
            <w:tcBorders>
              <w:top w:val="nil"/>
              <w:left w:val="single" w:sz="4" w:space="0" w:color="auto"/>
              <w:bottom w:val="nil"/>
              <w:right w:val="single" w:sz="4" w:space="0" w:color="auto"/>
            </w:tcBorders>
          </w:tcPr>
          <w:p w:rsidR="00BB502D" w:rsidRPr="004A6D20" w:rsidRDefault="00BB502D" w:rsidP="00BB502D">
            <w:pPr>
              <w:jc w:val="right"/>
              <w:rPr>
                <w:rFonts w:ascii="Arial" w:hAnsi="Arial" w:cs="Arial"/>
                <w:color w:val="000000"/>
                <w:sz w:val="16"/>
                <w:szCs w:val="16"/>
              </w:rPr>
            </w:pPr>
            <w:r w:rsidRPr="004A6D20">
              <w:rPr>
                <w:rFonts w:ascii="Arial" w:hAnsi="Arial" w:cs="Arial"/>
                <w:color w:val="000000"/>
                <w:sz w:val="16"/>
                <w:szCs w:val="16"/>
              </w:rPr>
              <w:t> </w:t>
            </w:r>
          </w:p>
        </w:tc>
        <w:tc>
          <w:tcPr>
            <w:tcW w:w="6799" w:type="dxa"/>
            <w:tcBorders>
              <w:top w:val="nil"/>
              <w:left w:val="single" w:sz="4" w:space="0" w:color="auto"/>
              <w:bottom w:val="nil"/>
              <w:right w:val="nil"/>
            </w:tcBorders>
            <w:vAlign w:val="center"/>
          </w:tcPr>
          <w:p w:rsidR="00BB502D" w:rsidRPr="004A6D20" w:rsidRDefault="00BB502D" w:rsidP="00BB502D">
            <w:pPr>
              <w:jc w:val="right"/>
              <w:rPr>
                <w:rFonts w:ascii="Arial" w:hAnsi="Arial" w:cs="Arial"/>
                <w:color w:val="000000"/>
                <w:sz w:val="16"/>
                <w:szCs w:val="16"/>
              </w:rPr>
            </w:pPr>
          </w:p>
        </w:tc>
        <w:tc>
          <w:tcPr>
            <w:tcW w:w="1019" w:type="dxa"/>
            <w:tcBorders>
              <w:top w:val="nil"/>
              <w:left w:val="single" w:sz="4" w:space="0" w:color="auto"/>
              <w:bottom w:val="nil"/>
              <w:right w:val="single" w:sz="4" w:space="0" w:color="auto"/>
            </w:tcBorders>
          </w:tcPr>
          <w:p w:rsidR="00BB502D" w:rsidRPr="004A6D20" w:rsidRDefault="00BB502D" w:rsidP="00BB502D">
            <w:pPr>
              <w:jc w:val="right"/>
              <w:rPr>
                <w:rFonts w:ascii="Arial" w:hAnsi="Arial" w:cs="Arial"/>
                <w:color w:val="000000"/>
                <w:sz w:val="16"/>
                <w:szCs w:val="16"/>
              </w:rPr>
            </w:pPr>
          </w:p>
        </w:tc>
      </w:tr>
      <w:tr w:rsidR="00BB502D" w:rsidRPr="004A6D20" w:rsidTr="003B4388">
        <w:trPr>
          <w:trHeight w:val="255"/>
          <w:jc w:val="center"/>
        </w:trPr>
        <w:tc>
          <w:tcPr>
            <w:tcW w:w="1007" w:type="dxa"/>
            <w:tcBorders>
              <w:top w:val="nil"/>
              <w:left w:val="single" w:sz="4" w:space="0" w:color="auto"/>
              <w:bottom w:val="nil"/>
              <w:right w:val="single" w:sz="4" w:space="0" w:color="auto"/>
            </w:tcBorders>
          </w:tcPr>
          <w:p w:rsidR="00BB502D" w:rsidRPr="004A6D20" w:rsidRDefault="00BB502D" w:rsidP="00BB502D">
            <w:pPr>
              <w:jc w:val="right"/>
              <w:rPr>
                <w:rFonts w:ascii="Arial" w:hAnsi="Arial" w:cs="Arial"/>
                <w:color w:val="000000"/>
                <w:sz w:val="16"/>
                <w:szCs w:val="16"/>
              </w:rPr>
            </w:pPr>
            <w:r w:rsidRPr="004A6D20">
              <w:rPr>
                <w:rFonts w:ascii="Arial" w:hAnsi="Arial" w:cs="Arial"/>
                <w:color w:val="000000"/>
                <w:sz w:val="16"/>
                <w:szCs w:val="16"/>
              </w:rPr>
              <w:t> </w:t>
            </w:r>
          </w:p>
        </w:tc>
        <w:tc>
          <w:tcPr>
            <w:tcW w:w="6799" w:type="dxa"/>
            <w:tcBorders>
              <w:top w:val="nil"/>
              <w:left w:val="single" w:sz="4" w:space="0" w:color="auto"/>
              <w:bottom w:val="nil"/>
              <w:right w:val="nil"/>
            </w:tcBorders>
            <w:vAlign w:val="center"/>
          </w:tcPr>
          <w:p w:rsidR="00BB502D" w:rsidRPr="004A6D20" w:rsidRDefault="00BB502D" w:rsidP="00BB502D">
            <w:pPr>
              <w:rPr>
                <w:rFonts w:ascii="Arial" w:hAnsi="Arial" w:cs="Arial"/>
                <w:i/>
                <w:iCs/>
                <w:color w:val="000000"/>
                <w:sz w:val="16"/>
                <w:szCs w:val="16"/>
              </w:rPr>
            </w:pPr>
            <w:r w:rsidRPr="004A6D20">
              <w:rPr>
                <w:rFonts w:ascii="Arial" w:hAnsi="Arial" w:cs="Arial"/>
                <w:i/>
                <w:iCs/>
                <w:color w:val="000000"/>
                <w:sz w:val="16"/>
                <w:szCs w:val="16"/>
              </w:rPr>
              <w:t>Bonds: by sector</w:t>
            </w:r>
          </w:p>
        </w:tc>
        <w:tc>
          <w:tcPr>
            <w:tcW w:w="1019" w:type="dxa"/>
            <w:tcBorders>
              <w:top w:val="nil"/>
              <w:left w:val="single" w:sz="4" w:space="0" w:color="auto"/>
              <w:bottom w:val="nil"/>
              <w:right w:val="single" w:sz="4" w:space="0" w:color="auto"/>
            </w:tcBorders>
          </w:tcPr>
          <w:p w:rsidR="00BB502D" w:rsidRPr="004A6D20" w:rsidRDefault="00BB502D" w:rsidP="00BB502D">
            <w:pPr>
              <w:jc w:val="right"/>
              <w:rPr>
                <w:rFonts w:ascii="Arial" w:hAnsi="Arial" w:cs="Arial"/>
                <w:color w:val="000000"/>
                <w:sz w:val="16"/>
                <w:szCs w:val="16"/>
              </w:rPr>
            </w:pPr>
          </w:p>
        </w:tc>
      </w:tr>
      <w:tr w:rsidR="00896359" w:rsidRPr="004A6D20" w:rsidTr="003B4388">
        <w:trPr>
          <w:trHeight w:val="255"/>
          <w:jc w:val="center"/>
        </w:trPr>
        <w:tc>
          <w:tcPr>
            <w:tcW w:w="1007" w:type="dxa"/>
            <w:tcBorders>
              <w:top w:val="nil"/>
              <w:left w:val="single" w:sz="4" w:space="0" w:color="auto"/>
              <w:bottom w:val="nil"/>
              <w:right w:val="single" w:sz="4" w:space="0" w:color="auto"/>
            </w:tcBorders>
          </w:tcPr>
          <w:p w:rsidR="00896359" w:rsidRPr="004A6D20" w:rsidRDefault="00896359" w:rsidP="00896359">
            <w:pPr>
              <w:jc w:val="right"/>
              <w:rPr>
                <w:rFonts w:ascii="Arial" w:hAnsi="Arial" w:cs="Arial"/>
                <w:color w:val="000000"/>
                <w:sz w:val="16"/>
                <w:szCs w:val="16"/>
              </w:rPr>
            </w:pPr>
            <w:r w:rsidRPr="004A6D20">
              <w:rPr>
                <w:rFonts w:ascii="Arial" w:hAnsi="Arial" w:cs="Arial"/>
                <w:color w:val="000000"/>
                <w:sz w:val="16"/>
                <w:szCs w:val="16"/>
              </w:rPr>
              <w:t>18,838</w:t>
            </w:r>
          </w:p>
        </w:tc>
        <w:tc>
          <w:tcPr>
            <w:tcW w:w="6799" w:type="dxa"/>
            <w:tcBorders>
              <w:top w:val="nil"/>
              <w:left w:val="single" w:sz="4" w:space="0" w:color="auto"/>
              <w:bottom w:val="nil"/>
              <w:right w:val="nil"/>
            </w:tcBorders>
            <w:vAlign w:val="center"/>
          </w:tcPr>
          <w:p w:rsidR="00896359" w:rsidRPr="004A6D20" w:rsidRDefault="00896359" w:rsidP="00896359">
            <w:pPr>
              <w:rPr>
                <w:rFonts w:ascii="Arial" w:hAnsi="Arial" w:cs="Arial"/>
                <w:color w:val="000000"/>
                <w:sz w:val="16"/>
                <w:szCs w:val="16"/>
              </w:rPr>
            </w:pPr>
            <w:r w:rsidRPr="004A6D20">
              <w:rPr>
                <w:rFonts w:ascii="Arial" w:hAnsi="Arial" w:cs="Arial"/>
                <w:color w:val="000000"/>
                <w:sz w:val="16"/>
                <w:szCs w:val="16"/>
              </w:rPr>
              <w:t>UK Government</w:t>
            </w:r>
          </w:p>
        </w:tc>
        <w:tc>
          <w:tcPr>
            <w:tcW w:w="1019" w:type="dxa"/>
            <w:tcBorders>
              <w:top w:val="nil"/>
              <w:left w:val="single" w:sz="4" w:space="0" w:color="auto"/>
              <w:bottom w:val="nil"/>
              <w:right w:val="single" w:sz="4" w:space="0" w:color="auto"/>
            </w:tcBorders>
            <w:shd w:val="clear" w:color="auto" w:fill="auto"/>
          </w:tcPr>
          <w:p w:rsidR="00896359" w:rsidRPr="00071EE5" w:rsidRDefault="00896359" w:rsidP="00896359">
            <w:pPr>
              <w:jc w:val="right"/>
              <w:rPr>
                <w:rFonts w:ascii="Arial" w:hAnsi="Arial" w:cs="Arial"/>
                <w:color w:val="000000"/>
                <w:sz w:val="16"/>
                <w:szCs w:val="16"/>
              </w:rPr>
            </w:pPr>
            <w:r>
              <w:rPr>
                <w:rFonts w:ascii="Arial" w:hAnsi="Arial" w:cs="Arial"/>
                <w:color w:val="000000"/>
                <w:sz w:val="16"/>
                <w:szCs w:val="16"/>
              </w:rPr>
              <w:t>18,061</w:t>
            </w:r>
          </w:p>
        </w:tc>
      </w:tr>
      <w:tr w:rsidR="00896359" w:rsidRPr="004A6D20" w:rsidTr="003B4388">
        <w:trPr>
          <w:trHeight w:val="255"/>
          <w:jc w:val="center"/>
        </w:trPr>
        <w:tc>
          <w:tcPr>
            <w:tcW w:w="1007" w:type="dxa"/>
            <w:tcBorders>
              <w:top w:val="nil"/>
              <w:left w:val="single" w:sz="4" w:space="0" w:color="auto"/>
              <w:bottom w:val="single" w:sz="4" w:space="0" w:color="auto"/>
              <w:right w:val="single" w:sz="4" w:space="0" w:color="auto"/>
            </w:tcBorders>
          </w:tcPr>
          <w:p w:rsidR="00896359" w:rsidRPr="004A6D20" w:rsidRDefault="00896359" w:rsidP="00896359">
            <w:pPr>
              <w:jc w:val="right"/>
              <w:rPr>
                <w:rFonts w:ascii="Arial" w:hAnsi="Arial" w:cs="Arial"/>
                <w:color w:val="000000"/>
                <w:sz w:val="16"/>
                <w:szCs w:val="16"/>
              </w:rPr>
            </w:pPr>
            <w:r w:rsidRPr="004A6D20">
              <w:rPr>
                <w:rFonts w:ascii="Arial" w:hAnsi="Arial" w:cs="Arial"/>
                <w:color w:val="000000"/>
                <w:sz w:val="16"/>
                <w:szCs w:val="16"/>
              </w:rPr>
              <w:t>2,881</w:t>
            </w:r>
          </w:p>
        </w:tc>
        <w:tc>
          <w:tcPr>
            <w:tcW w:w="6799" w:type="dxa"/>
            <w:tcBorders>
              <w:top w:val="nil"/>
              <w:left w:val="single" w:sz="4" w:space="0" w:color="auto"/>
              <w:bottom w:val="nil"/>
              <w:right w:val="nil"/>
            </w:tcBorders>
            <w:vAlign w:val="center"/>
          </w:tcPr>
          <w:p w:rsidR="00896359" w:rsidRPr="004A6D20" w:rsidRDefault="00896359" w:rsidP="00896359">
            <w:pPr>
              <w:rPr>
                <w:rFonts w:ascii="Arial" w:hAnsi="Arial" w:cs="Arial"/>
                <w:color w:val="000000"/>
                <w:sz w:val="16"/>
                <w:szCs w:val="16"/>
              </w:rPr>
            </w:pPr>
            <w:r w:rsidRPr="004A6D20">
              <w:rPr>
                <w:rFonts w:ascii="Arial" w:hAnsi="Arial" w:cs="Arial"/>
                <w:color w:val="000000"/>
                <w:sz w:val="16"/>
                <w:szCs w:val="16"/>
              </w:rPr>
              <w:t>Other</w:t>
            </w:r>
          </w:p>
        </w:tc>
        <w:tc>
          <w:tcPr>
            <w:tcW w:w="1019" w:type="dxa"/>
            <w:tcBorders>
              <w:top w:val="nil"/>
              <w:left w:val="single" w:sz="4" w:space="0" w:color="auto"/>
              <w:bottom w:val="single" w:sz="4" w:space="0" w:color="auto"/>
              <w:right w:val="single" w:sz="4" w:space="0" w:color="auto"/>
            </w:tcBorders>
            <w:shd w:val="clear" w:color="auto" w:fill="auto"/>
          </w:tcPr>
          <w:p w:rsidR="00896359" w:rsidRPr="00071EE5" w:rsidRDefault="00896359" w:rsidP="00896359">
            <w:pPr>
              <w:jc w:val="right"/>
              <w:rPr>
                <w:rFonts w:ascii="Arial" w:hAnsi="Arial" w:cs="Arial"/>
                <w:color w:val="000000"/>
                <w:sz w:val="16"/>
                <w:szCs w:val="16"/>
              </w:rPr>
            </w:pPr>
            <w:r>
              <w:rPr>
                <w:rFonts w:ascii="Arial" w:hAnsi="Arial" w:cs="Arial"/>
                <w:color w:val="000000"/>
                <w:sz w:val="16"/>
                <w:szCs w:val="16"/>
              </w:rPr>
              <w:t>2,763</w:t>
            </w:r>
          </w:p>
        </w:tc>
      </w:tr>
      <w:tr w:rsidR="00896359" w:rsidRPr="004A6D20" w:rsidTr="003B4388">
        <w:trPr>
          <w:trHeight w:val="255"/>
          <w:jc w:val="center"/>
        </w:trPr>
        <w:tc>
          <w:tcPr>
            <w:tcW w:w="1007" w:type="dxa"/>
            <w:tcBorders>
              <w:top w:val="single" w:sz="4" w:space="0" w:color="auto"/>
              <w:left w:val="single" w:sz="4" w:space="0" w:color="auto"/>
              <w:bottom w:val="nil"/>
              <w:right w:val="single" w:sz="4" w:space="0" w:color="auto"/>
            </w:tcBorders>
          </w:tcPr>
          <w:p w:rsidR="00896359" w:rsidRPr="004A6D20" w:rsidRDefault="00896359" w:rsidP="00896359">
            <w:pPr>
              <w:jc w:val="right"/>
              <w:rPr>
                <w:rFonts w:ascii="Arial" w:hAnsi="Arial" w:cs="Arial"/>
                <w:b/>
                <w:bCs/>
                <w:color w:val="000000"/>
                <w:sz w:val="16"/>
                <w:szCs w:val="16"/>
              </w:rPr>
            </w:pPr>
            <w:r w:rsidRPr="004A6D20">
              <w:rPr>
                <w:rFonts w:ascii="Arial" w:hAnsi="Arial" w:cs="Arial"/>
                <w:b/>
                <w:bCs/>
                <w:color w:val="000000"/>
                <w:sz w:val="16"/>
                <w:szCs w:val="16"/>
              </w:rPr>
              <w:t>21,719</w:t>
            </w:r>
          </w:p>
        </w:tc>
        <w:tc>
          <w:tcPr>
            <w:tcW w:w="6799" w:type="dxa"/>
            <w:tcBorders>
              <w:top w:val="nil"/>
              <w:left w:val="single" w:sz="4" w:space="0" w:color="auto"/>
              <w:bottom w:val="nil"/>
              <w:right w:val="nil"/>
            </w:tcBorders>
            <w:vAlign w:val="center"/>
          </w:tcPr>
          <w:p w:rsidR="00896359" w:rsidRPr="004A6D20" w:rsidRDefault="00896359" w:rsidP="00896359">
            <w:pPr>
              <w:rPr>
                <w:rFonts w:ascii="Arial" w:hAnsi="Arial" w:cs="Arial"/>
                <w:b/>
                <w:bCs/>
                <w:color w:val="000000"/>
                <w:sz w:val="16"/>
                <w:szCs w:val="16"/>
              </w:rPr>
            </w:pPr>
            <w:r w:rsidRPr="004A6D20">
              <w:rPr>
                <w:rFonts w:ascii="Arial" w:hAnsi="Arial" w:cs="Arial"/>
                <w:b/>
                <w:bCs/>
                <w:color w:val="000000"/>
                <w:sz w:val="16"/>
                <w:szCs w:val="16"/>
              </w:rPr>
              <w:t>Sub total bonds</w:t>
            </w:r>
          </w:p>
        </w:tc>
        <w:tc>
          <w:tcPr>
            <w:tcW w:w="1019" w:type="dxa"/>
            <w:tcBorders>
              <w:top w:val="nil"/>
              <w:left w:val="single" w:sz="4" w:space="0" w:color="auto"/>
              <w:bottom w:val="nil"/>
              <w:right w:val="single" w:sz="4" w:space="0" w:color="auto"/>
            </w:tcBorders>
            <w:shd w:val="clear" w:color="auto" w:fill="auto"/>
          </w:tcPr>
          <w:p w:rsidR="00896359" w:rsidRPr="00071EE5" w:rsidRDefault="00896359" w:rsidP="00896359">
            <w:pPr>
              <w:jc w:val="right"/>
              <w:rPr>
                <w:rFonts w:ascii="Arial" w:hAnsi="Arial" w:cs="Arial"/>
                <w:b/>
                <w:bCs/>
                <w:color w:val="000000"/>
                <w:sz w:val="16"/>
                <w:szCs w:val="16"/>
              </w:rPr>
            </w:pPr>
            <w:r>
              <w:rPr>
                <w:rFonts w:ascii="Arial" w:hAnsi="Arial" w:cs="Arial"/>
                <w:b/>
                <w:bCs/>
                <w:color w:val="000000"/>
                <w:sz w:val="16"/>
                <w:szCs w:val="16"/>
              </w:rPr>
              <w:t>20,824</w:t>
            </w:r>
          </w:p>
        </w:tc>
      </w:tr>
      <w:tr w:rsidR="00896359" w:rsidRPr="004A6D20" w:rsidTr="003B4388">
        <w:trPr>
          <w:trHeight w:val="255"/>
          <w:jc w:val="center"/>
        </w:trPr>
        <w:tc>
          <w:tcPr>
            <w:tcW w:w="1007" w:type="dxa"/>
            <w:tcBorders>
              <w:top w:val="nil"/>
              <w:left w:val="single" w:sz="4" w:space="0" w:color="auto"/>
              <w:bottom w:val="nil"/>
              <w:right w:val="single" w:sz="4" w:space="0" w:color="auto"/>
            </w:tcBorders>
          </w:tcPr>
          <w:p w:rsidR="00896359" w:rsidRPr="004A6D20" w:rsidRDefault="00896359" w:rsidP="00896359">
            <w:pPr>
              <w:jc w:val="right"/>
              <w:rPr>
                <w:rFonts w:ascii="Arial" w:hAnsi="Arial" w:cs="Arial"/>
                <w:color w:val="000000"/>
                <w:sz w:val="16"/>
                <w:szCs w:val="16"/>
              </w:rPr>
            </w:pPr>
            <w:r w:rsidRPr="004A6D20">
              <w:rPr>
                <w:rFonts w:ascii="Arial" w:hAnsi="Arial" w:cs="Arial"/>
                <w:color w:val="000000"/>
                <w:sz w:val="16"/>
                <w:szCs w:val="16"/>
              </w:rPr>
              <w:t> </w:t>
            </w:r>
          </w:p>
        </w:tc>
        <w:tc>
          <w:tcPr>
            <w:tcW w:w="6799" w:type="dxa"/>
            <w:tcBorders>
              <w:top w:val="nil"/>
              <w:left w:val="single" w:sz="4" w:space="0" w:color="auto"/>
              <w:bottom w:val="nil"/>
              <w:right w:val="nil"/>
            </w:tcBorders>
            <w:vAlign w:val="center"/>
          </w:tcPr>
          <w:p w:rsidR="00896359" w:rsidRPr="004A6D20" w:rsidRDefault="00896359" w:rsidP="00896359">
            <w:pPr>
              <w:jc w:val="right"/>
              <w:rPr>
                <w:rFonts w:ascii="Arial" w:hAnsi="Arial" w:cs="Arial"/>
                <w:color w:val="000000"/>
                <w:sz w:val="16"/>
                <w:szCs w:val="16"/>
              </w:rPr>
            </w:pPr>
          </w:p>
        </w:tc>
        <w:tc>
          <w:tcPr>
            <w:tcW w:w="1019" w:type="dxa"/>
            <w:tcBorders>
              <w:top w:val="nil"/>
              <w:left w:val="single" w:sz="4" w:space="0" w:color="auto"/>
              <w:bottom w:val="nil"/>
              <w:right w:val="single" w:sz="4" w:space="0" w:color="auto"/>
            </w:tcBorders>
            <w:shd w:val="clear" w:color="auto" w:fill="auto"/>
          </w:tcPr>
          <w:p w:rsidR="00896359" w:rsidRPr="00071EE5" w:rsidRDefault="00896359" w:rsidP="00896359">
            <w:pPr>
              <w:jc w:val="right"/>
              <w:rPr>
                <w:rFonts w:ascii="Arial" w:hAnsi="Arial" w:cs="Arial"/>
                <w:color w:val="000000"/>
                <w:sz w:val="16"/>
                <w:szCs w:val="16"/>
              </w:rPr>
            </w:pPr>
            <w:r>
              <w:rPr>
                <w:rFonts w:ascii="Arial" w:hAnsi="Arial" w:cs="Arial"/>
                <w:color w:val="000000"/>
                <w:sz w:val="16"/>
                <w:szCs w:val="16"/>
              </w:rPr>
              <w:t> </w:t>
            </w:r>
          </w:p>
        </w:tc>
      </w:tr>
      <w:tr w:rsidR="00896359" w:rsidRPr="004A6D20" w:rsidTr="003B4388">
        <w:trPr>
          <w:trHeight w:val="255"/>
          <w:jc w:val="center"/>
        </w:trPr>
        <w:tc>
          <w:tcPr>
            <w:tcW w:w="1007" w:type="dxa"/>
            <w:tcBorders>
              <w:top w:val="nil"/>
              <w:left w:val="single" w:sz="4" w:space="0" w:color="auto"/>
              <w:bottom w:val="nil"/>
              <w:right w:val="single" w:sz="4" w:space="0" w:color="auto"/>
            </w:tcBorders>
          </w:tcPr>
          <w:p w:rsidR="00896359" w:rsidRPr="004A6D20" w:rsidRDefault="00896359" w:rsidP="00896359">
            <w:pPr>
              <w:jc w:val="right"/>
              <w:rPr>
                <w:rFonts w:ascii="Arial" w:hAnsi="Arial" w:cs="Arial"/>
                <w:color w:val="000000"/>
                <w:sz w:val="16"/>
                <w:szCs w:val="16"/>
              </w:rPr>
            </w:pPr>
            <w:r w:rsidRPr="004A6D20">
              <w:rPr>
                <w:rFonts w:ascii="Arial" w:hAnsi="Arial" w:cs="Arial"/>
                <w:color w:val="000000"/>
                <w:sz w:val="16"/>
                <w:szCs w:val="16"/>
              </w:rPr>
              <w:t> </w:t>
            </w:r>
          </w:p>
        </w:tc>
        <w:tc>
          <w:tcPr>
            <w:tcW w:w="6799" w:type="dxa"/>
            <w:tcBorders>
              <w:top w:val="nil"/>
              <w:left w:val="single" w:sz="4" w:space="0" w:color="auto"/>
              <w:bottom w:val="nil"/>
              <w:right w:val="nil"/>
            </w:tcBorders>
            <w:vAlign w:val="center"/>
          </w:tcPr>
          <w:p w:rsidR="00896359" w:rsidRPr="004A6D20" w:rsidRDefault="00896359" w:rsidP="00896359">
            <w:pPr>
              <w:rPr>
                <w:rFonts w:ascii="Arial" w:hAnsi="Arial" w:cs="Arial"/>
                <w:i/>
                <w:iCs/>
                <w:color w:val="000000"/>
                <w:sz w:val="16"/>
                <w:szCs w:val="16"/>
              </w:rPr>
            </w:pPr>
            <w:r w:rsidRPr="004A6D20">
              <w:rPr>
                <w:rFonts w:ascii="Arial" w:hAnsi="Arial" w:cs="Arial"/>
                <w:i/>
                <w:iCs/>
                <w:color w:val="000000"/>
                <w:sz w:val="16"/>
                <w:szCs w:val="16"/>
              </w:rPr>
              <w:t>Property: by type</w:t>
            </w:r>
          </w:p>
        </w:tc>
        <w:tc>
          <w:tcPr>
            <w:tcW w:w="1019" w:type="dxa"/>
            <w:tcBorders>
              <w:top w:val="nil"/>
              <w:left w:val="single" w:sz="4" w:space="0" w:color="auto"/>
              <w:bottom w:val="nil"/>
              <w:right w:val="single" w:sz="4" w:space="0" w:color="auto"/>
            </w:tcBorders>
            <w:shd w:val="clear" w:color="auto" w:fill="auto"/>
          </w:tcPr>
          <w:p w:rsidR="00896359" w:rsidRPr="00071EE5" w:rsidRDefault="00896359" w:rsidP="00896359">
            <w:pPr>
              <w:jc w:val="right"/>
              <w:rPr>
                <w:rFonts w:ascii="Arial" w:hAnsi="Arial" w:cs="Arial"/>
                <w:color w:val="000000"/>
                <w:sz w:val="16"/>
                <w:szCs w:val="16"/>
              </w:rPr>
            </w:pPr>
            <w:r>
              <w:rPr>
                <w:rFonts w:ascii="Arial" w:hAnsi="Arial" w:cs="Arial"/>
                <w:color w:val="000000"/>
                <w:sz w:val="16"/>
                <w:szCs w:val="16"/>
              </w:rPr>
              <w:t> </w:t>
            </w:r>
          </w:p>
        </w:tc>
      </w:tr>
      <w:tr w:rsidR="00896359" w:rsidRPr="004A6D20" w:rsidTr="003B4388">
        <w:trPr>
          <w:trHeight w:val="255"/>
          <w:jc w:val="center"/>
        </w:trPr>
        <w:tc>
          <w:tcPr>
            <w:tcW w:w="1007" w:type="dxa"/>
            <w:tcBorders>
              <w:top w:val="nil"/>
              <w:left w:val="single" w:sz="4" w:space="0" w:color="auto"/>
              <w:right w:val="single" w:sz="4" w:space="0" w:color="auto"/>
            </w:tcBorders>
          </w:tcPr>
          <w:p w:rsidR="00896359" w:rsidRPr="004A6D20" w:rsidRDefault="00896359" w:rsidP="00896359">
            <w:pPr>
              <w:jc w:val="right"/>
              <w:rPr>
                <w:rFonts w:ascii="Arial" w:hAnsi="Arial" w:cs="Arial"/>
                <w:color w:val="000000"/>
                <w:sz w:val="16"/>
                <w:szCs w:val="16"/>
              </w:rPr>
            </w:pPr>
            <w:r w:rsidRPr="004A6D20">
              <w:rPr>
                <w:rFonts w:ascii="Arial" w:hAnsi="Arial" w:cs="Arial"/>
                <w:color w:val="000000"/>
                <w:sz w:val="16"/>
                <w:szCs w:val="16"/>
              </w:rPr>
              <w:t>16,630</w:t>
            </w:r>
          </w:p>
        </w:tc>
        <w:tc>
          <w:tcPr>
            <w:tcW w:w="6799" w:type="dxa"/>
            <w:tcBorders>
              <w:top w:val="nil"/>
              <w:left w:val="single" w:sz="4" w:space="0" w:color="auto"/>
              <w:right w:val="nil"/>
            </w:tcBorders>
            <w:vAlign w:val="center"/>
          </w:tcPr>
          <w:p w:rsidR="00896359" w:rsidRPr="004A6D20" w:rsidRDefault="00896359" w:rsidP="00896359">
            <w:pPr>
              <w:rPr>
                <w:rFonts w:ascii="Arial" w:hAnsi="Arial" w:cs="Arial"/>
                <w:color w:val="000000"/>
                <w:sz w:val="16"/>
                <w:szCs w:val="16"/>
              </w:rPr>
            </w:pPr>
            <w:r w:rsidRPr="004A6D20">
              <w:rPr>
                <w:rFonts w:ascii="Arial" w:hAnsi="Arial" w:cs="Arial"/>
                <w:color w:val="000000"/>
                <w:sz w:val="16"/>
                <w:szCs w:val="16"/>
              </w:rPr>
              <w:t>UK Property</w:t>
            </w:r>
          </w:p>
        </w:tc>
        <w:tc>
          <w:tcPr>
            <w:tcW w:w="1019" w:type="dxa"/>
            <w:tcBorders>
              <w:top w:val="nil"/>
              <w:left w:val="single" w:sz="4" w:space="0" w:color="auto"/>
              <w:bottom w:val="nil"/>
              <w:right w:val="single" w:sz="4" w:space="0" w:color="auto"/>
            </w:tcBorders>
            <w:shd w:val="clear" w:color="auto" w:fill="auto"/>
          </w:tcPr>
          <w:p w:rsidR="00896359" w:rsidRPr="00071EE5" w:rsidRDefault="00896359" w:rsidP="00896359">
            <w:pPr>
              <w:jc w:val="right"/>
              <w:rPr>
                <w:rFonts w:ascii="Arial" w:hAnsi="Arial" w:cs="Arial"/>
                <w:color w:val="000000"/>
                <w:sz w:val="16"/>
                <w:szCs w:val="16"/>
              </w:rPr>
            </w:pPr>
            <w:r>
              <w:rPr>
                <w:rFonts w:ascii="Arial" w:hAnsi="Arial" w:cs="Arial"/>
                <w:color w:val="000000"/>
                <w:sz w:val="16"/>
                <w:szCs w:val="16"/>
              </w:rPr>
              <w:t>15,943</w:t>
            </w:r>
          </w:p>
        </w:tc>
      </w:tr>
      <w:tr w:rsidR="00896359" w:rsidRPr="004A6D20" w:rsidTr="003B4388">
        <w:trPr>
          <w:trHeight w:val="255"/>
          <w:jc w:val="center"/>
        </w:trPr>
        <w:tc>
          <w:tcPr>
            <w:tcW w:w="1007" w:type="dxa"/>
            <w:tcBorders>
              <w:left w:val="single" w:sz="4" w:space="0" w:color="auto"/>
              <w:bottom w:val="single" w:sz="4" w:space="0" w:color="auto"/>
              <w:right w:val="single" w:sz="4" w:space="0" w:color="auto"/>
            </w:tcBorders>
          </w:tcPr>
          <w:p w:rsidR="00896359" w:rsidRPr="004A6D20" w:rsidRDefault="00896359" w:rsidP="00896359">
            <w:pPr>
              <w:jc w:val="right"/>
              <w:rPr>
                <w:rFonts w:ascii="Arial" w:hAnsi="Arial" w:cs="Arial"/>
                <w:color w:val="000000"/>
                <w:sz w:val="16"/>
                <w:szCs w:val="16"/>
              </w:rPr>
            </w:pPr>
            <w:r w:rsidRPr="004A6D20">
              <w:rPr>
                <w:rFonts w:ascii="Arial" w:hAnsi="Arial" w:cs="Arial"/>
                <w:color w:val="000000"/>
                <w:sz w:val="16"/>
                <w:szCs w:val="16"/>
              </w:rPr>
              <w:t>-</w:t>
            </w:r>
          </w:p>
        </w:tc>
        <w:tc>
          <w:tcPr>
            <w:tcW w:w="6799" w:type="dxa"/>
            <w:tcBorders>
              <w:left w:val="single" w:sz="4" w:space="0" w:color="auto"/>
              <w:right w:val="nil"/>
            </w:tcBorders>
            <w:vAlign w:val="center"/>
          </w:tcPr>
          <w:p w:rsidR="00896359" w:rsidRPr="004A6D20" w:rsidRDefault="00896359" w:rsidP="00896359">
            <w:pPr>
              <w:rPr>
                <w:rFonts w:ascii="Arial" w:hAnsi="Arial" w:cs="Arial"/>
                <w:color w:val="000000"/>
                <w:sz w:val="16"/>
                <w:szCs w:val="16"/>
              </w:rPr>
            </w:pPr>
            <w:r w:rsidRPr="004A6D20">
              <w:rPr>
                <w:rFonts w:ascii="Arial" w:hAnsi="Arial" w:cs="Arial"/>
                <w:color w:val="000000"/>
                <w:sz w:val="16"/>
                <w:szCs w:val="16"/>
              </w:rPr>
              <w:t>Overseas Property</w:t>
            </w:r>
          </w:p>
        </w:tc>
        <w:tc>
          <w:tcPr>
            <w:tcW w:w="1019" w:type="dxa"/>
            <w:tcBorders>
              <w:top w:val="nil"/>
              <w:left w:val="single" w:sz="4" w:space="0" w:color="auto"/>
              <w:bottom w:val="single" w:sz="4" w:space="0" w:color="auto"/>
              <w:right w:val="single" w:sz="4" w:space="0" w:color="auto"/>
            </w:tcBorders>
            <w:shd w:val="clear" w:color="auto" w:fill="auto"/>
          </w:tcPr>
          <w:p w:rsidR="00896359" w:rsidRPr="00071EE5" w:rsidRDefault="00896359" w:rsidP="00896359">
            <w:pPr>
              <w:jc w:val="right"/>
              <w:rPr>
                <w:rFonts w:ascii="Arial" w:hAnsi="Arial" w:cs="Arial"/>
                <w:color w:val="000000"/>
                <w:sz w:val="16"/>
                <w:szCs w:val="16"/>
              </w:rPr>
            </w:pPr>
            <w:r>
              <w:rPr>
                <w:rFonts w:ascii="Arial" w:hAnsi="Arial" w:cs="Arial"/>
                <w:color w:val="000000"/>
                <w:sz w:val="16"/>
                <w:szCs w:val="16"/>
              </w:rPr>
              <w:t>-</w:t>
            </w:r>
          </w:p>
        </w:tc>
      </w:tr>
      <w:tr w:rsidR="00896359" w:rsidRPr="004A6D20" w:rsidTr="003B4388">
        <w:trPr>
          <w:trHeight w:val="255"/>
          <w:jc w:val="center"/>
        </w:trPr>
        <w:tc>
          <w:tcPr>
            <w:tcW w:w="1007" w:type="dxa"/>
            <w:tcBorders>
              <w:top w:val="single" w:sz="4" w:space="0" w:color="auto"/>
              <w:left w:val="single" w:sz="4" w:space="0" w:color="auto"/>
              <w:right w:val="single" w:sz="4" w:space="0" w:color="auto"/>
            </w:tcBorders>
          </w:tcPr>
          <w:p w:rsidR="00896359" w:rsidRPr="004A6D20" w:rsidRDefault="00896359" w:rsidP="00896359">
            <w:pPr>
              <w:jc w:val="right"/>
              <w:rPr>
                <w:rFonts w:ascii="Arial" w:hAnsi="Arial" w:cs="Arial"/>
                <w:b/>
                <w:bCs/>
                <w:color w:val="000000"/>
                <w:sz w:val="16"/>
                <w:szCs w:val="16"/>
              </w:rPr>
            </w:pPr>
            <w:r w:rsidRPr="004A6D20">
              <w:rPr>
                <w:rFonts w:ascii="Arial" w:hAnsi="Arial" w:cs="Arial"/>
                <w:b/>
                <w:bCs/>
                <w:color w:val="000000"/>
                <w:sz w:val="16"/>
                <w:szCs w:val="16"/>
              </w:rPr>
              <w:t>16,630</w:t>
            </w:r>
          </w:p>
        </w:tc>
        <w:tc>
          <w:tcPr>
            <w:tcW w:w="6799" w:type="dxa"/>
            <w:tcBorders>
              <w:left w:val="single" w:sz="4" w:space="0" w:color="auto"/>
              <w:right w:val="single" w:sz="4" w:space="0" w:color="auto"/>
            </w:tcBorders>
            <w:vAlign w:val="center"/>
          </w:tcPr>
          <w:p w:rsidR="00896359" w:rsidRPr="004A6D20" w:rsidRDefault="00896359" w:rsidP="00896359">
            <w:pPr>
              <w:rPr>
                <w:rFonts w:ascii="Arial" w:hAnsi="Arial" w:cs="Arial"/>
                <w:b/>
                <w:bCs/>
                <w:color w:val="000000"/>
                <w:sz w:val="16"/>
                <w:szCs w:val="16"/>
              </w:rPr>
            </w:pPr>
            <w:r w:rsidRPr="004A6D20">
              <w:rPr>
                <w:rFonts w:ascii="Arial" w:hAnsi="Arial" w:cs="Arial"/>
                <w:b/>
                <w:bCs/>
                <w:color w:val="000000"/>
                <w:sz w:val="16"/>
                <w:szCs w:val="16"/>
              </w:rPr>
              <w:t>Sub total property</w:t>
            </w:r>
          </w:p>
        </w:tc>
        <w:tc>
          <w:tcPr>
            <w:tcW w:w="1019" w:type="dxa"/>
            <w:tcBorders>
              <w:top w:val="nil"/>
              <w:left w:val="single" w:sz="4" w:space="0" w:color="auto"/>
              <w:bottom w:val="nil"/>
              <w:right w:val="single" w:sz="4" w:space="0" w:color="auto"/>
            </w:tcBorders>
            <w:shd w:val="clear" w:color="auto" w:fill="auto"/>
          </w:tcPr>
          <w:p w:rsidR="00896359" w:rsidRPr="00071EE5" w:rsidRDefault="00896359" w:rsidP="00896359">
            <w:pPr>
              <w:jc w:val="right"/>
              <w:rPr>
                <w:rFonts w:ascii="Arial" w:hAnsi="Arial" w:cs="Arial"/>
                <w:b/>
                <w:bCs/>
                <w:color w:val="000000"/>
                <w:sz w:val="16"/>
                <w:szCs w:val="16"/>
              </w:rPr>
            </w:pPr>
            <w:r>
              <w:rPr>
                <w:rFonts w:ascii="Arial" w:hAnsi="Arial" w:cs="Arial"/>
                <w:b/>
                <w:bCs/>
                <w:color w:val="000000"/>
                <w:sz w:val="16"/>
                <w:szCs w:val="16"/>
              </w:rPr>
              <w:t>15,943</w:t>
            </w:r>
          </w:p>
        </w:tc>
      </w:tr>
      <w:tr w:rsidR="00896359" w:rsidRPr="004A6D20" w:rsidTr="003B4388">
        <w:trPr>
          <w:trHeight w:val="255"/>
          <w:jc w:val="center"/>
        </w:trPr>
        <w:tc>
          <w:tcPr>
            <w:tcW w:w="1007" w:type="dxa"/>
            <w:tcBorders>
              <w:left w:val="single" w:sz="4" w:space="0" w:color="auto"/>
              <w:right w:val="single" w:sz="4" w:space="0" w:color="auto"/>
            </w:tcBorders>
          </w:tcPr>
          <w:p w:rsidR="00896359" w:rsidRPr="004A6D20" w:rsidRDefault="00896359" w:rsidP="00896359">
            <w:pPr>
              <w:jc w:val="right"/>
              <w:rPr>
                <w:rFonts w:ascii="Arial" w:hAnsi="Arial" w:cs="Arial"/>
                <w:b/>
                <w:bCs/>
                <w:color w:val="000000"/>
                <w:sz w:val="16"/>
                <w:szCs w:val="16"/>
              </w:rPr>
            </w:pPr>
            <w:r w:rsidRPr="004A6D20">
              <w:rPr>
                <w:rFonts w:ascii="Arial" w:hAnsi="Arial" w:cs="Arial"/>
                <w:b/>
                <w:bCs/>
                <w:color w:val="000000"/>
                <w:sz w:val="16"/>
                <w:szCs w:val="16"/>
              </w:rPr>
              <w:t> </w:t>
            </w:r>
          </w:p>
        </w:tc>
        <w:tc>
          <w:tcPr>
            <w:tcW w:w="6799" w:type="dxa"/>
            <w:tcBorders>
              <w:left w:val="single" w:sz="4" w:space="0" w:color="auto"/>
              <w:right w:val="single" w:sz="4" w:space="0" w:color="auto"/>
            </w:tcBorders>
            <w:vAlign w:val="center"/>
          </w:tcPr>
          <w:p w:rsidR="00896359" w:rsidRPr="004A6D20" w:rsidRDefault="00896359" w:rsidP="00896359">
            <w:pPr>
              <w:jc w:val="right"/>
              <w:rPr>
                <w:rFonts w:ascii="Arial" w:hAnsi="Arial" w:cs="Arial"/>
                <w:b/>
                <w:bCs/>
                <w:color w:val="000000"/>
                <w:sz w:val="16"/>
                <w:szCs w:val="16"/>
              </w:rPr>
            </w:pPr>
          </w:p>
        </w:tc>
        <w:tc>
          <w:tcPr>
            <w:tcW w:w="1019" w:type="dxa"/>
            <w:tcBorders>
              <w:top w:val="nil"/>
              <w:left w:val="single" w:sz="4" w:space="0" w:color="auto"/>
              <w:bottom w:val="nil"/>
              <w:right w:val="single" w:sz="4" w:space="0" w:color="auto"/>
            </w:tcBorders>
            <w:shd w:val="clear" w:color="auto" w:fill="auto"/>
          </w:tcPr>
          <w:p w:rsidR="00896359" w:rsidRPr="00071EE5" w:rsidRDefault="00896359" w:rsidP="00896359">
            <w:pPr>
              <w:jc w:val="right"/>
              <w:rPr>
                <w:rFonts w:ascii="Arial" w:hAnsi="Arial" w:cs="Arial"/>
                <w:b/>
                <w:bCs/>
                <w:color w:val="000000"/>
                <w:sz w:val="16"/>
                <w:szCs w:val="16"/>
              </w:rPr>
            </w:pPr>
            <w:r>
              <w:rPr>
                <w:rFonts w:ascii="Arial" w:hAnsi="Arial" w:cs="Arial"/>
                <w:b/>
                <w:bCs/>
                <w:color w:val="000000"/>
                <w:sz w:val="16"/>
                <w:szCs w:val="16"/>
              </w:rPr>
              <w:t> </w:t>
            </w:r>
          </w:p>
        </w:tc>
      </w:tr>
      <w:tr w:rsidR="00896359" w:rsidRPr="004A6D20" w:rsidTr="003B4388">
        <w:trPr>
          <w:trHeight w:val="255"/>
          <w:jc w:val="center"/>
        </w:trPr>
        <w:tc>
          <w:tcPr>
            <w:tcW w:w="1007" w:type="dxa"/>
            <w:tcBorders>
              <w:left w:val="single" w:sz="4" w:space="0" w:color="auto"/>
              <w:right w:val="single" w:sz="4" w:space="0" w:color="auto"/>
            </w:tcBorders>
          </w:tcPr>
          <w:p w:rsidR="00896359" w:rsidRPr="004A6D20" w:rsidRDefault="00896359" w:rsidP="00896359">
            <w:pPr>
              <w:jc w:val="right"/>
              <w:rPr>
                <w:rFonts w:ascii="Arial" w:hAnsi="Arial" w:cs="Arial"/>
                <w:b/>
                <w:bCs/>
                <w:color w:val="000000"/>
                <w:sz w:val="16"/>
                <w:szCs w:val="16"/>
              </w:rPr>
            </w:pPr>
            <w:r w:rsidRPr="004A6D20">
              <w:rPr>
                <w:rFonts w:ascii="Arial" w:hAnsi="Arial" w:cs="Arial"/>
                <w:b/>
                <w:bCs/>
                <w:color w:val="000000"/>
                <w:sz w:val="16"/>
                <w:szCs w:val="16"/>
              </w:rPr>
              <w:t> </w:t>
            </w:r>
          </w:p>
        </w:tc>
        <w:tc>
          <w:tcPr>
            <w:tcW w:w="6799" w:type="dxa"/>
            <w:tcBorders>
              <w:left w:val="single" w:sz="4" w:space="0" w:color="auto"/>
              <w:right w:val="single" w:sz="4" w:space="0" w:color="auto"/>
            </w:tcBorders>
            <w:vAlign w:val="center"/>
          </w:tcPr>
          <w:p w:rsidR="00896359" w:rsidRPr="004A6D20" w:rsidRDefault="00896359" w:rsidP="00896359">
            <w:pPr>
              <w:rPr>
                <w:rFonts w:ascii="Arial" w:hAnsi="Arial" w:cs="Arial"/>
                <w:i/>
                <w:iCs/>
                <w:color w:val="000000"/>
                <w:sz w:val="16"/>
                <w:szCs w:val="16"/>
              </w:rPr>
            </w:pPr>
            <w:r w:rsidRPr="004A6D20">
              <w:rPr>
                <w:rFonts w:ascii="Arial" w:hAnsi="Arial" w:cs="Arial"/>
                <w:i/>
                <w:iCs/>
                <w:color w:val="000000"/>
                <w:sz w:val="16"/>
                <w:szCs w:val="16"/>
              </w:rPr>
              <w:t>Private equity</w:t>
            </w:r>
          </w:p>
        </w:tc>
        <w:tc>
          <w:tcPr>
            <w:tcW w:w="1019" w:type="dxa"/>
            <w:tcBorders>
              <w:top w:val="nil"/>
              <w:left w:val="single" w:sz="4" w:space="0" w:color="auto"/>
              <w:bottom w:val="nil"/>
              <w:right w:val="single" w:sz="4" w:space="0" w:color="auto"/>
            </w:tcBorders>
            <w:shd w:val="clear" w:color="auto" w:fill="auto"/>
          </w:tcPr>
          <w:p w:rsidR="00896359" w:rsidRPr="00071EE5" w:rsidRDefault="00896359" w:rsidP="00896359">
            <w:pPr>
              <w:jc w:val="right"/>
              <w:rPr>
                <w:rFonts w:ascii="Arial" w:hAnsi="Arial" w:cs="Arial"/>
                <w:b/>
                <w:bCs/>
                <w:color w:val="000000"/>
                <w:sz w:val="16"/>
                <w:szCs w:val="16"/>
              </w:rPr>
            </w:pPr>
            <w:r>
              <w:rPr>
                <w:rFonts w:ascii="Arial" w:hAnsi="Arial" w:cs="Arial"/>
                <w:b/>
                <w:bCs/>
                <w:color w:val="000000"/>
                <w:sz w:val="16"/>
                <w:szCs w:val="16"/>
              </w:rPr>
              <w:t> </w:t>
            </w:r>
          </w:p>
        </w:tc>
      </w:tr>
      <w:tr w:rsidR="00896359" w:rsidRPr="004A6D20" w:rsidTr="003B4388">
        <w:trPr>
          <w:trHeight w:val="255"/>
          <w:jc w:val="center"/>
        </w:trPr>
        <w:tc>
          <w:tcPr>
            <w:tcW w:w="1007" w:type="dxa"/>
            <w:tcBorders>
              <w:left w:val="single" w:sz="4" w:space="0" w:color="auto"/>
              <w:bottom w:val="single" w:sz="4" w:space="0" w:color="auto"/>
              <w:right w:val="single" w:sz="4" w:space="0" w:color="auto"/>
            </w:tcBorders>
          </w:tcPr>
          <w:p w:rsidR="00896359" w:rsidRPr="004A6D20" w:rsidRDefault="00896359" w:rsidP="00896359">
            <w:pPr>
              <w:jc w:val="right"/>
              <w:rPr>
                <w:rFonts w:ascii="Arial" w:hAnsi="Arial" w:cs="Arial"/>
                <w:color w:val="000000"/>
                <w:sz w:val="16"/>
                <w:szCs w:val="16"/>
              </w:rPr>
            </w:pPr>
            <w:r w:rsidRPr="004A6D20">
              <w:rPr>
                <w:rFonts w:ascii="Arial" w:hAnsi="Arial" w:cs="Arial"/>
                <w:color w:val="000000"/>
                <w:sz w:val="16"/>
                <w:szCs w:val="16"/>
              </w:rPr>
              <w:t>10,260</w:t>
            </w:r>
          </w:p>
        </w:tc>
        <w:tc>
          <w:tcPr>
            <w:tcW w:w="6799" w:type="dxa"/>
            <w:tcBorders>
              <w:left w:val="single" w:sz="4" w:space="0" w:color="auto"/>
              <w:right w:val="single" w:sz="4" w:space="0" w:color="auto"/>
            </w:tcBorders>
            <w:vAlign w:val="center"/>
          </w:tcPr>
          <w:p w:rsidR="00896359" w:rsidRPr="004A6D20" w:rsidRDefault="00896359" w:rsidP="00896359">
            <w:pPr>
              <w:rPr>
                <w:rFonts w:ascii="Arial" w:hAnsi="Arial" w:cs="Arial"/>
                <w:color w:val="000000"/>
                <w:sz w:val="16"/>
                <w:szCs w:val="16"/>
              </w:rPr>
            </w:pPr>
            <w:r w:rsidRPr="004A6D20">
              <w:rPr>
                <w:rFonts w:ascii="Arial" w:hAnsi="Arial" w:cs="Arial"/>
                <w:color w:val="000000"/>
                <w:sz w:val="16"/>
                <w:szCs w:val="16"/>
              </w:rPr>
              <w:t>All</w:t>
            </w:r>
          </w:p>
        </w:tc>
        <w:tc>
          <w:tcPr>
            <w:tcW w:w="1019" w:type="dxa"/>
            <w:tcBorders>
              <w:top w:val="nil"/>
              <w:left w:val="single" w:sz="4" w:space="0" w:color="auto"/>
              <w:bottom w:val="single" w:sz="4" w:space="0" w:color="auto"/>
              <w:right w:val="single" w:sz="4" w:space="0" w:color="auto"/>
            </w:tcBorders>
            <w:shd w:val="clear" w:color="auto" w:fill="auto"/>
          </w:tcPr>
          <w:p w:rsidR="00896359" w:rsidRPr="00071EE5" w:rsidRDefault="00896359" w:rsidP="00896359">
            <w:pPr>
              <w:jc w:val="right"/>
              <w:rPr>
                <w:rFonts w:ascii="Arial" w:hAnsi="Arial" w:cs="Arial"/>
                <w:color w:val="000000"/>
                <w:sz w:val="16"/>
                <w:szCs w:val="16"/>
              </w:rPr>
            </w:pPr>
            <w:r>
              <w:rPr>
                <w:rFonts w:ascii="Arial" w:hAnsi="Arial" w:cs="Arial"/>
                <w:color w:val="000000"/>
                <w:sz w:val="16"/>
                <w:szCs w:val="16"/>
              </w:rPr>
              <w:t>9,836</w:t>
            </w:r>
          </w:p>
        </w:tc>
      </w:tr>
      <w:tr w:rsidR="00896359" w:rsidRPr="004A6D20" w:rsidTr="003B4388">
        <w:trPr>
          <w:trHeight w:val="255"/>
          <w:jc w:val="center"/>
        </w:trPr>
        <w:tc>
          <w:tcPr>
            <w:tcW w:w="1007" w:type="dxa"/>
            <w:tcBorders>
              <w:top w:val="single" w:sz="4" w:space="0" w:color="auto"/>
              <w:left w:val="single" w:sz="4" w:space="0" w:color="auto"/>
              <w:right w:val="single" w:sz="4" w:space="0" w:color="auto"/>
            </w:tcBorders>
          </w:tcPr>
          <w:p w:rsidR="00896359" w:rsidRPr="004A6D20" w:rsidRDefault="00896359" w:rsidP="00896359">
            <w:pPr>
              <w:jc w:val="right"/>
              <w:rPr>
                <w:rFonts w:ascii="Arial" w:hAnsi="Arial" w:cs="Arial"/>
                <w:b/>
                <w:bCs/>
                <w:color w:val="000000"/>
                <w:sz w:val="16"/>
                <w:szCs w:val="16"/>
              </w:rPr>
            </w:pPr>
            <w:r w:rsidRPr="004A6D20">
              <w:rPr>
                <w:rFonts w:ascii="Arial" w:hAnsi="Arial" w:cs="Arial"/>
                <w:b/>
                <w:bCs/>
                <w:color w:val="000000"/>
                <w:sz w:val="16"/>
                <w:szCs w:val="16"/>
              </w:rPr>
              <w:t>10,260</w:t>
            </w:r>
          </w:p>
        </w:tc>
        <w:tc>
          <w:tcPr>
            <w:tcW w:w="6799" w:type="dxa"/>
            <w:tcBorders>
              <w:left w:val="single" w:sz="4" w:space="0" w:color="auto"/>
              <w:right w:val="single" w:sz="4" w:space="0" w:color="auto"/>
            </w:tcBorders>
            <w:vAlign w:val="center"/>
          </w:tcPr>
          <w:p w:rsidR="00896359" w:rsidRPr="004A6D20" w:rsidRDefault="00896359" w:rsidP="00896359">
            <w:pPr>
              <w:rPr>
                <w:rFonts w:ascii="Arial" w:hAnsi="Arial" w:cs="Arial"/>
                <w:b/>
                <w:bCs/>
                <w:color w:val="000000"/>
                <w:sz w:val="16"/>
                <w:szCs w:val="16"/>
              </w:rPr>
            </w:pPr>
            <w:r w:rsidRPr="004A6D20">
              <w:rPr>
                <w:rFonts w:ascii="Arial" w:hAnsi="Arial" w:cs="Arial"/>
                <w:b/>
                <w:bCs/>
                <w:color w:val="000000"/>
                <w:sz w:val="16"/>
                <w:szCs w:val="16"/>
              </w:rPr>
              <w:t>Sub total private equity</w:t>
            </w:r>
          </w:p>
        </w:tc>
        <w:tc>
          <w:tcPr>
            <w:tcW w:w="1019" w:type="dxa"/>
            <w:tcBorders>
              <w:top w:val="nil"/>
              <w:left w:val="single" w:sz="4" w:space="0" w:color="auto"/>
              <w:bottom w:val="nil"/>
              <w:right w:val="single" w:sz="4" w:space="0" w:color="auto"/>
            </w:tcBorders>
            <w:shd w:val="clear" w:color="auto" w:fill="auto"/>
          </w:tcPr>
          <w:p w:rsidR="00896359" w:rsidRPr="00071EE5" w:rsidRDefault="00896359" w:rsidP="00896359">
            <w:pPr>
              <w:jc w:val="right"/>
              <w:rPr>
                <w:rFonts w:ascii="Arial" w:hAnsi="Arial" w:cs="Arial"/>
                <w:b/>
                <w:bCs/>
                <w:color w:val="000000"/>
                <w:sz w:val="16"/>
                <w:szCs w:val="16"/>
              </w:rPr>
            </w:pPr>
            <w:r>
              <w:rPr>
                <w:rFonts w:ascii="Arial" w:hAnsi="Arial" w:cs="Arial"/>
                <w:b/>
                <w:bCs/>
                <w:color w:val="000000"/>
                <w:sz w:val="16"/>
                <w:szCs w:val="16"/>
              </w:rPr>
              <w:t>9,836</w:t>
            </w:r>
          </w:p>
        </w:tc>
      </w:tr>
      <w:tr w:rsidR="00896359" w:rsidRPr="004A6D20" w:rsidTr="003B4388">
        <w:trPr>
          <w:trHeight w:val="255"/>
          <w:jc w:val="center"/>
        </w:trPr>
        <w:tc>
          <w:tcPr>
            <w:tcW w:w="1007" w:type="dxa"/>
            <w:tcBorders>
              <w:left w:val="single" w:sz="4" w:space="0" w:color="auto"/>
              <w:right w:val="single" w:sz="4" w:space="0" w:color="auto"/>
            </w:tcBorders>
          </w:tcPr>
          <w:p w:rsidR="00896359" w:rsidRPr="004A6D20" w:rsidRDefault="00896359" w:rsidP="00896359">
            <w:pPr>
              <w:jc w:val="right"/>
              <w:rPr>
                <w:rFonts w:ascii="Arial" w:hAnsi="Arial" w:cs="Arial"/>
                <w:b/>
                <w:bCs/>
                <w:color w:val="000000"/>
                <w:sz w:val="16"/>
                <w:szCs w:val="16"/>
              </w:rPr>
            </w:pPr>
            <w:r w:rsidRPr="004A6D20">
              <w:rPr>
                <w:rFonts w:ascii="Arial" w:hAnsi="Arial" w:cs="Arial"/>
                <w:b/>
                <w:bCs/>
                <w:color w:val="000000"/>
                <w:sz w:val="16"/>
                <w:szCs w:val="16"/>
              </w:rPr>
              <w:t> </w:t>
            </w:r>
          </w:p>
        </w:tc>
        <w:tc>
          <w:tcPr>
            <w:tcW w:w="6799" w:type="dxa"/>
            <w:tcBorders>
              <w:left w:val="single" w:sz="4" w:space="0" w:color="auto"/>
              <w:right w:val="single" w:sz="4" w:space="0" w:color="auto"/>
            </w:tcBorders>
            <w:vAlign w:val="center"/>
          </w:tcPr>
          <w:p w:rsidR="00896359" w:rsidRPr="004A6D20" w:rsidRDefault="00896359" w:rsidP="00896359">
            <w:pPr>
              <w:jc w:val="right"/>
              <w:rPr>
                <w:rFonts w:ascii="Arial" w:hAnsi="Arial" w:cs="Arial"/>
                <w:b/>
                <w:bCs/>
                <w:color w:val="000000"/>
                <w:sz w:val="16"/>
                <w:szCs w:val="16"/>
              </w:rPr>
            </w:pPr>
          </w:p>
        </w:tc>
        <w:tc>
          <w:tcPr>
            <w:tcW w:w="1019" w:type="dxa"/>
            <w:tcBorders>
              <w:top w:val="nil"/>
              <w:left w:val="single" w:sz="4" w:space="0" w:color="auto"/>
              <w:bottom w:val="nil"/>
              <w:right w:val="single" w:sz="4" w:space="0" w:color="auto"/>
            </w:tcBorders>
            <w:shd w:val="clear" w:color="auto" w:fill="auto"/>
          </w:tcPr>
          <w:p w:rsidR="00896359" w:rsidRPr="00071EE5" w:rsidRDefault="00896359" w:rsidP="00896359">
            <w:pPr>
              <w:jc w:val="right"/>
              <w:rPr>
                <w:rFonts w:ascii="Arial" w:hAnsi="Arial" w:cs="Arial"/>
                <w:b/>
                <w:bCs/>
                <w:color w:val="000000"/>
                <w:sz w:val="16"/>
                <w:szCs w:val="16"/>
              </w:rPr>
            </w:pPr>
            <w:r>
              <w:rPr>
                <w:rFonts w:ascii="Arial" w:hAnsi="Arial" w:cs="Arial"/>
                <w:b/>
                <w:bCs/>
                <w:color w:val="000000"/>
                <w:sz w:val="16"/>
                <w:szCs w:val="16"/>
              </w:rPr>
              <w:t> </w:t>
            </w:r>
          </w:p>
        </w:tc>
      </w:tr>
      <w:tr w:rsidR="00896359" w:rsidRPr="004A6D20" w:rsidTr="003B4388">
        <w:trPr>
          <w:trHeight w:val="255"/>
          <w:jc w:val="center"/>
        </w:trPr>
        <w:tc>
          <w:tcPr>
            <w:tcW w:w="1007" w:type="dxa"/>
            <w:tcBorders>
              <w:left w:val="single" w:sz="4" w:space="0" w:color="auto"/>
              <w:right w:val="single" w:sz="4" w:space="0" w:color="auto"/>
            </w:tcBorders>
          </w:tcPr>
          <w:p w:rsidR="00896359" w:rsidRPr="004A6D20" w:rsidRDefault="00896359" w:rsidP="00896359">
            <w:pPr>
              <w:jc w:val="right"/>
              <w:rPr>
                <w:rFonts w:ascii="Arial" w:hAnsi="Arial" w:cs="Arial"/>
                <w:b/>
                <w:bCs/>
                <w:color w:val="000000"/>
                <w:sz w:val="16"/>
                <w:szCs w:val="16"/>
              </w:rPr>
            </w:pPr>
            <w:r w:rsidRPr="004A6D20">
              <w:rPr>
                <w:rFonts w:ascii="Arial" w:hAnsi="Arial" w:cs="Arial"/>
                <w:b/>
                <w:bCs/>
                <w:color w:val="000000"/>
                <w:sz w:val="16"/>
                <w:szCs w:val="16"/>
              </w:rPr>
              <w:t> </w:t>
            </w:r>
          </w:p>
        </w:tc>
        <w:tc>
          <w:tcPr>
            <w:tcW w:w="6799" w:type="dxa"/>
            <w:tcBorders>
              <w:left w:val="single" w:sz="4" w:space="0" w:color="auto"/>
              <w:right w:val="single" w:sz="4" w:space="0" w:color="auto"/>
            </w:tcBorders>
            <w:vAlign w:val="center"/>
          </w:tcPr>
          <w:p w:rsidR="00896359" w:rsidRPr="004A6D20" w:rsidRDefault="00896359" w:rsidP="00896359">
            <w:pPr>
              <w:rPr>
                <w:rFonts w:ascii="Arial" w:hAnsi="Arial" w:cs="Arial"/>
                <w:i/>
                <w:iCs/>
                <w:color w:val="000000"/>
                <w:sz w:val="16"/>
                <w:szCs w:val="16"/>
              </w:rPr>
            </w:pPr>
            <w:r w:rsidRPr="004A6D20">
              <w:rPr>
                <w:rFonts w:ascii="Arial" w:hAnsi="Arial" w:cs="Arial"/>
                <w:i/>
                <w:iCs/>
                <w:color w:val="000000"/>
                <w:sz w:val="16"/>
                <w:szCs w:val="16"/>
              </w:rPr>
              <w:t>Other investment funds</w:t>
            </w:r>
          </w:p>
        </w:tc>
        <w:tc>
          <w:tcPr>
            <w:tcW w:w="1019" w:type="dxa"/>
            <w:tcBorders>
              <w:top w:val="nil"/>
              <w:left w:val="single" w:sz="4" w:space="0" w:color="auto"/>
              <w:bottom w:val="nil"/>
              <w:right w:val="single" w:sz="4" w:space="0" w:color="auto"/>
            </w:tcBorders>
            <w:shd w:val="clear" w:color="auto" w:fill="auto"/>
          </w:tcPr>
          <w:p w:rsidR="00896359" w:rsidRPr="00071EE5" w:rsidRDefault="00896359" w:rsidP="00896359">
            <w:pPr>
              <w:jc w:val="right"/>
              <w:rPr>
                <w:rFonts w:ascii="Arial" w:hAnsi="Arial" w:cs="Arial"/>
                <w:b/>
                <w:bCs/>
                <w:color w:val="000000"/>
                <w:sz w:val="16"/>
                <w:szCs w:val="16"/>
              </w:rPr>
            </w:pPr>
            <w:r>
              <w:rPr>
                <w:rFonts w:ascii="Arial" w:hAnsi="Arial" w:cs="Arial"/>
                <w:b/>
                <w:bCs/>
                <w:color w:val="000000"/>
                <w:sz w:val="16"/>
                <w:szCs w:val="16"/>
              </w:rPr>
              <w:t> </w:t>
            </w:r>
          </w:p>
        </w:tc>
      </w:tr>
      <w:tr w:rsidR="00896359" w:rsidRPr="004A6D20" w:rsidTr="003B4388">
        <w:trPr>
          <w:trHeight w:val="255"/>
          <w:jc w:val="center"/>
        </w:trPr>
        <w:tc>
          <w:tcPr>
            <w:tcW w:w="1007" w:type="dxa"/>
            <w:tcBorders>
              <w:left w:val="single" w:sz="4" w:space="0" w:color="auto"/>
              <w:right w:val="single" w:sz="4" w:space="0" w:color="auto"/>
            </w:tcBorders>
          </w:tcPr>
          <w:p w:rsidR="00896359" w:rsidRPr="004A6D20" w:rsidRDefault="00896359" w:rsidP="00896359">
            <w:pPr>
              <w:jc w:val="right"/>
              <w:rPr>
                <w:rFonts w:ascii="Arial" w:hAnsi="Arial" w:cs="Arial"/>
                <w:color w:val="000000"/>
                <w:sz w:val="16"/>
                <w:szCs w:val="16"/>
              </w:rPr>
            </w:pPr>
            <w:r w:rsidRPr="004A6D20">
              <w:rPr>
                <w:rFonts w:ascii="Arial" w:hAnsi="Arial" w:cs="Arial"/>
                <w:color w:val="000000"/>
                <w:sz w:val="16"/>
                <w:szCs w:val="16"/>
              </w:rPr>
              <w:t>89,360</w:t>
            </w:r>
          </w:p>
        </w:tc>
        <w:tc>
          <w:tcPr>
            <w:tcW w:w="6799" w:type="dxa"/>
            <w:tcBorders>
              <w:left w:val="single" w:sz="4" w:space="0" w:color="auto"/>
              <w:right w:val="single" w:sz="4" w:space="0" w:color="auto"/>
            </w:tcBorders>
            <w:vAlign w:val="center"/>
          </w:tcPr>
          <w:p w:rsidR="00896359" w:rsidRPr="004A6D20" w:rsidRDefault="00896359" w:rsidP="00896359">
            <w:pPr>
              <w:rPr>
                <w:rFonts w:ascii="Arial" w:hAnsi="Arial" w:cs="Arial"/>
                <w:color w:val="000000"/>
                <w:sz w:val="16"/>
                <w:szCs w:val="16"/>
              </w:rPr>
            </w:pPr>
            <w:r w:rsidRPr="004A6D20">
              <w:rPr>
                <w:rFonts w:ascii="Arial" w:hAnsi="Arial" w:cs="Arial"/>
                <w:color w:val="000000"/>
                <w:sz w:val="16"/>
                <w:szCs w:val="16"/>
              </w:rPr>
              <w:t>Equities</w:t>
            </w:r>
          </w:p>
        </w:tc>
        <w:tc>
          <w:tcPr>
            <w:tcW w:w="1019" w:type="dxa"/>
            <w:tcBorders>
              <w:top w:val="nil"/>
              <w:left w:val="single" w:sz="4" w:space="0" w:color="auto"/>
              <w:bottom w:val="nil"/>
              <w:right w:val="single" w:sz="4" w:space="0" w:color="auto"/>
            </w:tcBorders>
            <w:shd w:val="clear" w:color="auto" w:fill="auto"/>
          </w:tcPr>
          <w:p w:rsidR="00896359" w:rsidRPr="00071EE5" w:rsidRDefault="00896359" w:rsidP="00896359">
            <w:pPr>
              <w:jc w:val="right"/>
              <w:rPr>
                <w:rFonts w:ascii="Arial" w:hAnsi="Arial" w:cs="Arial"/>
                <w:color w:val="000000"/>
                <w:sz w:val="16"/>
                <w:szCs w:val="16"/>
              </w:rPr>
            </w:pPr>
            <w:r>
              <w:rPr>
                <w:rFonts w:ascii="Arial" w:hAnsi="Arial" w:cs="Arial"/>
                <w:color w:val="000000"/>
                <w:sz w:val="16"/>
                <w:szCs w:val="16"/>
              </w:rPr>
              <w:t>85,672</w:t>
            </w:r>
          </w:p>
        </w:tc>
      </w:tr>
      <w:tr w:rsidR="00896359" w:rsidRPr="004A6D20" w:rsidTr="003B4388">
        <w:trPr>
          <w:trHeight w:val="255"/>
          <w:jc w:val="center"/>
        </w:trPr>
        <w:tc>
          <w:tcPr>
            <w:tcW w:w="1007" w:type="dxa"/>
            <w:tcBorders>
              <w:left w:val="single" w:sz="4" w:space="0" w:color="auto"/>
              <w:right w:val="single" w:sz="4" w:space="0" w:color="auto"/>
            </w:tcBorders>
          </w:tcPr>
          <w:p w:rsidR="00896359" w:rsidRPr="004A6D20" w:rsidRDefault="00896359" w:rsidP="00896359">
            <w:pPr>
              <w:jc w:val="right"/>
              <w:rPr>
                <w:rFonts w:ascii="Arial" w:hAnsi="Arial" w:cs="Arial"/>
                <w:color w:val="000000"/>
                <w:sz w:val="16"/>
                <w:szCs w:val="16"/>
              </w:rPr>
            </w:pPr>
            <w:r w:rsidRPr="004A6D20">
              <w:rPr>
                <w:rFonts w:ascii="Arial" w:hAnsi="Arial" w:cs="Arial"/>
                <w:color w:val="000000"/>
                <w:sz w:val="16"/>
                <w:szCs w:val="16"/>
              </w:rPr>
              <w:t>9,401</w:t>
            </w:r>
          </w:p>
        </w:tc>
        <w:tc>
          <w:tcPr>
            <w:tcW w:w="6799" w:type="dxa"/>
            <w:tcBorders>
              <w:left w:val="single" w:sz="4" w:space="0" w:color="auto"/>
              <w:right w:val="single" w:sz="4" w:space="0" w:color="auto"/>
            </w:tcBorders>
            <w:vAlign w:val="center"/>
          </w:tcPr>
          <w:p w:rsidR="00896359" w:rsidRPr="004A6D20" w:rsidRDefault="00896359" w:rsidP="00896359">
            <w:pPr>
              <w:rPr>
                <w:rFonts w:ascii="Arial" w:hAnsi="Arial" w:cs="Arial"/>
                <w:color w:val="000000"/>
                <w:sz w:val="16"/>
                <w:szCs w:val="16"/>
              </w:rPr>
            </w:pPr>
            <w:r w:rsidRPr="004A6D20">
              <w:rPr>
                <w:rFonts w:ascii="Arial" w:hAnsi="Arial" w:cs="Arial"/>
                <w:color w:val="000000"/>
                <w:sz w:val="16"/>
                <w:szCs w:val="16"/>
              </w:rPr>
              <w:t>Bonds</w:t>
            </w:r>
          </w:p>
        </w:tc>
        <w:tc>
          <w:tcPr>
            <w:tcW w:w="1019" w:type="dxa"/>
            <w:tcBorders>
              <w:top w:val="nil"/>
              <w:left w:val="single" w:sz="4" w:space="0" w:color="auto"/>
              <w:bottom w:val="nil"/>
              <w:right w:val="single" w:sz="4" w:space="0" w:color="auto"/>
            </w:tcBorders>
            <w:shd w:val="clear" w:color="auto" w:fill="auto"/>
          </w:tcPr>
          <w:p w:rsidR="00896359" w:rsidRPr="00071EE5" w:rsidRDefault="00896359" w:rsidP="00896359">
            <w:pPr>
              <w:jc w:val="right"/>
              <w:rPr>
                <w:rFonts w:ascii="Arial" w:hAnsi="Arial" w:cs="Arial"/>
                <w:color w:val="000000"/>
                <w:sz w:val="16"/>
                <w:szCs w:val="16"/>
              </w:rPr>
            </w:pPr>
            <w:r>
              <w:rPr>
                <w:rFonts w:ascii="Arial" w:hAnsi="Arial" w:cs="Arial"/>
                <w:color w:val="000000"/>
                <w:sz w:val="16"/>
                <w:szCs w:val="16"/>
              </w:rPr>
              <w:t>9,014</w:t>
            </w:r>
          </w:p>
        </w:tc>
      </w:tr>
      <w:tr w:rsidR="00896359" w:rsidRPr="004A6D20" w:rsidTr="003B4388">
        <w:trPr>
          <w:trHeight w:val="255"/>
          <w:jc w:val="center"/>
        </w:trPr>
        <w:tc>
          <w:tcPr>
            <w:tcW w:w="1007" w:type="dxa"/>
            <w:tcBorders>
              <w:left w:val="single" w:sz="4" w:space="0" w:color="auto"/>
              <w:right w:val="single" w:sz="4" w:space="0" w:color="auto"/>
            </w:tcBorders>
          </w:tcPr>
          <w:p w:rsidR="00896359" w:rsidRPr="004A6D20" w:rsidRDefault="00896359" w:rsidP="00896359">
            <w:pPr>
              <w:jc w:val="right"/>
              <w:rPr>
                <w:rFonts w:ascii="Arial" w:hAnsi="Arial" w:cs="Arial"/>
                <w:color w:val="000000"/>
                <w:sz w:val="16"/>
                <w:szCs w:val="16"/>
              </w:rPr>
            </w:pPr>
            <w:r w:rsidRPr="004A6D20">
              <w:rPr>
                <w:rFonts w:ascii="Arial" w:hAnsi="Arial" w:cs="Arial"/>
                <w:color w:val="000000"/>
                <w:sz w:val="16"/>
                <w:szCs w:val="16"/>
              </w:rPr>
              <w:t>18</w:t>
            </w:r>
          </w:p>
        </w:tc>
        <w:tc>
          <w:tcPr>
            <w:tcW w:w="6799" w:type="dxa"/>
            <w:tcBorders>
              <w:left w:val="single" w:sz="4" w:space="0" w:color="auto"/>
              <w:right w:val="single" w:sz="4" w:space="0" w:color="auto"/>
            </w:tcBorders>
            <w:vAlign w:val="center"/>
          </w:tcPr>
          <w:p w:rsidR="00896359" w:rsidRPr="004A6D20" w:rsidRDefault="00896359" w:rsidP="00896359">
            <w:pPr>
              <w:rPr>
                <w:rFonts w:ascii="Arial" w:hAnsi="Arial" w:cs="Arial"/>
                <w:color w:val="000000"/>
                <w:sz w:val="16"/>
                <w:szCs w:val="16"/>
              </w:rPr>
            </w:pPr>
            <w:r w:rsidRPr="004A6D20">
              <w:rPr>
                <w:rFonts w:ascii="Arial" w:hAnsi="Arial" w:cs="Arial"/>
                <w:color w:val="000000"/>
                <w:sz w:val="16"/>
                <w:szCs w:val="16"/>
              </w:rPr>
              <w:t>Hedge Funds</w:t>
            </w:r>
          </w:p>
        </w:tc>
        <w:tc>
          <w:tcPr>
            <w:tcW w:w="1019" w:type="dxa"/>
            <w:tcBorders>
              <w:top w:val="nil"/>
              <w:left w:val="single" w:sz="4" w:space="0" w:color="auto"/>
              <w:bottom w:val="nil"/>
              <w:right w:val="single" w:sz="4" w:space="0" w:color="auto"/>
            </w:tcBorders>
            <w:shd w:val="clear" w:color="auto" w:fill="auto"/>
          </w:tcPr>
          <w:p w:rsidR="00896359" w:rsidRPr="00071EE5" w:rsidRDefault="00896359" w:rsidP="00896359">
            <w:pPr>
              <w:jc w:val="right"/>
              <w:rPr>
                <w:rFonts w:ascii="Arial" w:hAnsi="Arial" w:cs="Arial"/>
                <w:color w:val="000000"/>
                <w:sz w:val="16"/>
                <w:szCs w:val="16"/>
              </w:rPr>
            </w:pPr>
            <w:r>
              <w:rPr>
                <w:rFonts w:ascii="Arial" w:hAnsi="Arial" w:cs="Arial"/>
                <w:color w:val="000000"/>
                <w:sz w:val="16"/>
                <w:szCs w:val="16"/>
              </w:rPr>
              <w:t>18</w:t>
            </w:r>
          </w:p>
        </w:tc>
      </w:tr>
      <w:tr w:rsidR="00896359" w:rsidRPr="004A6D20" w:rsidTr="003B4388">
        <w:trPr>
          <w:trHeight w:val="255"/>
          <w:jc w:val="center"/>
        </w:trPr>
        <w:tc>
          <w:tcPr>
            <w:tcW w:w="1007" w:type="dxa"/>
            <w:tcBorders>
              <w:left w:val="single" w:sz="4" w:space="0" w:color="auto"/>
              <w:right w:val="single" w:sz="4" w:space="0" w:color="auto"/>
            </w:tcBorders>
          </w:tcPr>
          <w:p w:rsidR="00896359" w:rsidRPr="004A6D20" w:rsidRDefault="00896359" w:rsidP="00896359">
            <w:pPr>
              <w:jc w:val="right"/>
              <w:rPr>
                <w:rFonts w:ascii="Arial" w:hAnsi="Arial" w:cs="Arial"/>
                <w:color w:val="000000"/>
                <w:sz w:val="16"/>
                <w:szCs w:val="16"/>
              </w:rPr>
            </w:pPr>
            <w:r w:rsidRPr="004A6D20">
              <w:rPr>
                <w:rFonts w:ascii="Arial" w:hAnsi="Arial" w:cs="Arial"/>
                <w:color w:val="000000"/>
                <w:sz w:val="16"/>
                <w:szCs w:val="16"/>
              </w:rPr>
              <w:t>7,869</w:t>
            </w:r>
          </w:p>
        </w:tc>
        <w:tc>
          <w:tcPr>
            <w:tcW w:w="6799" w:type="dxa"/>
            <w:tcBorders>
              <w:left w:val="single" w:sz="4" w:space="0" w:color="auto"/>
              <w:right w:val="single" w:sz="4" w:space="0" w:color="auto"/>
            </w:tcBorders>
            <w:vAlign w:val="center"/>
          </w:tcPr>
          <w:p w:rsidR="00896359" w:rsidRPr="004A6D20" w:rsidRDefault="00896359" w:rsidP="00896359">
            <w:pPr>
              <w:rPr>
                <w:rFonts w:ascii="Arial" w:hAnsi="Arial" w:cs="Arial"/>
                <w:color w:val="000000"/>
                <w:sz w:val="16"/>
                <w:szCs w:val="16"/>
              </w:rPr>
            </w:pPr>
            <w:r w:rsidRPr="004A6D20">
              <w:rPr>
                <w:rFonts w:ascii="Arial" w:hAnsi="Arial" w:cs="Arial"/>
                <w:color w:val="000000"/>
                <w:sz w:val="16"/>
                <w:szCs w:val="16"/>
              </w:rPr>
              <w:t>Commodities</w:t>
            </w:r>
          </w:p>
        </w:tc>
        <w:tc>
          <w:tcPr>
            <w:tcW w:w="1019" w:type="dxa"/>
            <w:tcBorders>
              <w:top w:val="nil"/>
              <w:left w:val="single" w:sz="4" w:space="0" w:color="auto"/>
              <w:bottom w:val="nil"/>
              <w:right w:val="single" w:sz="4" w:space="0" w:color="auto"/>
            </w:tcBorders>
            <w:shd w:val="clear" w:color="auto" w:fill="auto"/>
          </w:tcPr>
          <w:p w:rsidR="00896359" w:rsidRPr="00071EE5" w:rsidRDefault="00896359" w:rsidP="00896359">
            <w:pPr>
              <w:jc w:val="right"/>
              <w:rPr>
                <w:rFonts w:ascii="Arial" w:hAnsi="Arial" w:cs="Arial"/>
                <w:color w:val="000000"/>
                <w:sz w:val="16"/>
                <w:szCs w:val="16"/>
              </w:rPr>
            </w:pPr>
            <w:r>
              <w:rPr>
                <w:rFonts w:ascii="Arial" w:hAnsi="Arial" w:cs="Arial"/>
                <w:color w:val="000000"/>
                <w:sz w:val="16"/>
                <w:szCs w:val="16"/>
              </w:rPr>
              <w:t>7,544</w:t>
            </w:r>
          </w:p>
        </w:tc>
      </w:tr>
      <w:tr w:rsidR="00896359" w:rsidRPr="004A6D20" w:rsidTr="003B4388">
        <w:trPr>
          <w:trHeight w:val="255"/>
          <w:jc w:val="center"/>
        </w:trPr>
        <w:tc>
          <w:tcPr>
            <w:tcW w:w="1007" w:type="dxa"/>
            <w:tcBorders>
              <w:left w:val="single" w:sz="4" w:space="0" w:color="auto"/>
              <w:right w:val="single" w:sz="4" w:space="0" w:color="auto"/>
            </w:tcBorders>
          </w:tcPr>
          <w:p w:rsidR="00896359" w:rsidRPr="004A6D20" w:rsidRDefault="00896359" w:rsidP="00896359">
            <w:pPr>
              <w:jc w:val="right"/>
              <w:rPr>
                <w:rFonts w:ascii="Arial" w:hAnsi="Arial" w:cs="Arial"/>
                <w:color w:val="000000"/>
                <w:sz w:val="16"/>
                <w:szCs w:val="16"/>
              </w:rPr>
            </w:pPr>
            <w:r w:rsidRPr="004A6D20">
              <w:rPr>
                <w:rFonts w:ascii="Arial" w:hAnsi="Arial" w:cs="Arial"/>
                <w:color w:val="000000"/>
                <w:sz w:val="16"/>
                <w:szCs w:val="16"/>
              </w:rPr>
              <w:t>11,701</w:t>
            </w:r>
          </w:p>
        </w:tc>
        <w:tc>
          <w:tcPr>
            <w:tcW w:w="6799" w:type="dxa"/>
            <w:tcBorders>
              <w:left w:val="single" w:sz="4" w:space="0" w:color="auto"/>
              <w:right w:val="single" w:sz="4" w:space="0" w:color="auto"/>
            </w:tcBorders>
            <w:vAlign w:val="center"/>
          </w:tcPr>
          <w:p w:rsidR="00896359" w:rsidRPr="004A6D20" w:rsidRDefault="00896359" w:rsidP="00896359">
            <w:pPr>
              <w:rPr>
                <w:rFonts w:ascii="Arial" w:hAnsi="Arial" w:cs="Arial"/>
                <w:color w:val="000000"/>
                <w:sz w:val="16"/>
                <w:szCs w:val="16"/>
              </w:rPr>
            </w:pPr>
            <w:r w:rsidRPr="004A6D20">
              <w:rPr>
                <w:rFonts w:ascii="Arial" w:hAnsi="Arial" w:cs="Arial"/>
                <w:color w:val="000000"/>
                <w:sz w:val="16"/>
                <w:szCs w:val="16"/>
              </w:rPr>
              <w:t>Infrastructure</w:t>
            </w:r>
          </w:p>
        </w:tc>
        <w:tc>
          <w:tcPr>
            <w:tcW w:w="1019" w:type="dxa"/>
            <w:tcBorders>
              <w:top w:val="nil"/>
              <w:left w:val="single" w:sz="4" w:space="0" w:color="auto"/>
              <w:bottom w:val="nil"/>
              <w:right w:val="single" w:sz="4" w:space="0" w:color="auto"/>
            </w:tcBorders>
            <w:shd w:val="clear" w:color="auto" w:fill="auto"/>
          </w:tcPr>
          <w:p w:rsidR="00896359" w:rsidRPr="00071EE5" w:rsidRDefault="00896359" w:rsidP="00896359">
            <w:pPr>
              <w:jc w:val="right"/>
              <w:rPr>
                <w:rFonts w:ascii="Arial" w:hAnsi="Arial" w:cs="Arial"/>
                <w:color w:val="000000"/>
                <w:sz w:val="16"/>
                <w:szCs w:val="16"/>
              </w:rPr>
            </w:pPr>
            <w:r>
              <w:rPr>
                <w:rFonts w:ascii="Arial" w:hAnsi="Arial" w:cs="Arial"/>
                <w:color w:val="000000"/>
                <w:sz w:val="16"/>
                <w:szCs w:val="16"/>
              </w:rPr>
              <w:t>11,218</w:t>
            </w:r>
          </w:p>
        </w:tc>
      </w:tr>
      <w:tr w:rsidR="00896359" w:rsidRPr="004A6D20" w:rsidTr="003B4388">
        <w:trPr>
          <w:trHeight w:val="255"/>
          <w:jc w:val="center"/>
        </w:trPr>
        <w:tc>
          <w:tcPr>
            <w:tcW w:w="1007" w:type="dxa"/>
            <w:tcBorders>
              <w:left w:val="single" w:sz="4" w:space="0" w:color="auto"/>
              <w:bottom w:val="single" w:sz="4" w:space="0" w:color="auto"/>
              <w:right w:val="single" w:sz="4" w:space="0" w:color="auto"/>
            </w:tcBorders>
          </w:tcPr>
          <w:p w:rsidR="00896359" w:rsidRPr="004A6D20" w:rsidRDefault="00896359" w:rsidP="00896359">
            <w:pPr>
              <w:jc w:val="right"/>
              <w:rPr>
                <w:rFonts w:ascii="Arial" w:hAnsi="Arial" w:cs="Arial"/>
                <w:color w:val="000000"/>
                <w:sz w:val="16"/>
                <w:szCs w:val="16"/>
              </w:rPr>
            </w:pPr>
            <w:r w:rsidRPr="004A6D20">
              <w:rPr>
                <w:rFonts w:ascii="Arial" w:hAnsi="Arial" w:cs="Arial"/>
                <w:color w:val="000000"/>
                <w:sz w:val="16"/>
                <w:szCs w:val="16"/>
              </w:rPr>
              <w:t>45,274</w:t>
            </w:r>
          </w:p>
        </w:tc>
        <w:tc>
          <w:tcPr>
            <w:tcW w:w="6799" w:type="dxa"/>
            <w:tcBorders>
              <w:left w:val="single" w:sz="4" w:space="0" w:color="auto"/>
              <w:right w:val="single" w:sz="4" w:space="0" w:color="auto"/>
            </w:tcBorders>
            <w:vAlign w:val="center"/>
          </w:tcPr>
          <w:p w:rsidR="00896359" w:rsidRPr="004A6D20" w:rsidRDefault="00896359" w:rsidP="00896359">
            <w:pPr>
              <w:rPr>
                <w:rFonts w:ascii="Arial" w:hAnsi="Arial" w:cs="Arial"/>
                <w:color w:val="000000"/>
                <w:sz w:val="16"/>
                <w:szCs w:val="16"/>
              </w:rPr>
            </w:pPr>
            <w:r w:rsidRPr="004A6D20">
              <w:rPr>
                <w:rFonts w:ascii="Arial" w:hAnsi="Arial" w:cs="Arial"/>
                <w:color w:val="000000"/>
                <w:sz w:val="16"/>
                <w:szCs w:val="16"/>
              </w:rPr>
              <w:t>Other</w:t>
            </w:r>
          </w:p>
        </w:tc>
        <w:tc>
          <w:tcPr>
            <w:tcW w:w="1019" w:type="dxa"/>
            <w:tcBorders>
              <w:top w:val="nil"/>
              <w:left w:val="single" w:sz="4" w:space="0" w:color="auto"/>
              <w:bottom w:val="single" w:sz="4" w:space="0" w:color="auto"/>
              <w:right w:val="single" w:sz="4" w:space="0" w:color="auto"/>
            </w:tcBorders>
            <w:shd w:val="clear" w:color="auto" w:fill="auto"/>
          </w:tcPr>
          <w:p w:rsidR="00896359" w:rsidRPr="00071EE5" w:rsidRDefault="00896359" w:rsidP="00896359">
            <w:pPr>
              <w:jc w:val="right"/>
              <w:rPr>
                <w:rFonts w:ascii="Arial" w:hAnsi="Arial" w:cs="Arial"/>
                <w:color w:val="000000"/>
                <w:sz w:val="16"/>
                <w:szCs w:val="16"/>
              </w:rPr>
            </w:pPr>
            <w:r>
              <w:rPr>
                <w:rFonts w:ascii="Arial" w:hAnsi="Arial" w:cs="Arial"/>
                <w:color w:val="000000"/>
                <w:sz w:val="16"/>
                <w:szCs w:val="16"/>
              </w:rPr>
              <w:t>43,406</w:t>
            </w:r>
          </w:p>
        </w:tc>
      </w:tr>
      <w:tr w:rsidR="00896359" w:rsidRPr="004A6D20" w:rsidTr="003B4388">
        <w:trPr>
          <w:trHeight w:val="255"/>
          <w:jc w:val="center"/>
        </w:trPr>
        <w:tc>
          <w:tcPr>
            <w:tcW w:w="1007" w:type="dxa"/>
            <w:tcBorders>
              <w:top w:val="single" w:sz="4" w:space="0" w:color="auto"/>
              <w:left w:val="single" w:sz="4" w:space="0" w:color="auto"/>
              <w:right w:val="single" w:sz="4" w:space="0" w:color="auto"/>
            </w:tcBorders>
          </w:tcPr>
          <w:p w:rsidR="00896359" w:rsidRPr="004A6D20" w:rsidRDefault="00896359" w:rsidP="00896359">
            <w:pPr>
              <w:jc w:val="right"/>
              <w:rPr>
                <w:rFonts w:ascii="Arial" w:hAnsi="Arial" w:cs="Arial"/>
                <w:b/>
                <w:bCs/>
                <w:color w:val="000000"/>
                <w:sz w:val="16"/>
                <w:szCs w:val="16"/>
              </w:rPr>
            </w:pPr>
            <w:r w:rsidRPr="004A6D20">
              <w:rPr>
                <w:rFonts w:ascii="Arial" w:hAnsi="Arial" w:cs="Arial"/>
                <w:b/>
                <w:bCs/>
                <w:color w:val="000000"/>
                <w:sz w:val="16"/>
                <w:szCs w:val="16"/>
              </w:rPr>
              <w:t>163,623</w:t>
            </w:r>
          </w:p>
        </w:tc>
        <w:tc>
          <w:tcPr>
            <w:tcW w:w="6799" w:type="dxa"/>
            <w:tcBorders>
              <w:left w:val="single" w:sz="4" w:space="0" w:color="auto"/>
              <w:right w:val="single" w:sz="4" w:space="0" w:color="auto"/>
            </w:tcBorders>
            <w:vAlign w:val="center"/>
          </w:tcPr>
          <w:p w:rsidR="00896359" w:rsidRPr="004A6D20" w:rsidRDefault="00896359" w:rsidP="00896359">
            <w:pPr>
              <w:rPr>
                <w:rFonts w:ascii="Arial" w:hAnsi="Arial" w:cs="Arial"/>
                <w:b/>
                <w:bCs/>
                <w:color w:val="000000"/>
                <w:sz w:val="16"/>
                <w:szCs w:val="16"/>
              </w:rPr>
            </w:pPr>
            <w:r w:rsidRPr="004A6D20">
              <w:rPr>
                <w:rFonts w:ascii="Arial" w:hAnsi="Arial" w:cs="Arial"/>
                <w:b/>
                <w:bCs/>
                <w:color w:val="000000"/>
                <w:sz w:val="16"/>
                <w:szCs w:val="16"/>
              </w:rPr>
              <w:t>Sub total other investment funds</w:t>
            </w:r>
          </w:p>
        </w:tc>
        <w:tc>
          <w:tcPr>
            <w:tcW w:w="1019" w:type="dxa"/>
            <w:tcBorders>
              <w:top w:val="nil"/>
              <w:left w:val="single" w:sz="4" w:space="0" w:color="auto"/>
              <w:bottom w:val="nil"/>
              <w:right w:val="single" w:sz="4" w:space="0" w:color="auto"/>
            </w:tcBorders>
            <w:shd w:val="clear" w:color="auto" w:fill="auto"/>
          </w:tcPr>
          <w:p w:rsidR="00896359" w:rsidRPr="00071EE5" w:rsidRDefault="00896359" w:rsidP="00896359">
            <w:pPr>
              <w:jc w:val="right"/>
              <w:rPr>
                <w:rFonts w:ascii="Arial" w:hAnsi="Arial" w:cs="Arial"/>
                <w:b/>
                <w:bCs/>
                <w:color w:val="000000"/>
                <w:sz w:val="16"/>
                <w:szCs w:val="16"/>
              </w:rPr>
            </w:pPr>
            <w:r>
              <w:rPr>
                <w:rFonts w:ascii="Arial" w:hAnsi="Arial" w:cs="Arial"/>
                <w:b/>
                <w:bCs/>
                <w:color w:val="000000"/>
                <w:sz w:val="16"/>
                <w:szCs w:val="16"/>
              </w:rPr>
              <w:t>156,872</w:t>
            </w:r>
          </w:p>
        </w:tc>
      </w:tr>
      <w:tr w:rsidR="00896359" w:rsidRPr="004A6D20" w:rsidTr="003B4388">
        <w:trPr>
          <w:trHeight w:val="255"/>
          <w:jc w:val="center"/>
        </w:trPr>
        <w:tc>
          <w:tcPr>
            <w:tcW w:w="1007" w:type="dxa"/>
            <w:tcBorders>
              <w:left w:val="single" w:sz="4" w:space="0" w:color="auto"/>
              <w:right w:val="single" w:sz="4" w:space="0" w:color="auto"/>
            </w:tcBorders>
          </w:tcPr>
          <w:p w:rsidR="00896359" w:rsidRPr="004A6D20" w:rsidRDefault="00896359" w:rsidP="00896359">
            <w:pPr>
              <w:jc w:val="right"/>
              <w:rPr>
                <w:rFonts w:ascii="Arial" w:hAnsi="Arial" w:cs="Arial"/>
                <w:b/>
                <w:bCs/>
                <w:color w:val="000000"/>
                <w:sz w:val="16"/>
                <w:szCs w:val="16"/>
              </w:rPr>
            </w:pPr>
            <w:r w:rsidRPr="004A6D20">
              <w:rPr>
                <w:rFonts w:ascii="Arial" w:hAnsi="Arial" w:cs="Arial"/>
                <w:b/>
                <w:bCs/>
                <w:color w:val="000000"/>
                <w:sz w:val="16"/>
                <w:szCs w:val="16"/>
              </w:rPr>
              <w:t> </w:t>
            </w:r>
          </w:p>
        </w:tc>
        <w:tc>
          <w:tcPr>
            <w:tcW w:w="6799" w:type="dxa"/>
            <w:tcBorders>
              <w:left w:val="single" w:sz="4" w:space="0" w:color="auto"/>
              <w:right w:val="single" w:sz="4" w:space="0" w:color="auto"/>
            </w:tcBorders>
            <w:vAlign w:val="center"/>
          </w:tcPr>
          <w:p w:rsidR="00896359" w:rsidRPr="004A6D20" w:rsidRDefault="00896359" w:rsidP="00896359">
            <w:pPr>
              <w:jc w:val="right"/>
              <w:rPr>
                <w:rFonts w:ascii="Arial" w:hAnsi="Arial" w:cs="Arial"/>
                <w:b/>
                <w:bCs/>
                <w:color w:val="000000"/>
                <w:sz w:val="16"/>
                <w:szCs w:val="16"/>
              </w:rPr>
            </w:pPr>
          </w:p>
        </w:tc>
        <w:tc>
          <w:tcPr>
            <w:tcW w:w="1019" w:type="dxa"/>
            <w:tcBorders>
              <w:top w:val="nil"/>
              <w:left w:val="single" w:sz="4" w:space="0" w:color="auto"/>
              <w:bottom w:val="nil"/>
              <w:right w:val="single" w:sz="4" w:space="0" w:color="auto"/>
            </w:tcBorders>
            <w:shd w:val="clear" w:color="auto" w:fill="auto"/>
          </w:tcPr>
          <w:p w:rsidR="00896359" w:rsidRPr="00071EE5" w:rsidRDefault="00896359" w:rsidP="00896359">
            <w:pPr>
              <w:jc w:val="right"/>
              <w:rPr>
                <w:rFonts w:ascii="Arial" w:hAnsi="Arial" w:cs="Arial"/>
                <w:b/>
                <w:bCs/>
                <w:color w:val="000000"/>
                <w:sz w:val="16"/>
                <w:szCs w:val="16"/>
              </w:rPr>
            </w:pPr>
            <w:r>
              <w:rPr>
                <w:rFonts w:ascii="Arial" w:hAnsi="Arial" w:cs="Arial"/>
                <w:b/>
                <w:bCs/>
                <w:color w:val="000000"/>
                <w:sz w:val="16"/>
                <w:szCs w:val="16"/>
              </w:rPr>
              <w:t> </w:t>
            </w:r>
          </w:p>
        </w:tc>
      </w:tr>
      <w:tr w:rsidR="00896359" w:rsidRPr="004A6D20" w:rsidTr="003B4388">
        <w:trPr>
          <w:trHeight w:val="255"/>
          <w:jc w:val="center"/>
        </w:trPr>
        <w:tc>
          <w:tcPr>
            <w:tcW w:w="1007" w:type="dxa"/>
            <w:tcBorders>
              <w:left w:val="single" w:sz="4" w:space="0" w:color="auto"/>
              <w:right w:val="single" w:sz="4" w:space="0" w:color="auto"/>
            </w:tcBorders>
          </w:tcPr>
          <w:p w:rsidR="00896359" w:rsidRPr="004A6D20" w:rsidRDefault="00896359" w:rsidP="00896359">
            <w:pPr>
              <w:jc w:val="right"/>
              <w:rPr>
                <w:rFonts w:ascii="Arial" w:hAnsi="Arial" w:cs="Arial"/>
                <w:b/>
                <w:bCs/>
                <w:color w:val="000000"/>
                <w:sz w:val="16"/>
                <w:szCs w:val="16"/>
              </w:rPr>
            </w:pPr>
            <w:r w:rsidRPr="004A6D20">
              <w:rPr>
                <w:rFonts w:ascii="Arial" w:hAnsi="Arial" w:cs="Arial"/>
                <w:b/>
                <w:bCs/>
                <w:color w:val="000000"/>
                <w:sz w:val="16"/>
                <w:szCs w:val="16"/>
              </w:rPr>
              <w:t>-</w:t>
            </w:r>
          </w:p>
        </w:tc>
        <w:tc>
          <w:tcPr>
            <w:tcW w:w="6799" w:type="dxa"/>
            <w:tcBorders>
              <w:left w:val="single" w:sz="4" w:space="0" w:color="auto"/>
              <w:right w:val="single" w:sz="4" w:space="0" w:color="auto"/>
            </w:tcBorders>
            <w:vAlign w:val="center"/>
          </w:tcPr>
          <w:p w:rsidR="00896359" w:rsidRPr="004A6D20" w:rsidRDefault="00896359" w:rsidP="00896359">
            <w:pPr>
              <w:rPr>
                <w:rFonts w:ascii="Arial" w:hAnsi="Arial" w:cs="Arial"/>
                <w:i/>
                <w:iCs/>
                <w:color w:val="000000"/>
                <w:sz w:val="16"/>
                <w:szCs w:val="16"/>
              </w:rPr>
            </w:pPr>
            <w:r w:rsidRPr="004A6D20">
              <w:rPr>
                <w:rFonts w:ascii="Arial" w:hAnsi="Arial" w:cs="Arial"/>
                <w:i/>
                <w:iCs/>
                <w:color w:val="000000"/>
                <w:sz w:val="16"/>
                <w:szCs w:val="16"/>
              </w:rPr>
              <w:t>Derivatives</w:t>
            </w:r>
          </w:p>
        </w:tc>
        <w:tc>
          <w:tcPr>
            <w:tcW w:w="1019" w:type="dxa"/>
            <w:tcBorders>
              <w:top w:val="nil"/>
              <w:left w:val="single" w:sz="4" w:space="0" w:color="auto"/>
              <w:bottom w:val="nil"/>
              <w:right w:val="single" w:sz="4" w:space="0" w:color="auto"/>
            </w:tcBorders>
            <w:shd w:val="clear" w:color="auto" w:fill="auto"/>
          </w:tcPr>
          <w:p w:rsidR="00896359" w:rsidRPr="00071EE5" w:rsidRDefault="00896359" w:rsidP="00896359">
            <w:pPr>
              <w:jc w:val="right"/>
              <w:rPr>
                <w:rFonts w:ascii="Arial" w:hAnsi="Arial" w:cs="Arial"/>
                <w:b/>
                <w:bCs/>
                <w:color w:val="000000"/>
                <w:sz w:val="16"/>
                <w:szCs w:val="16"/>
              </w:rPr>
            </w:pPr>
            <w:r>
              <w:rPr>
                <w:rFonts w:ascii="Arial" w:hAnsi="Arial" w:cs="Arial"/>
                <w:b/>
                <w:bCs/>
                <w:color w:val="000000"/>
                <w:sz w:val="16"/>
                <w:szCs w:val="16"/>
              </w:rPr>
              <w:t>-</w:t>
            </w:r>
          </w:p>
        </w:tc>
      </w:tr>
      <w:tr w:rsidR="00896359" w:rsidRPr="004A6D20" w:rsidTr="003B4388">
        <w:trPr>
          <w:trHeight w:val="255"/>
          <w:jc w:val="center"/>
        </w:trPr>
        <w:tc>
          <w:tcPr>
            <w:tcW w:w="1007" w:type="dxa"/>
            <w:tcBorders>
              <w:left w:val="single" w:sz="4" w:space="0" w:color="auto"/>
              <w:right w:val="single" w:sz="4" w:space="0" w:color="auto"/>
            </w:tcBorders>
          </w:tcPr>
          <w:p w:rsidR="00896359" w:rsidRPr="004A6D20" w:rsidRDefault="00896359" w:rsidP="00896359">
            <w:pPr>
              <w:jc w:val="right"/>
              <w:rPr>
                <w:rFonts w:ascii="Arial" w:hAnsi="Arial" w:cs="Arial"/>
                <w:b/>
                <w:color w:val="000000"/>
                <w:sz w:val="16"/>
                <w:szCs w:val="16"/>
              </w:rPr>
            </w:pPr>
            <w:r w:rsidRPr="004A6D20">
              <w:rPr>
                <w:rFonts w:ascii="Arial" w:hAnsi="Arial" w:cs="Arial"/>
                <w:b/>
                <w:color w:val="000000"/>
                <w:sz w:val="16"/>
                <w:szCs w:val="16"/>
              </w:rPr>
              <w:t>(283)</w:t>
            </w:r>
          </w:p>
        </w:tc>
        <w:tc>
          <w:tcPr>
            <w:tcW w:w="6799" w:type="dxa"/>
            <w:tcBorders>
              <w:left w:val="single" w:sz="4" w:space="0" w:color="auto"/>
              <w:right w:val="single" w:sz="4" w:space="0" w:color="auto"/>
            </w:tcBorders>
            <w:vAlign w:val="center"/>
          </w:tcPr>
          <w:p w:rsidR="00896359" w:rsidRPr="004A6D20" w:rsidRDefault="00896359" w:rsidP="00896359">
            <w:pPr>
              <w:rPr>
                <w:rFonts w:ascii="Arial" w:hAnsi="Arial" w:cs="Arial"/>
                <w:color w:val="000000"/>
                <w:sz w:val="16"/>
                <w:szCs w:val="16"/>
              </w:rPr>
            </w:pPr>
            <w:r w:rsidRPr="004A6D20">
              <w:rPr>
                <w:rFonts w:ascii="Arial" w:hAnsi="Arial" w:cs="Arial"/>
                <w:color w:val="000000"/>
                <w:sz w:val="16"/>
                <w:szCs w:val="16"/>
              </w:rPr>
              <w:t>Forward foreign exchange contracts</w:t>
            </w:r>
          </w:p>
        </w:tc>
        <w:tc>
          <w:tcPr>
            <w:tcW w:w="1019" w:type="dxa"/>
            <w:tcBorders>
              <w:top w:val="nil"/>
              <w:left w:val="single" w:sz="4" w:space="0" w:color="auto"/>
              <w:bottom w:val="nil"/>
              <w:right w:val="single" w:sz="4" w:space="0" w:color="auto"/>
            </w:tcBorders>
            <w:shd w:val="clear" w:color="auto" w:fill="auto"/>
          </w:tcPr>
          <w:p w:rsidR="00896359" w:rsidRPr="00071EE5" w:rsidRDefault="00896359" w:rsidP="00896359">
            <w:pPr>
              <w:jc w:val="right"/>
              <w:rPr>
                <w:rFonts w:ascii="Arial" w:hAnsi="Arial" w:cs="Arial"/>
                <w:color w:val="000000"/>
                <w:sz w:val="16"/>
                <w:szCs w:val="16"/>
              </w:rPr>
            </w:pPr>
            <w:r>
              <w:rPr>
                <w:rFonts w:ascii="Arial" w:hAnsi="Arial" w:cs="Arial"/>
                <w:color w:val="000000"/>
                <w:sz w:val="16"/>
                <w:szCs w:val="16"/>
              </w:rPr>
              <w:t>(271)</w:t>
            </w:r>
          </w:p>
        </w:tc>
      </w:tr>
      <w:tr w:rsidR="00BB502D" w:rsidRPr="004A6D20" w:rsidTr="003B4388">
        <w:trPr>
          <w:trHeight w:val="255"/>
          <w:jc w:val="center"/>
        </w:trPr>
        <w:tc>
          <w:tcPr>
            <w:tcW w:w="1007" w:type="dxa"/>
            <w:tcBorders>
              <w:left w:val="single" w:sz="4" w:space="0" w:color="auto"/>
              <w:bottom w:val="single" w:sz="4" w:space="0" w:color="auto"/>
              <w:right w:val="single" w:sz="4" w:space="0" w:color="auto"/>
            </w:tcBorders>
          </w:tcPr>
          <w:p w:rsidR="00BB502D" w:rsidRPr="004A6D20" w:rsidRDefault="00BB502D" w:rsidP="00BB502D">
            <w:pPr>
              <w:jc w:val="right"/>
              <w:rPr>
                <w:rFonts w:ascii="Arial" w:hAnsi="Arial" w:cs="Arial"/>
                <w:b/>
                <w:bCs/>
                <w:color w:val="000000"/>
                <w:sz w:val="16"/>
                <w:szCs w:val="16"/>
              </w:rPr>
            </w:pPr>
            <w:r w:rsidRPr="004A6D20">
              <w:rPr>
                <w:rFonts w:ascii="Arial" w:hAnsi="Arial" w:cs="Arial"/>
                <w:b/>
                <w:bCs/>
                <w:color w:val="000000"/>
                <w:sz w:val="16"/>
                <w:szCs w:val="16"/>
              </w:rPr>
              <w:t> </w:t>
            </w:r>
          </w:p>
        </w:tc>
        <w:tc>
          <w:tcPr>
            <w:tcW w:w="6799" w:type="dxa"/>
            <w:tcBorders>
              <w:left w:val="single" w:sz="4" w:space="0" w:color="auto"/>
              <w:right w:val="single" w:sz="4" w:space="0" w:color="auto"/>
            </w:tcBorders>
            <w:vAlign w:val="center"/>
          </w:tcPr>
          <w:p w:rsidR="00BB502D" w:rsidRPr="004A6D20" w:rsidRDefault="00BB502D" w:rsidP="00BB502D">
            <w:pPr>
              <w:jc w:val="right"/>
              <w:rPr>
                <w:rFonts w:ascii="Arial" w:hAnsi="Arial" w:cs="Arial"/>
                <w:b/>
                <w:bCs/>
                <w:color w:val="000000"/>
                <w:sz w:val="16"/>
                <w:szCs w:val="16"/>
              </w:rPr>
            </w:pPr>
          </w:p>
        </w:tc>
        <w:tc>
          <w:tcPr>
            <w:tcW w:w="1019" w:type="dxa"/>
            <w:tcBorders>
              <w:left w:val="single" w:sz="4" w:space="0" w:color="auto"/>
              <w:bottom w:val="single" w:sz="4" w:space="0" w:color="auto"/>
              <w:right w:val="single" w:sz="4" w:space="0" w:color="auto"/>
            </w:tcBorders>
          </w:tcPr>
          <w:p w:rsidR="00BB502D" w:rsidRPr="004A6D20" w:rsidRDefault="00BB502D" w:rsidP="00BB502D">
            <w:pPr>
              <w:jc w:val="right"/>
              <w:rPr>
                <w:rFonts w:ascii="Arial" w:hAnsi="Arial" w:cs="Arial"/>
                <w:b/>
                <w:bCs/>
                <w:color w:val="000000"/>
                <w:sz w:val="16"/>
                <w:szCs w:val="16"/>
              </w:rPr>
            </w:pPr>
          </w:p>
        </w:tc>
      </w:tr>
      <w:tr w:rsidR="00BB502D" w:rsidRPr="004A6D20" w:rsidTr="003B4388">
        <w:trPr>
          <w:trHeight w:val="255"/>
          <w:jc w:val="center"/>
        </w:trPr>
        <w:tc>
          <w:tcPr>
            <w:tcW w:w="1007" w:type="dxa"/>
            <w:tcBorders>
              <w:top w:val="single" w:sz="4" w:space="0" w:color="auto"/>
              <w:left w:val="single" w:sz="4" w:space="0" w:color="auto"/>
              <w:bottom w:val="single" w:sz="4" w:space="0" w:color="auto"/>
              <w:right w:val="single" w:sz="4" w:space="0" w:color="auto"/>
            </w:tcBorders>
            <w:shd w:val="clear" w:color="auto" w:fill="C1D6F5"/>
          </w:tcPr>
          <w:p w:rsidR="00BB502D" w:rsidRPr="004A6D20" w:rsidRDefault="00BB502D" w:rsidP="00BB502D">
            <w:pPr>
              <w:jc w:val="right"/>
              <w:rPr>
                <w:rFonts w:ascii="Arial" w:hAnsi="Arial" w:cs="Arial"/>
                <w:b/>
                <w:bCs/>
                <w:color w:val="000000"/>
                <w:sz w:val="16"/>
                <w:szCs w:val="16"/>
              </w:rPr>
            </w:pPr>
            <w:r w:rsidRPr="004A6D20">
              <w:rPr>
                <w:rFonts w:ascii="Arial" w:hAnsi="Arial" w:cs="Arial"/>
                <w:b/>
                <w:bCs/>
                <w:color w:val="000000"/>
                <w:sz w:val="16"/>
                <w:szCs w:val="16"/>
              </w:rPr>
              <w:t>222,492</w:t>
            </w:r>
          </w:p>
        </w:tc>
        <w:tc>
          <w:tcPr>
            <w:tcW w:w="6799" w:type="dxa"/>
            <w:tcBorders>
              <w:left w:val="single" w:sz="4" w:space="0" w:color="auto"/>
              <w:bottom w:val="single" w:sz="4" w:space="0" w:color="auto"/>
              <w:right w:val="single" w:sz="4" w:space="0" w:color="auto"/>
            </w:tcBorders>
            <w:shd w:val="clear" w:color="auto" w:fill="4472C4" w:themeFill="accent5"/>
            <w:vAlign w:val="center"/>
          </w:tcPr>
          <w:p w:rsidR="00BB502D" w:rsidRPr="004A6D20" w:rsidRDefault="00BB502D" w:rsidP="00BB502D">
            <w:pPr>
              <w:rPr>
                <w:rFonts w:ascii="Arial" w:hAnsi="Arial" w:cs="Arial"/>
                <w:b/>
                <w:bCs/>
                <w:color w:val="000000"/>
                <w:sz w:val="16"/>
                <w:szCs w:val="16"/>
              </w:rPr>
            </w:pPr>
            <w:r w:rsidRPr="004A6D20">
              <w:rPr>
                <w:rFonts w:ascii="Arial" w:hAnsi="Arial" w:cs="Arial"/>
                <w:b/>
                <w:bCs/>
                <w:color w:val="000000"/>
                <w:sz w:val="16"/>
                <w:szCs w:val="16"/>
              </w:rPr>
              <w:t>Total assets</w:t>
            </w:r>
          </w:p>
        </w:tc>
        <w:tc>
          <w:tcPr>
            <w:tcW w:w="1019" w:type="dxa"/>
            <w:tcBorders>
              <w:top w:val="single" w:sz="4" w:space="0" w:color="auto"/>
              <w:left w:val="single" w:sz="4" w:space="0" w:color="auto"/>
              <w:bottom w:val="single" w:sz="4" w:space="0" w:color="auto"/>
              <w:right w:val="single" w:sz="4" w:space="0" w:color="auto"/>
            </w:tcBorders>
            <w:shd w:val="clear" w:color="auto" w:fill="4472C4" w:themeFill="accent5"/>
          </w:tcPr>
          <w:p w:rsidR="00BB502D" w:rsidRPr="004A6D20" w:rsidRDefault="00896359" w:rsidP="00BB502D">
            <w:pPr>
              <w:jc w:val="right"/>
              <w:rPr>
                <w:rFonts w:ascii="Arial" w:hAnsi="Arial" w:cs="Arial"/>
                <w:b/>
                <w:bCs/>
                <w:color w:val="000000"/>
                <w:sz w:val="16"/>
                <w:szCs w:val="16"/>
              </w:rPr>
            </w:pPr>
            <w:r>
              <w:rPr>
                <w:rFonts w:ascii="Arial" w:hAnsi="Arial" w:cs="Arial"/>
                <w:b/>
                <w:bCs/>
                <w:color w:val="000000"/>
                <w:sz w:val="16"/>
                <w:szCs w:val="16"/>
              </w:rPr>
              <w:t>213,309</w:t>
            </w:r>
          </w:p>
        </w:tc>
      </w:tr>
    </w:tbl>
    <w:p w:rsidR="004D01F3" w:rsidRPr="004A6D20" w:rsidRDefault="004D01F3" w:rsidP="004D01F3"/>
    <w:p w:rsidR="00A66E60" w:rsidRPr="004A6D20" w:rsidRDefault="0029008F" w:rsidP="0029008F">
      <w:pPr>
        <w:numPr>
          <w:ilvl w:val="0"/>
          <w:numId w:val="1"/>
        </w:numPr>
        <w:tabs>
          <w:tab w:val="num" w:pos="300"/>
        </w:tabs>
        <w:spacing w:line="360" w:lineRule="auto"/>
        <w:ind w:left="300" w:hanging="300"/>
        <w:rPr>
          <w:rFonts w:ascii="Arial" w:hAnsi="Arial" w:cs="Arial"/>
          <w:b/>
          <w:i/>
          <w:sz w:val="24"/>
          <w:szCs w:val="24"/>
        </w:rPr>
      </w:pPr>
      <w:r w:rsidRPr="004A6D20">
        <w:rPr>
          <w:rFonts w:ascii="Arial" w:hAnsi="Arial" w:cs="Arial"/>
          <w:b/>
          <w:i/>
          <w:sz w:val="24"/>
          <w:szCs w:val="24"/>
        </w:rPr>
        <w:t xml:space="preserve"> </w:t>
      </w:r>
      <w:r w:rsidR="00A66E60" w:rsidRPr="004A6D20">
        <w:rPr>
          <w:rFonts w:ascii="Arial" w:hAnsi="Arial" w:cs="Arial"/>
          <w:b/>
          <w:i/>
          <w:sz w:val="24"/>
          <w:szCs w:val="24"/>
        </w:rPr>
        <w:t>Accumulated absences account</w:t>
      </w:r>
    </w:p>
    <w:p w:rsidR="00F021D8" w:rsidRPr="004A6D20" w:rsidRDefault="00F021D8" w:rsidP="00EA6BA5">
      <w:pPr>
        <w:ind w:left="300"/>
        <w:rPr>
          <w:rFonts w:ascii="Arial" w:eastAsia="Calibri" w:hAnsi="Arial" w:cs="Arial"/>
        </w:rPr>
      </w:pPr>
      <w:r w:rsidRPr="004A6D20">
        <w:rPr>
          <w:rFonts w:ascii="Arial" w:eastAsia="Calibri" w:hAnsi="Arial" w:cs="Arial"/>
        </w:rPr>
        <w:t xml:space="preserve">The accumulated absences account absorbs the differences that would otherwise arise on the general </w:t>
      </w:r>
    </w:p>
    <w:p w:rsidR="00F021D8" w:rsidRDefault="00F021D8" w:rsidP="00EA6BA5">
      <w:pPr>
        <w:ind w:left="300"/>
        <w:rPr>
          <w:rFonts w:ascii="Arial" w:eastAsia="Calibri" w:hAnsi="Arial" w:cs="Arial"/>
        </w:rPr>
      </w:pPr>
      <w:r w:rsidRPr="004A6D20">
        <w:rPr>
          <w:rFonts w:ascii="Arial" w:eastAsia="Calibri" w:hAnsi="Arial" w:cs="Arial"/>
        </w:rPr>
        <w:t>fund balance from accruing for compensated absences earned but not taken in the year e.g. annual leave entitlement carried forward at 31</w:t>
      </w:r>
      <w:r w:rsidRPr="004A6D20">
        <w:rPr>
          <w:rFonts w:ascii="Arial" w:eastAsia="Calibri" w:hAnsi="Arial" w:cs="Arial"/>
          <w:vertAlign w:val="superscript"/>
        </w:rPr>
        <w:t>st</w:t>
      </w:r>
      <w:r w:rsidRPr="004A6D20">
        <w:rPr>
          <w:rFonts w:ascii="Arial" w:eastAsia="Calibri" w:hAnsi="Arial" w:cs="Arial"/>
        </w:rPr>
        <w:t xml:space="preserve"> March.  Statutory arrangements require that the impact on the general fund balance is neutralised by transfers to or from the account.</w:t>
      </w:r>
    </w:p>
    <w:p w:rsidR="00AD5750" w:rsidRDefault="00AD5750" w:rsidP="00EA6BA5">
      <w:pPr>
        <w:ind w:left="300"/>
        <w:rPr>
          <w:rFonts w:ascii="Arial" w:eastAsia="Calibri" w:hAnsi="Arial" w:cs="Arial"/>
        </w:rPr>
      </w:pPr>
    </w:p>
    <w:p w:rsidR="00AD5750" w:rsidRDefault="00AD5750" w:rsidP="00AD5750">
      <w:pPr>
        <w:ind w:left="301"/>
        <w:rPr>
          <w:rFonts w:ascii="Arial" w:eastAsia="Calibri" w:hAnsi="Arial" w:cs="Arial"/>
        </w:rPr>
      </w:pPr>
      <w:r w:rsidRPr="00517800">
        <w:rPr>
          <w:rFonts w:ascii="Arial" w:eastAsia="Calibri" w:hAnsi="Arial" w:cs="Arial"/>
        </w:rPr>
        <w:t>During 2019/20 Police Officer Rest days in lieu increased from £1,074k to £1,254k and Time off in lieu from £408k to 549k. Police Staff Annual leave increased from £573k to 644k, Rest day</w:t>
      </w:r>
      <w:r>
        <w:rPr>
          <w:rFonts w:ascii="Arial" w:eastAsia="Calibri" w:hAnsi="Arial" w:cs="Arial"/>
        </w:rPr>
        <w:t>s</w:t>
      </w:r>
      <w:r w:rsidRPr="00517800">
        <w:rPr>
          <w:rFonts w:ascii="Arial" w:eastAsia="Calibri" w:hAnsi="Arial" w:cs="Arial"/>
        </w:rPr>
        <w:t xml:space="preserve"> in lieu from £219k to £264k and Time off in lieu from £233k to £339k. These increases are partly due to increases in </w:t>
      </w:r>
      <w:r>
        <w:rPr>
          <w:rFonts w:ascii="Arial" w:eastAsia="Calibri" w:hAnsi="Arial" w:cs="Arial"/>
        </w:rPr>
        <w:t>the o</w:t>
      </w:r>
      <w:r w:rsidRPr="00517800">
        <w:rPr>
          <w:rFonts w:ascii="Arial" w:eastAsia="Calibri" w:hAnsi="Arial" w:cs="Arial"/>
        </w:rPr>
        <w:t xml:space="preserve">fficer establishment but also due to </w:t>
      </w:r>
      <w:r>
        <w:rPr>
          <w:rFonts w:ascii="Arial" w:eastAsia="Calibri" w:hAnsi="Arial" w:cs="Arial"/>
        </w:rPr>
        <w:t>o</w:t>
      </w:r>
      <w:r w:rsidRPr="00517800">
        <w:rPr>
          <w:rFonts w:ascii="Arial" w:eastAsia="Calibri" w:hAnsi="Arial" w:cs="Arial"/>
        </w:rPr>
        <w:t xml:space="preserve">fficers and </w:t>
      </w:r>
      <w:r>
        <w:rPr>
          <w:rFonts w:ascii="Arial" w:eastAsia="Calibri" w:hAnsi="Arial" w:cs="Arial"/>
        </w:rPr>
        <w:t>s</w:t>
      </w:r>
      <w:r w:rsidRPr="00517800">
        <w:rPr>
          <w:rFonts w:ascii="Arial" w:eastAsia="Calibri" w:hAnsi="Arial" w:cs="Arial"/>
        </w:rPr>
        <w:t xml:space="preserve">taff cancelling </w:t>
      </w:r>
      <w:r>
        <w:rPr>
          <w:rFonts w:ascii="Arial" w:eastAsia="Calibri" w:hAnsi="Arial" w:cs="Arial"/>
        </w:rPr>
        <w:t>l</w:t>
      </w:r>
      <w:r w:rsidRPr="00517800">
        <w:rPr>
          <w:rFonts w:ascii="Arial" w:eastAsia="Calibri" w:hAnsi="Arial" w:cs="Arial"/>
        </w:rPr>
        <w:t xml:space="preserve">eave that would normally </w:t>
      </w:r>
      <w:r>
        <w:rPr>
          <w:rFonts w:ascii="Arial" w:eastAsia="Calibri" w:hAnsi="Arial" w:cs="Arial"/>
        </w:rPr>
        <w:t xml:space="preserve">have </w:t>
      </w:r>
      <w:r w:rsidRPr="00517800">
        <w:rPr>
          <w:rFonts w:ascii="Arial" w:eastAsia="Calibri" w:hAnsi="Arial" w:cs="Arial"/>
        </w:rPr>
        <w:t>be</w:t>
      </w:r>
      <w:r>
        <w:rPr>
          <w:rFonts w:ascii="Arial" w:eastAsia="Calibri" w:hAnsi="Arial" w:cs="Arial"/>
        </w:rPr>
        <w:t>en</w:t>
      </w:r>
      <w:r w:rsidRPr="00517800">
        <w:rPr>
          <w:rFonts w:ascii="Arial" w:eastAsia="Calibri" w:hAnsi="Arial" w:cs="Arial"/>
        </w:rPr>
        <w:t xml:space="preserve"> taken in March due to COVID-19.</w:t>
      </w:r>
    </w:p>
    <w:p w:rsidR="00AD5750" w:rsidRPr="00517800" w:rsidRDefault="00AD5750" w:rsidP="00AD5750">
      <w:pPr>
        <w:ind w:left="301"/>
        <w:rPr>
          <w:rFonts w:ascii="Arial" w:eastAsia="Calibri" w:hAnsi="Arial" w:cs="Arial"/>
        </w:rPr>
      </w:pPr>
    </w:p>
    <w:p w:rsidR="00AD5750" w:rsidRPr="00071EE5" w:rsidRDefault="00AD5750" w:rsidP="00AD5750">
      <w:pPr>
        <w:ind w:left="300"/>
        <w:rPr>
          <w:rFonts w:ascii="Arial" w:eastAsia="Calibri" w:hAnsi="Arial" w:cs="Arial"/>
        </w:rPr>
      </w:pPr>
      <w:r w:rsidRPr="00071EE5">
        <w:rPr>
          <w:rFonts w:ascii="Arial" w:eastAsia="Calibri" w:hAnsi="Arial" w:cs="Arial"/>
        </w:rPr>
        <w:t>The balance shown above is a negative figure due to it being a deficit reserve on the OPCC/Group’s balance sheet.</w:t>
      </w:r>
    </w:p>
    <w:p w:rsidR="00AD5750" w:rsidRPr="004A6D20" w:rsidRDefault="00AD5750" w:rsidP="00EA6BA5">
      <w:pPr>
        <w:ind w:left="300"/>
        <w:rPr>
          <w:rFonts w:ascii="Arial" w:eastAsia="Calibri" w:hAnsi="Arial" w:cs="Arial"/>
        </w:rPr>
      </w:pPr>
    </w:p>
    <w:p w:rsidR="00737137" w:rsidRPr="004A6D20" w:rsidRDefault="00737137" w:rsidP="00EA6BA5">
      <w:pPr>
        <w:ind w:left="300"/>
        <w:rPr>
          <w:rFonts w:ascii="Arial" w:eastAsia="Calibri" w:hAnsi="Arial" w:cs="Arial"/>
        </w:rPr>
      </w:pPr>
    </w:p>
    <w:tbl>
      <w:tblPr>
        <w:tblW w:w="8480" w:type="dxa"/>
        <w:jc w:val="center"/>
        <w:tblLook w:val="0000" w:firstRow="0" w:lastRow="0" w:firstColumn="0" w:lastColumn="0" w:noHBand="0" w:noVBand="0"/>
      </w:tblPr>
      <w:tblGrid>
        <w:gridCol w:w="1020"/>
        <w:gridCol w:w="280"/>
        <w:gridCol w:w="6160"/>
        <w:gridCol w:w="1020"/>
      </w:tblGrid>
      <w:tr w:rsidR="003B7899" w:rsidRPr="004A6D20" w:rsidTr="00CF66C7">
        <w:trPr>
          <w:trHeight w:val="255"/>
          <w:jc w:val="center"/>
        </w:trPr>
        <w:tc>
          <w:tcPr>
            <w:tcW w:w="1020" w:type="dxa"/>
            <w:tcBorders>
              <w:top w:val="single" w:sz="4" w:space="0" w:color="auto"/>
              <w:left w:val="single" w:sz="4" w:space="0" w:color="auto"/>
              <w:bottom w:val="nil"/>
              <w:right w:val="single" w:sz="4" w:space="0" w:color="auto"/>
            </w:tcBorders>
            <w:shd w:val="clear" w:color="auto" w:fill="C1D6F5"/>
          </w:tcPr>
          <w:p w:rsidR="003B7899" w:rsidRPr="004A6D20" w:rsidRDefault="00A04C78" w:rsidP="003B7899">
            <w:pPr>
              <w:jc w:val="center"/>
              <w:rPr>
                <w:rFonts w:ascii="Arial" w:hAnsi="Arial" w:cs="Arial"/>
                <w:b/>
                <w:bCs/>
                <w:color w:val="000000"/>
                <w:lang w:eastAsia="en-GB"/>
              </w:rPr>
            </w:pPr>
            <w:r>
              <w:rPr>
                <w:rFonts w:ascii="Arial" w:hAnsi="Arial" w:cs="Arial"/>
                <w:b/>
                <w:bCs/>
                <w:color w:val="000000"/>
              </w:rPr>
              <w:t>2018/19</w:t>
            </w:r>
          </w:p>
        </w:tc>
        <w:tc>
          <w:tcPr>
            <w:tcW w:w="280" w:type="dxa"/>
            <w:tcBorders>
              <w:top w:val="single" w:sz="4" w:space="0" w:color="auto"/>
              <w:left w:val="nil"/>
              <w:bottom w:val="nil"/>
              <w:right w:val="nil"/>
            </w:tcBorders>
            <w:shd w:val="clear" w:color="auto" w:fill="4472C4" w:themeFill="accent5"/>
          </w:tcPr>
          <w:p w:rsidR="003B7899" w:rsidRPr="004A6D20" w:rsidRDefault="003B7899" w:rsidP="003B7899">
            <w:pPr>
              <w:jc w:val="center"/>
              <w:rPr>
                <w:rFonts w:ascii="Arial" w:hAnsi="Arial" w:cs="Arial"/>
                <w:b/>
                <w:bCs/>
                <w:color w:val="000000"/>
              </w:rPr>
            </w:pPr>
            <w:r w:rsidRPr="004A6D20">
              <w:rPr>
                <w:rFonts w:ascii="Arial" w:hAnsi="Arial" w:cs="Arial"/>
                <w:b/>
                <w:bCs/>
                <w:color w:val="000000"/>
              </w:rPr>
              <w:t> </w:t>
            </w:r>
          </w:p>
        </w:tc>
        <w:tc>
          <w:tcPr>
            <w:tcW w:w="6160" w:type="dxa"/>
            <w:tcBorders>
              <w:top w:val="single" w:sz="4" w:space="0" w:color="auto"/>
              <w:left w:val="nil"/>
              <w:bottom w:val="nil"/>
              <w:right w:val="nil"/>
            </w:tcBorders>
            <w:shd w:val="clear" w:color="auto" w:fill="4472C4" w:themeFill="accent5"/>
          </w:tcPr>
          <w:p w:rsidR="003B7899" w:rsidRPr="004A6D20" w:rsidRDefault="003B7899" w:rsidP="003B7899">
            <w:pPr>
              <w:rPr>
                <w:rFonts w:ascii="Arial" w:hAnsi="Arial" w:cs="Arial"/>
                <w:b/>
                <w:bCs/>
                <w:i/>
                <w:iCs/>
                <w:color w:val="000000"/>
              </w:rPr>
            </w:pPr>
            <w:r w:rsidRPr="004A6D20">
              <w:rPr>
                <w:rFonts w:ascii="Arial" w:hAnsi="Arial" w:cs="Arial"/>
                <w:b/>
                <w:bCs/>
                <w:i/>
                <w:iCs/>
                <w:color w:val="000000"/>
              </w:rPr>
              <w:t> </w:t>
            </w:r>
          </w:p>
        </w:tc>
        <w:tc>
          <w:tcPr>
            <w:tcW w:w="1020" w:type="dxa"/>
            <w:tcBorders>
              <w:top w:val="single" w:sz="4" w:space="0" w:color="auto"/>
              <w:left w:val="single" w:sz="4" w:space="0" w:color="auto"/>
              <w:bottom w:val="nil"/>
              <w:right w:val="single" w:sz="4" w:space="0" w:color="auto"/>
            </w:tcBorders>
            <w:shd w:val="clear" w:color="auto" w:fill="4472C4" w:themeFill="accent5"/>
          </w:tcPr>
          <w:p w:rsidR="003B7899" w:rsidRPr="004A6D20" w:rsidRDefault="00A04C78" w:rsidP="003B7899">
            <w:pPr>
              <w:jc w:val="center"/>
              <w:rPr>
                <w:rFonts w:ascii="Arial" w:hAnsi="Arial" w:cs="Arial"/>
                <w:b/>
                <w:bCs/>
                <w:color w:val="000000"/>
              </w:rPr>
            </w:pPr>
            <w:r>
              <w:rPr>
                <w:rFonts w:ascii="Arial" w:hAnsi="Arial" w:cs="Arial"/>
                <w:b/>
                <w:bCs/>
                <w:color w:val="000000"/>
              </w:rPr>
              <w:t>2019/20</w:t>
            </w:r>
          </w:p>
        </w:tc>
      </w:tr>
      <w:tr w:rsidR="003B7899" w:rsidRPr="004A6D20" w:rsidTr="00CF66C7">
        <w:trPr>
          <w:trHeight w:val="255"/>
          <w:jc w:val="center"/>
        </w:trPr>
        <w:tc>
          <w:tcPr>
            <w:tcW w:w="1020" w:type="dxa"/>
            <w:tcBorders>
              <w:top w:val="nil"/>
              <w:left w:val="single" w:sz="4" w:space="0" w:color="auto"/>
              <w:bottom w:val="single" w:sz="4" w:space="0" w:color="auto"/>
              <w:right w:val="single" w:sz="4" w:space="0" w:color="auto"/>
            </w:tcBorders>
            <w:shd w:val="clear" w:color="auto" w:fill="C1D6F5"/>
          </w:tcPr>
          <w:p w:rsidR="003B7899" w:rsidRPr="004A6D20" w:rsidRDefault="003B7899" w:rsidP="003B7899">
            <w:pPr>
              <w:jc w:val="center"/>
              <w:rPr>
                <w:rFonts w:ascii="Arial" w:hAnsi="Arial" w:cs="Arial"/>
                <w:b/>
                <w:bCs/>
                <w:color w:val="000000"/>
              </w:rPr>
            </w:pPr>
            <w:r w:rsidRPr="004A6D20">
              <w:rPr>
                <w:rFonts w:ascii="Arial" w:hAnsi="Arial" w:cs="Arial"/>
                <w:b/>
                <w:bCs/>
                <w:color w:val="000000"/>
              </w:rPr>
              <w:t>£000</w:t>
            </w:r>
          </w:p>
        </w:tc>
        <w:tc>
          <w:tcPr>
            <w:tcW w:w="280" w:type="dxa"/>
            <w:tcBorders>
              <w:top w:val="nil"/>
              <w:left w:val="nil"/>
              <w:bottom w:val="single" w:sz="4" w:space="0" w:color="auto"/>
              <w:right w:val="nil"/>
            </w:tcBorders>
            <w:shd w:val="clear" w:color="auto" w:fill="4472C4" w:themeFill="accent5"/>
          </w:tcPr>
          <w:p w:rsidR="003B7899" w:rsidRPr="004A6D20" w:rsidRDefault="003B7899" w:rsidP="003B7899">
            <w:pPr>
              <w:jc w:val="center"/>
              <w:rPr>
                <w:rFonts w:ascii="Arial" w:hAnsi="Arial" w:cs="Arial"/>
                <w:b/>
                <w:bCs/>
                <w:color w:val="000000"/>
              </w:rPr>
            </w:pPr>
            <w:r w:rsidRPr="004A6D20">
              <w:rPr>
                <w:rFonts w:ascii="Arial" w:hAnsi="Arial" w:cs="Arial"/>
                <w:b/>
                <w:bCs/>
                <w:color w:val="000000"/>
              </w:rPr>
              <w:t> </w:t>
            </w:r>
          </w:p>
        </w:tc>
        <w:tc>
          <w:tcPr>
            <w:tcW w:w="6160" w:type="dxa"/>
            <w:tcBorders>
              <w:top w:val="nil"/>
              <w:left w:val="nil"/>
              <w:bottom w:val="single" w:sz="4" w:space="0" w:color="auto"/>
              <w:right w:val="nil"/>
            </w:tcBorders>
            <w:shd w:val="clear" w:color="auto" w:fill="4472C4" w:themeFill="accent5"/>
          </w:tcPr>
          <w:p w:rsidR="003B7899" w:rsidRPr="004A6D20" w:rsidRDefault="003B7899" w:rsidP="003B7899">
            <w:pPr>
              <w:jc w:val="center"/>
              <w:rPr>
                <w:rFonts w:ascii="Arial" w:hAnsi="Arial" w:cs="Arial"/>
                <w:color w:val="000000"/>
              </w:rPr>
            </w:pPr>
            <w:r w:rsidRPr="004A6D20">
              <w:rPr>
                <w:rFonts w:ascii="Arial" w:hAnsi="Arial" w:cs="Arial"/>
                <w:color w:val="000000"/>
              </w:rPr>
              <w:t> </w:t>
            </w:r>
          </w:p>
        </w:tc>
        <w:tc>
          <w:tcPr>
            <w:tcW w:w="1020" w:type="dxa"/>
            <w:tcBorders>
              <w:top w:val="nil"/>
              <w:left w:val="single" w:sz="4" w:space="0" w:color="auto"/>
              <w:bottom w:val="single" w:sz="4" w:space="0" w:color="auto"/>
              <w:right w:val="single" w:sz="4" w:space="0" w:color="auto"/>
            </w:tcBorders>
            <w:shd w:val="clear" w:color="auto" w:fill="4472C4" w:themeFill="accent5"/>
          </w:tcPr>
          <w:p w:rsidR="003B7899" w:rsidRPr="004A6D20" w:rsidRDefault="003B7899" w:rsidP="003B7899">
            <w:pPr>
              <w:jc w:val="center"/>
              <w:rPr>
                <w:rFonts w:ascii="Arial" w:hAnsi="Arial" w:cs="Arial"/>
                <w:b/>
                <w:bCs/>
                <w:color w:val="000000"/>
              </w:rPr>
            </w:pPr>
            <w:r w:rsidRPr="004A6D20">
              <w:rPr>
                <w:rFonts w:ascii="Arial" w:hAnsi="Arial" w:cs="Arial"/>
                <w:b/>
                <w:bCs/>
                <w:color w:val="000000"/>
              </w:rPr>
              <w:t>£000</w:t>
            </w:r>
          </w:p>
        </w:tc>
      </w:tr>
      <w:tr w:rsidR="003B7899" w:rsidRPr="004A6D20" w:rsidTr="007E70B3">
        <w:trPr>
          <w:trHeight w:val="93"/>
          <w:jc w:val="center"/>
        </w:trPr>
        <w:tc>
          <w:tcPr>
            <w:tcW w:w="1020" w:type="dxa"/>
            <w:tcBorders>
              <w:top w:val="nil"/>
              <w:left w:val="single" w:sz="4" w:space="0" w:color="auto"/>
              <w:bottom w:val="nil"/>
              <w:right w:val="single" w:sz="4" w:space="0" w:color="auto"/>
            </w:tcBorders>
          </w:tcPr>
          <w:p w:rsidR="003B7899" w:rsidRPr="004A6D20" w:rsidRDefault="003B7899" w:rsidP="003B7899">
            <w:pPr>
              <w:jc w:val="right"/>
              <w:rPr>
                <w:rFonts w:ascii="Arial" w:hAnsi="Arial" w:cs="Arial"/>
                <w:color w:val="000000"/>
                <w:sz w:val="16"/>
                <w:szCs w:val="16"/>
              </w:rPr>
            </w:pPr>
            <w:r w:rsidRPr="004A6D20">
              <w:rPr>
                <w:rFonts w:ascii="Arial" w:hAnsi="Arial" w:cs="Arial"/>
                <w:color w:val="000000"/>
                <w:sz w:val="16"/>
                <w:szCs w:val="16"/>
              </w:rPr>
              <w:t> </w:t>
            </w:r>
          </w:p>
        </w:tc>
        <w:tc>
          <w:tcPr>
            <w:tcW w:w="280" w:type="dxa"/>
            <w:tcBorders>
              <w:top w:val="nil"/>
              <w:left w:val="nil"/>
              <w:bottom w:val="nil"/>
              <w:right w:val="nil"/>
            </w:tcBorders>
          </w:tcPr>
          <w:p w:rsidR="003B7899" w:rsidRPr="004A6D20" w:rsidRDefault="003B7899" w:rsidP="003B7899">
            <w:pPr>
              <w:jc w:val="right"/>
              <w:rPr>
                <w:rFonts w:ascii="Arial" w:hAnsi="Arial" w:cs="Arial"/>
                <w:color w:val="000000"/>
                <w:sz w:val="16"/>
                <w:szCs w:val="16"/>
              </w:rPr>
            </w:pPr>
          </w:p>
        </w:tc>
        <w:tc>
          <w:tcPr>
            <w:tcW w:w="6160" w:type="dxa"/>
            <w:tcBorders>
              <w:top w:val="nil"/>
              <w:left w:val="nil"/>
              <w:bottom w:val="nil"/>
              <w:right w:val="nil"/>
            </w:tcBorders>
          </w:tcPr>
          <w:p w:rsidR="003B7899" w:rsidRPr="004A6D20" w:rsidRDefault="003B7899" w:rsidP="003B7899">
            <w:pPr>
              <w:jc w:val="right"/>
            </w:pPr>
          </w:p>
        </w:tc>
        <w:tc>
          <w:tcPr>
            <w:tcW w:w="1020" w:type="dxa"/>
            <w:tcBorders>
              <w:top w:val="nil"/>
              <w:left w:val="single" w:sz="4" w:space="0" w:color="auto"/>
              <w:bottom w:val="nil"/>
              <w:right w:val="single" w:sz="4" w:space="0" w:color="auto"/>
            </w:tcBorders>
          </w:tcPr>
          <w:p w:rsidR="003B7899" w:rsidRPr="004A6D20" w:rsidRDefault="003B7899" w:rsidP="003B7899">
            <w:pPr>
              <w:jc w:val="right"/>
              <w:rPr>
                <w:rFonts w:ascii="Arial" w:hAnsi="Arial" w:cs="Arial"/>
                <w:color w:val="000000"/>
                <w:sz w:val="16"/>
                <w:szCs w:val="16"/>
              </w:rPr>
            </w:pPr>
            <w:r w:rsidRPr="004A6D20">
              <w:rPr>
                <w:rFonts w:ascii="Arial" w:hAnsi="Arial" w:cs="Arial"/>
                <w:color w:val="000000"/>
                <w:sz w:val="16"/>
                <w:szCs w:val="16"/>
              </w:rPr>
              <w:t> </w:t>
            </w:r>
          </w:p>
        </w:tc>
      </w:tr>
      <w:tr w:rsidR="004D7633" w:rsidRPr="004A6D20" w:rsidTr="00AD5750">
        <w:trPr>
          <w:trHeight w:val="255"/>
          <w:jc w:val="center"/>
        </w:trPr>
        <w:tc>
          <w:tcPr>
            <w:tcW w:w="1020" w:type="dxa"/>
            <w:tcBorders>
              <w:top w:val="nil"/>
              <w:left w:val="single" w:sz="4" w:space="0" w:color="auto"/>
              <w:bottom w:val="nil"/>
              <w:right w:val="single" w:sz="4" w:space="0" w:color="auto"/>
            </w:tcBorders>
          </w:tcPr>
          <w:p w:rsidR="004D7633" w:rsidRPr="004A6D20" w:rsidRDefault="004D7633" w:rsidP="004D7633">
            <w:pPr>
              <w:jc w:val="right"/>
              <w:rPr>
                <w:rFonts w:ascii="Arial" w:hAnsi="Arial" w:cs="Arial"/>
                <w:b/>
                <w:bCs/>
                <w:color w:val="000000"/>
                <w:lang w:eastAsia="en-GB"/>
              </w:rPr>
            </w:pPr>
            <w:r w:rsidRPr="004A6D20">
              <w:rPr>
                <w:rFonts w:ascii="Arial" w:hAnsi="Arial" w:cs="Arial"/>
                <w:b/>
                <w:bCs/>
                <w:color w:val="000000"/>
              </w:rPr>
              <w:t>(4,201)</w:t>
            </w:r>
          </w:p>
        </w:tc>
        <w:tc>
          <w:tcPr>
            <w:tcW w:w="280" w:type="dxa"/>
            <w:tcBorders>
              <w:top w:val="nil"/>
              <w:left w:val="nil"/>
              <w:bottom w:val="nil"/>
              <w:right w:val="nil"/>
            </w:tcBorders>
          </w:tcPr>
          <w:p w:rsidR="004D7633" w:rsidRPr="004A6D20" w:rsidRDefault="004D7633" w:rsidP="004D7633">
            <w:pPr>
              <w:jc w:val="right"/>
              <w:rPr>
                <w:rFonts w:ascii="Arial" w:hAnsi="Arial" w:cs="Arial"/>
                <w:b/>
                <w:bCs/>
                <w:color w:val="000000"/>
              </w:rPr>
            </w:pPr>
          </w:p>
        </w:tc>
        <w:tc>
          <w:tcPr>
            <w:tcW w:w="6160" w:type="dxa"/>
            <w:tcBorders>
              <w:top w:val="nil"/>
              <w:left w:val="nil"/>
              <w:bottom w:val="nil"/>
              <w:right w:val="nil"/>
            </w:tcBorders>
          </w:tcPr>
          <w:p w:rsidR="004D7633" w:rsidRPr="004A6D20" w:rsidRDefault="004D7633" w:rsidP="004D7633">
            <w:pPr>
              <w:rPr>
                <w:rFonts w:ascii="Arial" w:hAnsi="Arial" w:cs="Arial"/>
                <w:b/>
                <w:bCs/>
                <w:color w:val="000000"/>
              </w:rPr>
            </w:pPr>
            <w:r w:rsidRPr="004A6D20">
              <w:rPr>
                <w:rFonts w:ascii="Arial" w:hAnsi="Arial" w:cs="Arial"/>
                <w:b/>
                <w:bCs/>
                <w:color w:val="000000"/>
              </w:rPr>
              <w:t>Balance at 1</w:t>
            </w:r>
            <w:r w:rsidRPr="004A6D20">
              <w:rPr>
                <w:rFonts w:ascii="Arial" w:hAnsi="Arial" w:cs="Arial"/>
                <w:b/>
                <w:bCs/>
                <w:color w:val="000000"/>
                <w:vertAlign w:val="superscript"/>
              </w:rPr>
              <w:t>st</w:t>
            </w:r>
            <w:r w:rsidRPr="004A6D20">
              <w:rPr>
                <w:rFonts w:ascii="Arial" w:hAnsi="Arial" w:cs="Arial"/>
                <w:b/>
                <w:bCs/>
                <w:color w:val="000000"/>
              </w:rPr>
              <w:t xml:space="preserve"> April</w:t>
            </w:r>
          </w:p>
        </w:tc>
        <w:tc>
          <w:tcPr>
            <w:tcW w:w="1020" w:type="dxa"/>
            <w:tcBorders>
              <w:top w:val="nil"/>
              <w:left w:val="single" w:sz="4" w:space="0" w:color="auto"/>
              <w:bottom w:val="nil"/>
              <w:right w:val="single" w:sz="4" w:space="0" w:color="auto"/>
            </w:tcBorders>
            <w:shd w:val="clear" w:color="auto" w:fill="auto"/>
          </w:tcPr>
          <w:p w:rsidR="004D7633" w:rsidRDefault="004D7633" w:rsidP="004D7633">
            <w:pPr>
              <w:jc w:val="right"/>
              <w:rPr>
                <w:rFonts w:ascii="Arial" w:hAnsi="Arial" w:cs="Arial"/>
                <w:b/>
                <w:bCs/>
                <w:color w:val="000000"/>
                <w:lang w:eastAsia="en-GB"/>
              </w:rPr>
            </w:pPr>
            <w:r>
              <w:rPr>
                <w:rFonts w:ascii="Arial" w:hAnsi="Arial" w:cs="Arial"/>
                <w:b/>
                <w:bCs/>
                <w:color w:val="000000"/>
              </w:rPr>
              <w:t>(3,618)</w:t>
            </w:r>
          </w:p>
        </w:tc>
      </w:tr>
      <w:tr w:rsidR="004D7633" w:rsidRPr="004A6D20" w:rsidTr="00AD5750">
        <w:trPr>
          <w:trHeight w:val="81"/>
          <w:jc w:val="center"/>
        </w:trPr>
        <w:tc>
          <w:tcPr>
            <w:tcW w:w="1020" w:type="dxa"/>
            <w:tcBorders>
              <w:top w:val="nil"/>
              <w:left w:val="single" w:sz="4" w:space="0" w:color="auto"/>
              <w:bottom w:val="nil"/>
              <w:right w:val="single" w:sz="4" w:space="0" w:color="auto"/>
            </w:tcBorders>
          </w:tcPr>
          <w:p w:rsidR="004D7633" w:rsidRPr="004A6D20" w:rsidRDefault="004D7633" w:rsidP="004D7633">
            <w:pPr>
              <w:jc w:val="right"/>
              <w:rPr>
                <w:rFonts w:ascii="Arial" w:hAnsi="Arial" w:cs="Arial"/>
                <w:color w:val="000000"/>
                <w:sz w:val="16"/>
                <w:szCs w:val="16"/>
              </w:rPr>
            </w:pPr>
            <w:r w:rsidRPr="004A6D20">
              <w:rPr>
                <w:rFonts w:ascii="Arial" w:hAnsi="Arial" w:cs="Arial"/>
                <w:color w:val="000000"/>
                <w:sz w:val="16"/>
                <w:szCs w:val="16"/>
              </w:rPr>
              <w:t> </w:t>
            </w:r>
          </w:p>
        </w:tc>
        <w:tc>
          <w:tcPr>
            <w:tcW w:w="280" w:type="dxa"/>
            <w:tcBorders>
              <w:top w:val="nil"/>
              <w:left w:val="nil"/>
              <w:bottom w:val="nil"/>
              <w:right w:val="nil"/>
            </w:tcBorders>
          </w:tcPr>
          <w:p w:rsidR="004D7633" w:rsidRPr="004A6D20" w:rsidRDefault="004D7633" w:rsidP="004D7633">
            <w:pPr>
              <w:jc w:val="right"/>
              <w:rPr>
                <w:rFonts w:ascii="Arial" w:hAnsi="Arial" w:cs="Arial"/>
                <w:color w:val="000000"/>
                <w:sz w:val="16"/>
                <w:szCs w:val="16"/>
              </w:rPr>
            </w:pPr>
          </w:p>
        </w:tc>
        <w:tc>
          <w:tcPr>
            <w:tcW w:w="6160" w:type="dxa"/>
            <w:tcBorders>
              <w:top w:val="nil"/>
              <w:left w:val="nil"/>
              <w:bottom w:val="nil"/>
              <w:right w:val="nil"/>
            </w:tcBorders>
          </w:tcPr>
          <w:p w:rsidR="004D7633" w:rsidRPr="004A6D20" w:rsidRDefault="004D7633" w:rsidP="004D7633">
            <w:pPr>
              <w:jc w:val="right"/>
            </w:pPr>
          </w:p>
        </w:tc>
        <w:tc>
          <w:tcPr>
            <w:tcW w:w="1020" w:type="dxa"/>
            <w:tcBorders>
              <w:top w:val="nil"/>
              <w:left w:val="single" w:sz="4" w:space="0" w:color="auto"/>
              <w:bottom w:val="nil"/>
              <w:right w:val="single" w:sz="4" w:space="0" w:color="auto"/>
            </w:tcBorders>
            <w:shd w:val="clear" w:color="auto" w:fill="auto"/>
          </w:tcPr>
          <w:p w:rsidR="004D7633" w:rsidRDefault="004D7633" w:rsidP="004D7633">
            <w:pPr>
              <w:jc w:val="right"/>
              <w:rPr>
                <w:rFonts w:ascii="Arial" w:hAnsi="Arial" w:cs="Arial"/>
                <w:color w:val="000000"/>
                <w:sz w:val="16"/>
                <w:szCs w:val="16"/>
              </w:rPr>
            </w:pPr>
            <w:r>
              <w:rPr>
                <w:rFonts w:ascii="Arial" w:hAnsi="Arial" w:cs="Arial"/>
                <w:color w:val="000000"/>
                <w:sz w:val="16"/>
                <w:szCs w:val="16"/>
              </w:rPr>
              <w:t> </w:t>
            </w:r>
          </w:p>
        </w:tc>
      </w:tr>
      <w:tr w:rsidR="004D7633" w:rsidRPr="004A6D20" w:rsidTr="00AD5750">
        <w:trPr>
          <w:trHeight w:val="255"/>
          <w:jc w:val="center"/>
        </w:trPr>
        <w:tc>
          <w:tcPr>
            <w:tcW w:w="1020" w:type="dxa"/>
            <w:tcBorders>
              <w:top w:val="nil"/>
              <w:left w:val="single" w:sz="4" w:space="0" w:color="auto"/>
              <w:bottom w:val="nil"/>
              <w:right w:val="single" w:sz="4" w:space="0" w:color="auto"/>
            </w:tcBorders>
          </w:tcPr>
          <w:p w:rsidR="004D7633" w:rsidRPr="004A6D20" w:rsidRDefault="004D7633" w:rsidP="004D7633">
            <w:pPr>
              <w:jc w:val="right"/>
              <w:rPr>
                <w:rFonts w:ascii="Arial" w:hAnsi="Arial" w:cs="Arial"/>
                <w:color w:val="000000"/>
              </w:rPr>
            </w:pPr>
            <w:r w:rsidRPr="004A6D20">
              <w:rPr>
                <w:rFonts w:ascii="Arial" w:hAnsi="Arial" w:cs="Arial"/>
                <w:color w:val="000000"/>
              </w:rPr>
              <w:t>4,201</w:t>
            </w:r>
          </w:p>
        </w:tc>
        <w:tc>
          <w:tcPr>
            <w:tcW w:w="280" w:type="dxa"/>
            <w:tcBorders>
              <w:top w:val="nil"/>
              <w:left w:val="nil"/>
              <w:bottom w:val="nil"/>
              <w:right w:val="nil"/>
            </w:tcBorders>
          </w:tcPr>
          <w:p w:rsidR="004D7633" w:rsidRPr="004A6D20" w:rsidRDefault="004D7633" w:rsidP="004D7633">
            <w:pPr>
              <w:jc w:val="right"/>
              <w:rPr>
                <w:rFonts w:ascii="Arial" w:hAnsi="Arial" w:cs="Arial"/>
                <w:color w:val="000000"/>
              </w:rPr>
            </w:pPr>
          </w:p>
        </w:tc>
        <w:tc>
          <w:tcPr>
            <w:tcW w:w="6160" w:type="dxa"/>
            <w:tcBorders>
              <w:top w:val="nil"/>
              <w:left w:val="nil"/>
              <w:bottom w:val="nil"/>
              <w:right w:val="nil"/>
            </w:tcBorders>
          </w:tcPr>
          <w:p w:rsidR="004D7633" w:rsidRPr="004A6D20" w:rsidRDefault="004D7633" w:rsidP="004D7633">
            <w:pPr>
              <w:rPr>
                <w:rFonts w:ascii="Arial" w:hAnsi="Arial" w:cs="Arial"/>
                <w:color w:val="000000"/>
              </w:rPr>
            </w:pPr>
            <w:r w:rsidRPr="004A6D20">
              <w:rPr>
                <w:rFonts w:ascii="Arial" w:hAnsi="Arial" w:cs="Arial"/>
                <w:color w:val="000000"/>
              </w:rPr>
              <w:t>Reversal of opening accrual made at the end of the preceding year</w:t>
            </w:r>
          </w:p>
        </w:tc>
        <w:tc>
          <w:tcPr>
            <w:tcW w:w="1020" w:type="dxa"/>
            <w:tcBorders>
              <w:top w:val="nil"/>
              <w:left w:val="single" w:sz="4" w:space="0" w:color="auto"/>
              <w:bottom w:val="nil"/>
              <w:right w:val="single" w:sz="4" w:space="0" w:color="auto"/>
            </w:tcBorders>
            <w:shd w:val="clear" w:color="auto" w:fill="auto"/>
          </w:tcPr>
          <w:p w:rsidR="004D7633" w:rsidRDefault="004D7633" w:rsidP="004D7633">
            <w:pPr>
              <w:jc w:val="right"/>
              <w:rPr>
                <w:rFonts w:ascii="Arial" w:hAnsi="Arial" w:cs="Arial"/>
                <w:color w:val="000000"/>
              </w:rPr>
            </w:pPr>
            <w:r>
              <w:rPr>
                <w:rFonts w:ascii="Arial" w:hAnsi="Arial" w:cs="Arial"/>
                <w:color w:val="000000"/>
              </w:rPr>
              <w:t>3,618</w:t>
            </w:r>
          </w:p>
        </w:tc>
      </w:tr>
      <w:tr w:rsidR="004D7633" w:rsidRPr="004A6D20" w:rsidTr="00AD5750">
        <w:trPr>
          <w:trHeight w:val="255"/>
          <w:jc w:val="center"/>
        </w:trPr>
        <w:tc>
          <w:tcPr>
            <w:tcW w:w="1020" w:type="dxa"/>
            <w:tcBorders>
              <w:top w:val="nil"/>
              <w:left w:val="single" w:sz="4" w:space="0" w:color="auto"/>
              <w:bottom w:val="nil"/>
              <w:right w:val="single" w:sz="4" w:space="0" w:color="auto"/>
            </w:tcBorders>
          </w:tcPr>
          <w:p w:rsidR="004D7633" w:rsidRPr="004A6D20" w:rsidRDefault="004D7633" w:rsidP="004D7633">
            <w:pPr>
              <w:jc w:val="right"/>
              <w:rPr>
                <w:rFonts w:ascii="Arial" w:hAnsi="Arial" w:cs="Arial"/>
                <w:color w:val="000000"/>
              </w:rPr>
            </w:pPr>
            <w:r w:rsidRPr="004A6D20">
              <w:rPr>
                <w:rFonts w:ascii="Arial" w:hAnsi="Arial" w:cs="Arial"/>
                <w:color w:val="000000"/>
              </w:rPr>
              <w:t>(3,618)</w:t>
            </w:r>
          </w:p>
        </w:tc>
        <w:tc>
          <w:tcPr>
            <w:tcW w:w="280" w:type="dxa"/>
            <w:tcBorders>
              <w:top w:val="nil"/>
              <w:left w:val="nil"/>
              <w:bottom w:val="nil"/>
              <w:right w:val="nil"/>
            </w:tcBorders>
          </w:tcPr>
          <w:p w:rsidR="004D7633" w:rsidRPr="004A6D20" w:rsidRDefault="004D7633" w:rsidP="004D7633">
            <w:pPr>
              <w:jc w:val="right"/>
              <w:rPr>
                <w:rFonts w:ascii="Arial" w:hAnsi="Arial" w:cs="Arial"/>
                <w:color w:val="000000"/>
              </w:rPr>
            </w:pPr>
          </w:p>
        </w:tc>
        <w:tc>
          <w:tcPr>
            <w:tcW w:w="6160" w:type="dxa"/>
            <w:tcBorders>
              <w:top w:val="nil"/>
              <w:left w:val="nil"/>
              <w:bottom w:val="nil"/>
              <w:right w:val="nil"/>
            </w:tcBorders>
          </w:tcPr>
          <w:p w:rsidR="004D7633" w:rsidRPr="004A6D20" w:rsidRDefault="004D7633" w:rsidP="004D7633">
            <w:pPr>
              <w:rPr>
                <w:rFonts w:ascii="Arial" w:hAnsi="Arial" w:cs="Arial"/>
                <w:color w:val="000000"/>
              </w:rPr>
            </w:pPr>
            <w:r w:rsidRPr="004A6D20">
              <w:rPr>
                <w:rFonts w:ascii="Arial" w:hAnsi="Arial" w:cs="Arial"/>
                <w:color w:val="000000"/>
              </w:rPr>
              <w:t>Amounts accrued at the end of the current year</w:t>
            </w:r>
          </w:p>
        </w:tc>
        <w:tc>
          <w:tcPr>
            <w:tcW w:w="1020" w:type="dxa"/>
            <w:tcBorders>
              <w:top w:val="nil"/>
              <w:left w:val="single" w:sz="4" w:space="0" w:color="auto"/>
              <w:bottom w:val="nil"/>
              <w:right w:val="single" w:sz="4" w:space="0" w:color="auto"/>
            </w:tcBorders>
            <w:shd w:val="clear" w:color="auto" w:fill="auto"/>
          </w:tcPr>
          <w:p w:rsidR="004D7633" w:rsidRDefault="004D7633" w:rsidP="004D7633">
            <w:pPr>
              <w:jc w:val="right"/>
              <w:rPr>
                <w:rFonts w:ascii="Arial" w:hAnsi="Arial" w:cs="Arial"/>
                <w:color w:val="000000"/>
              </w:rPr>
            </w:pPr>
            <w:r>
              <w:rPr>
                <w:rFonts w:ascii="Arial" w:hAnsi="Arial" w:cs="Arial"/>
                <w:color w:val="000000"/>
              </w:rPr>
              <w:t>(4,202)</w:t>
            </w:r>
          </w:p>
        </w:tc>
      </w:tr>
      <w:tr w:rsidR="00A04C78" w:rsidRPr="004A6D20" w:rsidTr="007E70B3">
        <w:trPr>
          <w:trHeight w:val="102"/>
          <w:jc w:val="center"/>
        </w:trPr>
        <w:tc>
          <w:tcPr>
            <w:tcW w:w="1020" w:type="dxa"/>
            <w:tcBorders>
              <w:top w:val="nil"/>
              <w:left w:val="single" w:sz="4" w:space="0" w:color="auto"/>
              <w:bottom w:val="single" w:sz="4" w:space="0" w:color="auto"/>
              <w:right w:val="single" w:sz="4" w:space="0" w:color="auto"/>
            </w:tcBorders>
          </w:tcPr>
          <w:p w:rsidR="00A04C78" w:rsidRPr="004A6D20" w:rsidRDefault="00A04C78" w:rsidP="00A04C78">
            <w:pPr>
              <w:jc w:val="center"/>
              <w:rPr>
                <w:rFonts w:ascii="Arial" w:hAnsi="Arial" w:cs="Arial"/>
                <w:color w:val="000000"/>
                <w:sz w:val="16"/>
                <w:szCs w:val="16"/>
              </w:rPr>
            </w:pPr>
            <w:r w:rsidRPr="004A6D20">
              <w:rPr>
                <w:rFonts w:ascii="Arial" w:hAnsi="Arial" w:cs="Arial"/>
                <w:color w:val="000000"/>
                <w:sz w:val="16"/>
                <w:szCs w:val="16"/>
              </w:rPr>
              <w:t> </w:t>
            </w:r>
          </w:p>
        </w:tc>
        <w:tc>
          <w:tcPr>
            <w:tcW w:w="280" w:type="dxa"/>
            <w:tcBorders>
              <w:top w:val="nil"/>
              <w:left w:val="nil"/>
              <w:bottom w:val="nil"/>
              <w:right w:val="nil"/>
            </w:tcBorders>
          </w:tcPr>
          <w:p w:rsidR="00A04C78" w:rsidRPr="004A6D20" w:rsidRDefault="00A04C78" w:rsidP="00A04C78">
            <w:pPr>
              <w:jc w:val="center"/>
              <w:rPr>
                <w:rFonts w:ascii="Arial" w:hAnsi="Arial" w:cs="Arial"/>
                <w:color w:val="000000"/>
                <w:sz w:val="16"/>
                <w:szCs w:val="16"/>
              </w:rPr>
            </w:pPr>
          </w:p>
        </w:tc>
        <w:tc>
          <w:tcPr>
            <w:tcW w:w="6160" w:type="dxa"/>
            <w:tcBorders>
              <w:top w:val="nil"/>
              <w:left w:val="nil"/>
              <w:bottom w:val="nil"/>
              <w:right w:val="nil"/>
            </w:tcBorders>
          </w:tcPr>
          <w:p w:rsidR="00A04C78" w:rsidRPr="004A6D20" w:rsidRDefault="00A04C78" w:rsidP="00A04C78">
            <w:pPr>
              <w:jc w:val="right"/>
            </w:pPr>
          </w:p>
        </w:tc>
        <w:tc>
          <w:tcPr>
            <w:tcW w:w="1020" w:type="dxa"/>
            <w:tcBorders>
              <w:top w:val="nil"/>
              <w:left w:val="single" w:sz="4" w:space="0" w:color="auto"/>
              <w:bottom w:val="single" w:sz="4" w:space="0" w:color="auto"/>
              <w:right w:val="single" w:sz="4" w:space="0" w:color="auto"/>
            </w:tcBorders>
          </w:tcPr>
          <w:p w:rsidR="00A04C78" w:rsidRPr="004A6D20" w:rsidRDefault="00A04C78" w:rsidP="00A04C78">
            <w:pPr>
              <w:jc w:val="center"/>
              <w:rPr>
                <w:rFonts w:ascii="Arial" w:hAnsi="Arial" w:cs="Arial"/>
                <w:color w:val="000000"/>
                <w:sz w:val="16"/>
                <w:szCs w:val="16"/>
              </w:rPr>
            </w:pPr>
          </w:p>
        </w:tc>
      </w:tr>
      <w:tr w:rsidR="00A04C78" w:rsidRPr="004A6D20" w:rsidTr="007E70B3">
        <w:trPr>
          <w:trHeight w:val="891"/>
          <w:jc w:val="center"/>
        </w:trPr>
        <w:tc>
          <w:tcPr>
            <w:tcW w:w="1020" w:type="dxa"/>
            <w:tcBorders>
              <w:top w:val="nil"/>
              <w:left w:val="single" w:sz="4" w:space="0" w:color="auto"/>
              <w:bottom w:val="nil"/>
              <w:right w:val="single" w:sz="4" w:space="0" w:color="auto"/>
            </w:tcBorders>
          </w:tcPr>
          <w:p w:rsidR="00A04C78" w:rsidRPr="004A6D20" w:rsidRDefault="00A04C78" w:rsidP="00A04C78">
            <w:pPr>
              <w:jc w:val="right"/>
              <w:rPr>
                <w:rFonts w:ascii="Arial" w:hAnsi="Arial" w:cs="Arial"/>
                <w:b/>
                <w:bCs/>
                <w:color w:val="000000"/>
              </w:rPr>
            </w:pPr>
            <w:r w:rsidRPr="004A6D20">
              <w:rPr>
                <w:rFonts w:ascii="Arial" w:hAnsi="Arial" w:cs="Arial"/>
                <w:b/>
                <w:bCs/>
                <w:color w:val="000000"/>
              </w:rPr>
              <w:t>583</w:t>
            </w:r>
          </w:p>
        </w:tc>
        <w:tc>
          <w:tcPr>
            <w:tcW w:w="280" w:type="dxa"/>
            <w:tcBorders>
              <w:top w:val="nil"/>
              <w:left w:val="nil"/>
              <w:bottom w:val="nil"/>
              <w:right w:val="nil"/>
            </w:tcBorders>
          </w:tcPr>
          <w:p w:rsidR="00A04C78" w:rsidRPr="004A6D20" w:rsidRDefault="00A04C78" w:rsidP="00A04C78">
            <w:pPr>
              <w:jc w:val="right"/>
              <w:rPr>
                <w:rFonts w:ascii="Arial" w:hAnsi="Arial" w:cs="Arial"/>
                <w:b/>
                <w:bCs/>
                <w:color w:val="000000"/>
              </w:rPr>
            </w:pPr>
          </w:p>
        </w:tc>
        <w:tc>
          <w:tcPr>
            <w:tcW w:w="6160" w:type="dxa"/>
            <w:tcBorders>
              <w:top w:val="nil"/>
              <w:left w:val="nil"/>
              <w:bottom w:val="nil"/>
              <w:right w:val="nil"/>
            </w:tcBorders>
          </w:tcPr>
          <w:p w:rsidR="00A04C78" w:rsidRPr="004A6D20" w:rsidRDefault="00A04C78" w:rsidP="00A04C78">
            <w:pPr>
              <w:rPr>
                <w:rFonts w:ascii="Arial" w:hAnsi="Arial" w:cs="Arial"/>
                <w:color w:val="000000"/>
              </w:rPr>
            </w:pPr>
            <w:r w:rsidRPr="004A6D20">
              <w:rPr>
                <w:rFonts w:ascii="Arial" w:hAnsi="Arial" w:cs="Arial"/>
                <w:color w:val="000000"/>
              </w:rPr>
              <w:t>Amounts by which remuneration charged to the Comprehensive Income &amp; Expenditure Statement on an accruals basis is different from remuneration chargeable in the year in accordance with statutory requirements</w:t>
            </w:r>
          </w:p>
        </w:tc>
        <w:tc>
          <w:tcPr>
            <w:tcW w:w="1020" w:type="dxa"/>
            <w:tcBorders>
              <w:top w:val="nil"/>
              <w:left w:val="single" w:sz="4" w:space="0" w:color="auto"/>
              <w:bottom w:val="nil"/>
              <w:right w:val="single" w:sz="4" w:space="0" w:color="auto"/>
            </w:tcBorders>
          </w:tcPr>
          <w:p w:rsidR="00A04C78" w:rsidRPr="004A6D20" w:rsidRDefault="00154A3D" w:rsidP="00A04C78">
            <w:pPr>
              <w:jc w:val="right"/>
              <w:rPr>
                <w:rFonts w:ascii="Arial" w:hAnsi="Arial" w:cs="Arial"/>
                <w:b/>
                <w:bCs/>
                <w:color w:val="000000"/>
              </w:rPr>
            </w:pPr>
            <w:r>
              <w:rPr>
                <w:rFonts w:ascii="Arial" w:hAnsi="Arial" w:cs="Arial"/>
                <w:b/>
                <w:bCs/>
                <w:color w:val="000000"/>
              </w:rPr>
              <w:t>(584)</w:t>
            </w:r>
          </w:p>
        </w:tc>
      </w:tr>
      <w:tr w:rsidR="00A04C78" w:rsidRPr="004A6D20" w:rsidTr="007E70B3">
        <w:trPr>
          <w:trHeight w:val="74"/>
          <w:jc w:val="center"/>
        </w:trPr>
        <w:tc>
          <w:tcPr>
            <w:tcW w:w="1020" w:type="dxa"/>
            <w:tcBorders>
              <w:top w:val="nil"/>
              <w:left w:val="single" w:sz="4" w:space="0" w:color="auto"/>
              <w:bottom w:val="nil"/>
              <w:right w:val="single" w:sz="4" w:space="0" w:color="auto"/>
            </w:tcBorders>
          </w:tcPr>
          <w:p w:rsidR="00A04C78" w:rsidRPr="004A6D20" w:rsidRDefault="00A04C78" w:rsidP="00A04C78">
            <w:pPr>
              <w:jc w:val="right"/>
              <w:rPr>
                <w:rFonts w:ascii="Arial" w:hAnsi="Arial" w:cs="Arial"/>
                <w:color w:val="000000"/>
                <w:sz w:val="16"/>
                <w:szCs w:val="16"/>
              </w:rPr>
            </w:pPr>
            <w:r w:rsidRPr="004A6D20">
              <w:rPr>
                <w:rFonts w:ascii="Arial" w:hAnsi="Arial" w:cs="Arial"/>
                <w:color w:val="000000"/>
                <w:sz w:val="16"/>
                <w:szCs w:val="16"/>
              </w:rPr>
              <w:t> </w:t>
            </w:r>
          </w:p>
        </w:tc>
        <w:tc>
          <w:tcPr>
            <w:tcW w:w="280" w:type="dxa"/>
            <w:tcBorders>
              <w:top w:val="nil"/>
              <w:left w:val="nil"/>
              <w:bottom w:val="nil"/>
              <w:right w:val="nil"/>
            </w:tcBorders>
          </w:tcPr>
          <w:p w:rsidR="00A04C78" w:rsidRPr="004A6D20" w:rsidRDefault="00A04C78" w:rsidP="00A04C78">
            <w:pPr>
              <w:jc w:val="right"/>
              <w:rPr>
                <w:rFonts w:ascii="Arial" w:hAnsi="Arial" w:cs="Arial"/>
                <w:color w:val="000000"/>
                <w:sz w:val="16"/>
                <w:szCs w:val="16"/>
              </w:rPr>
            </w:pPr>
          </w:p>
        </w:tc>
        <w:tc>
          <w:tcPr>
            <w:tcW w:w="6160" w:type="dxa"/>
            <w:tcBorders>
              <w:top w:val="nil"/>
              <w:left w:val="nil"/>
              <w:bottom w:val="nil"/>
              <w:right w:val="nil"/>
            </w:tcBorders>
          </w:tcPr>
          <w:p w:rsidR="00A04C78" w:rsidRPr="004A6D20" w:rsidRDefault="00A04C78" w:rsidP="00A04C78">
            <w:pPr>
              <w:jc w:val="right"/>
            </w:pPr>
          </w:p>
        </w:tc>
        <w:tc>
          <w:tcPr>
            <w:tcW w:w="1020" w:type="dxa"/>
            <w:tcBorders>
              <w:top w:val="nil"/>
              <w:left w:val="single" w:sz="4" w:space="0" w:color="auto"/>
              <w:bottom w:val="nil"/>
              <w:right w:val="single" w:sz="4" w:space="0" w:color="auto"/>
            </w:tcBorders>
          </w:tcPr>
          <w:p w:rsidR="00A04C78" w:rsidRPr="004A6D20" w:rsidRDefault="00A04C78" w:rsidP="00A04C78">
            <w:pPr>
              <w:jc w:val="right"/>
              <w:rPr>
                <w:rFonts w:ascii="Arial" w:hAnsi="Arial" w:cs="Arial"/>
                <w:color w:val="000000"/>
                <w:sz w:val="16"/>
                <w:szCs w:val="16"/>
              </w:rPr>
            </w:pPr>
          </w:p>
        </w:tc>
      </w:tr>
      <w:tr w:rsidR="00A04C78" w:rsidRPr="004A6D20" w:rsidTr="00CF66C7">
        <w:trPr>
          <w:trHeight w:val="285"/>
          <w:jc w:val="center"/>
        </w:trPr>
        <w:tc>
          <w:tcPr>
            <w:tcW w:w="1020" w:type="dxa"/>
            <w:tcBorders>
              <w:top w:val="single" w:sz="4" w:space="0" w:color="auto"/>
              <w:left w:val="single" w:sz="4" w:space="0" w:color="auto"/>
              <w:bottom w:val="single" w:sz="4" w:space="0" w:color="auto"/>
              <w:right w:val="single" w:sz="4" w:space="0" w:color="auto"/>
            </w:tcBorders>
            <w:shd w:val="clear" w:color="auto" w:fill="C1D6F5"/>
          </w:tcPr>
          <w:p w:rsidR="00A04C78" w:rsidRPr="004A6D20" w:rsidRDefault="00A04C78" w:rsidP="00A04C78">
            <w:pPr>
              <w:jc w:val="right"/>
              <w:rPr>
                <w:rFonts w:ascii="Arial" w:hAnsi="Arial" w:cs="Arial"/>
                <w:b/>
                <w:bCs/>
                <w:color w:val="000000"/>
              </w:rPr>
            </w:pPr>
            <w:r w:rsidRPr="004A6D20">
              <w:rPr>
                <w:rFonts w:ascii="Arial" w:hAnsi="Arial" w:cs="Arial"/>
                <w:b/>
                <w:bCs/>
                <w:color w:val="000000"/>
              </w:rPr>
              <w:t>(3,618)</w:t>
            </w:r>
          </w:p>
        </w:tc>
        <w:tc>
          <w:tcPr>
            <w:tcW w:w="280" w:type="dxa"/>
            <w:tcBorders>
              <w:top w:val="single" w:sz="4" w:space="0" w:color="auto"/>
              <w:left w:val="nil"/>
              <w:bottom w:val="single" w:sz="4" w:space="0" w:color="auto"/>
              <w:right w:val="nil"/>
            </w:tcBorders>
            <w:shd w:val="clear" w:color="auto" w:fill="4472C4" w:themeFill="accent5"/>
          </w:tcPr>
          <w:p w:rsidR="00A04C78" w:rsidRPr="004A6D20" w:rsidRDefault="00A04C78" w:rsidP="00A04C78">
            <w:pPr>
              <w:jc w:val="right"/>
              <w:rPr>
                <w:rFonts w:ascii="Arial" w:hAnsi="Arial" w:cs="Arial"/>
                <w:b/>
                <w:bCs/>
                <w:color w:val="000000"/>
              </w:rPr>
            </w:pPr>
            <w:r w:rsidRPr="004A6D20">
              <w:rPr>
                <w:rFonts w:ascii="Arial" w:hAnsi="Arial" w:cs="Arial"/>
                <w:b/>
                <w:bCs/>
                <w:color w:val="000000"/>
              </w:rPr>
              <w:t> </w:t>
            </w:r>
          </w:p>
        </w:tc>
        <w:tc>
          <w:tcPr>
            <w:tcW w:w="6160" w:type="dxa"/>
            <w:tcBorders>
              <w:top w:val="single" w:sz="4" w:space="0" w:color="auto"/>
              <w:left w:val="nil"/>
              <w:bottom w:val="single" w:sz="4" w:space="0" w:color="auto"/>
              <w:right w:val="nil"/>
            </w:tcBorders>
            <w:shd w:val="clear" w:color="auto" w:fill="4472C4" w:themeFill="accent5"/>
          </w:tcPr>
          <w:p w:rsidR="00A04C78" w:rsidRPr="004A6D20" w:rsidRDefault="00A04C78" w:rsidP="00A04C78">
            <w:pPr>
              <w:rPr>
                <w:rFonts w:ascii="Arial" w:hAnsi="Arial" w:cs="Arial"/>
                <w:b/>
                <w:bCs/>
                <w:color w:val="000000"/>
              </w:rPr>
            </w:pPr>
            <w:r w:rsidRPr="004A6D20">
              <w:rPr>
                <w:rFonts w:ascii="Arial" w:hAnsi="Arial" w:cs="Arial"/>
                <w:b/>
                <w:bCs/>
                <w:color w:val="000000"/>
              </w:rPr>
              <w:t>Balance at 31</w:t>
            </w:r>
            <w:r w:rsidRPr="004A6D20">
              <w:rPr>
                <w:rFonts w:ascii="Arial" w:hAnsi="Arial" w:cs="Arial"/>
                <w:b/>
                <w:bCs/>
                <w:color w:val="000000"/>
                <w:vertAlign w:val="superscript"/>
              </w:rPr>
              <w:t>st</w:t>
            </w:r>
            <w:r w:rsidRPr="004A6D20">
              <w:rPr>
                <w:rFonts w:ascii="Arial" w:hAnsi="Arial" w:cs="Arial"/>
                <w:b/>
                <w:bCs/>
                <w:color w:val="000000"/>
              </w:rPr>
              <w:t xml:space="preserve"> March</w:t>
            </w:r>
          </w:p>
        </w:tc>
        <w:tc>
          <w:tcPr>
            <w:tcW w:w="1020" w:type="dxa"/>
            <w:tcBorders>
              <w:top w:val="single" w:sz="4" w:space="0" w:color="auto"/>
              <w:left w:val="single" w:sz="4" w:space="0" w:color="auto"/>
              <w:bottom w:val="single" w:sz="4" w:space="0" w:color="auto"/>
              <w:right w:val="single" w:sz="4" w:space="0" w:color="auto"/>
            </w:tcBorders>
            <w:shd w:val="clear" w:color="auto" w:fill="4472C4" w:themeFill="accent5"/>
          </w:tcPr>
          <w:p w:rsidR="00A04C78" w:rsidRPr="004A6D20" w:rsidRDefault="00154A3D" w:rsidP="00A04C78">
            <w:pPr>
              <w:jc w:val="right"/>
              <w:rPr>
                <w:rFonts w:ascii="Arial" w:hAnsi="Arial" w:cs="Arial"/>
                <w:b/>
                <w:bCs/>
                <w:color w:val="000000"/>
              </w:rPr>
            </w:pPr>
            <w:r>
              <w:rPr>
                <w:rFonts w:ascii="Arial" w:hAnsi="Arial" w:cs="Arial"/>
                <w:b/>
                <w:bCs/>
                <w:color w:val="000000"/>
              </w:rPr>
              <w:t>(4,202)</w:t>
            </w:r>
          </w:p>
        </w:tc>
      </w:tr>
    </w:tbl>
    <w:p w:rsidR="00F021D8" w:rsidRPr="004A6D20" w:rsidRDefault="00F021D8" w:rsidP="00F021D8">
      <w:pPr>
        <w:ind w:left="300"/>
        <w:rPr>
          <w:rFonts w:ascii="Arial" w:eastAsia="Calibri" w:hAnsi="Arial" w:cs="Arial"/>
          <w:sz w:val="16"/>
          <w:szCs w:val="16"/>
        </w:rPr>
      </w:pPr>
    </w:p>
    <w:p w:rsidR="00F021D8" w:rsidRPr="004A6D20" w:rsidRDefault="00F021D8" w:rsidP="00F021D8">
      <w:pPr>
        <w:ind w:left="300"/>
        <w:rPr>
          <w:rFonts w:ascii="Arial" w:eastAsia="Calibri" w:hAnsi="Arial" w:cs="Arial"/>
        </w:rPr>
      </w:pPr>
      <w:r w:rsidRPr="004A6D20">
        <w:rPr>
          <w:rFonts w:ascii="Arial" w:eastAsia="Calibri" w:hAnsi="Arial" w:cs="Arial"/>
        </w:rPr>
        <w:t>The balance shown above is a negative figure due to it being a deficit reserve on the O</w:t>
      </w:r>
      <w:r w:rsidR="00686C0D" w:rsidRPr="004A6D20">
        <w:rPr>
          <w:rFonts w:ascii="Arial" w:eastAsia="Calibri" w:hAnsi="Arial" w:cs="Arial"/>
        </w:rPr>
        <w:t>CC</w:t>
      </w:r>
      <w:r w:rsidRPr="004A6D20">
        <w:rPr>
          <w:rFonts w:ascii="Arial" w:eastAsia="Calibri" w:hAnsi="Arial" w:cs="Arial"/>
        </w:rPr>
        <w:t>’s balance sheet.</w:t>
      </w:r>
    </w:p>
    <w:p w:rsidR="003A1E00" w:rsidRPr="004A6D20" w:rsidRDefault="003A1E00" w:rsidP="003A1E00">
      <w:pPr>
        <w:spacing w:line="360" w:lineRule="auto"/>
        <w:ind w:left="300"/>
        <w:rPr>
          <w:rFonts w:ascii="Arial" w:hAnsi="Arial" w:cs="Arial"/>
          <w:b/>
          <w:i/>
          <w:sz w:val="10"/>
          <w:szCs w:val="10"/>
        </w:rPr>
      </w:pPr>
    </w:p>
    <w:p w:rsidR="00A66E60" w:rsidRPr="004A6D20" w:rsidRDefault="0029008F" w:rsidP="0029008F">
      <w:pPr>
        <w:numPr>
          <w:ilvl w:val="0"/>
          <w:numId w:val="1"/>
        </w:numPr>
        <w:tabs>
          <w:tab w:val="num" w:pos="300"/>
        </w:tabs>
        <w:spacing w:line="360" w:lineRule="auto"/>
        <w:ind w:left="300" w:hanging="300"/>
        <w:rPr>
          <w:rFonts w:ascii="Arial" w:hAnsi="Arial" w:cs="Arial"/>
          <w:b/>
          <w:i/>
          <w:sz w:val="24"/>
          <w:szCs w:val="24"/>
        </w:rPr>
      </w:pPr>
      <w:r w:rsidRPr="004A6D20">
        <w:rPr>
          <w:rFonts w:ascii="Arial" w:hAnsi="Arial" w:cs="Arial"/>
          <w:b/>
          <w:i/>
          <w:sz w:val="24"/>
          <w:szCs w:val="24"/>
        </w:rPr>
        <w:t xml:space="preserve"> </w:t>
      </w:r>
      <w:r w:rsidR="00A66E60" w:rsidRPr="004A6D20">
        <w:rPr>
          <w:rFonts w:ascii="Arial" w:hAnsi="Arial" w:cs="Arial"/>
          <w:b/>
          <w:i/>
          <w:sz w:val="24"/>
          <w:szCs w:val="24"/>
        </w:rPr>
        <w:t>Cash flow statement – operating activities</w:t>
      </w:r>
    </w:p>
    <w:p w:rsidR="00481AA0" w:rsidRPr="004A6D20" w:rsidRDefault="00C24DBC" w:rsidP="0029008F">
      <w:pPr>
        <w:tabs>
          <w:tab w:val="left" w:pos="-993"/>
          <w:tab w:val="left" w:pos="600"/>
          <w:tab w:val="right" w:pos="2835"/>
          <w:tab w:val="left" w:pos="3402"/>
        </w:tabs>
        <w:ind w:left="600" w:hanging="300"/>
        <w:rPr>
          <w:rFonts w:ascii="Arial" w:eastAsia="Calibri" w:hAnsi="Arial" w:cs="Arial"/>
          <w:b/>
          <w:i/>
          <w:sz w:val="24"/>
        </w:rPr>
      </w:pPr>
      <w:r w:rsidRPr="004A6D20">
        <w:rPr>
          <w:rFonts w:ascii="Arial" w:eastAsia="Calibri" w:hAnsi="Arial" w:cs="Arial"/>
          <w:b/>
          <w:i/>
          <w:sz w:val="24"/>
        </w:rPr>
        <w:t>1</w:t>
      </w:r>
      <w:r w:rsidR="00737137" w:rsidRPr="004A6D20">
        <w:rPr>
          <w:rFonts w:ascii="Arial" w:eastAsia="Calibri" w:hAnsi="Arial" w:cs="Arial"/>
          <w:b/>
          <w:i/>
          <w:sz w:val="24"/>
        </w:rPr>
        <w:t>6</w:t>
      </w:r>
      <w:r w:rsidR="0029008F" w:rsidRPr="004A6D20">
        <w:rPr>
          <w:rFonts w:ascii="Arial" w:eastAsia="Calibri" w:hAnsi="Arial" w:cs="Arial"/>
          <w:b/>
          <w:i/>
          <w:sz w:val="24"/>
        </w:rPr>
        <w:t>.1 A</w:t>
      </w:r>
      <w:r w:rsidR="00481AA0" w:rsidRPr="004A6D20">
        <w:rPr>
          <w:rFonts w:ascii="Arial" w:eastAsia="Calibri" w:hAnsi="Arial" w:cs="Arial"/>
          <w:b/>
          <w:i/>
          <w:sz w:val="24"/>
        </w:rPr>
        <w:t>djustments to net (surplus) or deficit on the provision of services for non-cash movements.</w:t>
      </w:r>
    </w:p>
    <w:p w:rsidR="00481AA0" w:rsidRPr="004A6D20" w:rsidRDefault="00481AA0" w:rsidP="00481AA0">
      <w:pPr>
        <w:tabs>
          <w:tab w:val="left" w:pos="-993"/>
          <w:tab w:val="left" w:pos="800"/>
          <w:tab w:val="left" w:pos="900"/>
          <w:tab w:val="right" w:pos="2835"/>
          <w:tab w:val="left" w:pos="3402"/>
        </w:tabs>
        <w:ind w:left="800" w:hanging="500"/>
        <w:rPr>
          <w:rFonts w:ascii="Arial" w:eastAsia="Calibri" w:hAnsi="Arial" w:cs="Arial"/>
          <w:b/>
          <w:i/>
          <w:sz w:val="12"/>
          <w:szCs w:val="12"/>
        </w:rPr>
      </w:pPr>
    </w:p>
    <w:tbl>
      <w:tblPr>
        <w:tblW w:w="3617" w:type="pct"/>
        <w:jc w:val="center"/>
        <w:tblLook w:val="0000" w:firstRow="0" w:lastRow="0" w:firstColumn="0" w:lastColumn="0" w:noHBand="0" w:noVBand="0"/>
      </w:tblPr>
      <w:tblGrid>
        <w:gridCol w:w="1073"/>
        <w:gridCol w:w="278"/>
        <w:gridCol w:w="4296"/>
        <w:gridCol w:w="679"/>
        <w:gridCol w:w="972"/>
      </w:tblGrid>
      <w:tr w:rsidR="003B7899" w:rsidRPr="004A6D20" w:rsidTr="00154A3D">
        <w:trPr>
          <w:trHeight w:val="255"/>
          <w:jc w:val="center"/>
        </w:trPr>
        <w:tc>
          <w:tcPr>
            <w:tcW w:w="735" w:type="pct"/>
            <w:tcBorders>
              <w:top w:val="single" w:sz="4" w:space="0" w:color="auto"/>
              <w:left w:val="single" w:sz="4" w:space="0" w:color="auto"/>
              <w:right w:val="single" w:sz="4" w:space="0" w:color="auto"/>
            </w:tcBorders>
            <w:shd w:val="clear" w:color="auto" w:fill="C1D6F5"/>
          </w:tcPr>
          <w:p w:rsidR="003B7899" w:rsidRPr="004A6D20" w:rsidRDefault="003B7899" w:rsidP="003B7899">
            <w:pPr>
              <w:jc w:val="center"/>
              <w:rPr>
                <w:rFonts w:ascii="Arial" w:hAnsi="Arial" w:cs="Arial"/>
                <w:b/>
                <w:bCs/>
                <w:color w:val="000000"/>
                <w:lang w:eastAsia="en-GB"/>
              </w:rPr>
            </w:pPr>
            <w:r w:rsidRPr="004A6D20">
              <w:rPr>
                <w:rFonts w:ascii="Arial" w:hAnsi="Arial" w:cs="Arial"/>
                <w:b/>
                <w:bCs/>
                <w:color w:val="000000"/>
              </w:rPr>
              <w:t>2</w:t>
            </w:r>
            <w:r w:rsidR="00A04C78">
              <w:rPr>
                <w:rFonts w:ascii="Arial" w:hAnsi="Arial" w:cs="Arial"/>
                <w:b/>
                <w:bCs/>
                <w:color w:val="000000"/>
              </w:rPr>
              <w:t>018/19</w:t>
            </w:r>
          </w:p>
        </w:tc>
        <w:tc>
          <w:tcPr>
            <w:tcW w:w="188" w:type="pct"/>
            <w:tcBorders>
              <w:top w:val="single" w:sz="4" w:space="0" w:color="auto"/>
              <w:left w:val="nil"/>
              <w:right w:val="nil"/>
            </w:tcBorders>
            <w:shd w:val="clear" w:color="auto" w:fill="4472C4" w:themeFill="accent5"/>
            <w:noWrap/>
          </w:tcPr>
          <w:p w:rsidR="003B7899" w:rsidRPr="004A6D20" w:rsidRDefault="003B7899" w:rsidP="003B7899">
            <w:pPr>
              <w:rPr>
                <w:rFonts w:ascii="Arial" w:hAnsi="Arial" w:cs="Arial"/>
                <w:color w:val="000000"/>
              </w:rPr>
            </w:pPr>
            <w:r w:rsidRPr="004A6D20">
              <w:rPr>
                <w:rFonts w:ascii="Arial" w:hAnsi="Arial" w:cs="Arial"/>
                <w:color w:val="000000"/>
              </w:rPr>
              <w:t> </w:t>
            </w:r>
          </w:p>
        </w:tc>
        <w:tc>
          <w:tcPr>
            <w:tcW w:w="2941" w:type="pct"/>
            <w:tcBorders>
              <w:top w:val="single" w:sz="4" w:space="0" w:color="auto"/>
              <w:left w:val="nil"/>
              <w:right w:val="nil"/>
            </w:tcBorders>
            <w:shd w:val="clear" w:color="auto" w:fill="4472C4" w:themeFill="accent5"/>
            <w:noWrap/>
          </w:tcPr>
          <w:p w:rsidR="003B7899" w:rsidRPr="004A6D20" w:rsidRDefault="003B7899" w:rsidP="003B7899">
            <w:pPr>
              <w:rPr>
                <w:rFonts w:ascii="Arial" w:hAnsi="Arial" w:cs="Arial"/>
                <w:color w:val="000000"/>
              </w:rPr>
            </w:pPr>
            <w:r w:rsidRPr="004A6D20">
              <w:rPr>
                <w:rFonts w:ascii="Arial" w:hAnsi="Arial" w:cs="Arial"/>
                <w:color w:val="000000"/>
              </w:rPr>
              <w:t> </w:t>
            </w:r>
          </w:p>
        </w:tc>
        <w:tc>
          <w:tcPr>
            <w:tcW w:w="462" w:type="pct"/>
            <w:tcBorders>
              <w:top w:val="single" w:sz="4" w:space="0" w:color="auto"/>
              <w:left w:val="single" w:sz="4" w:space="0" w:color="auto"/>
              <w:right w:val="single" w:sz="4" w:space="0" w:color="auto"/>
            </w:tcBorders>
            <w:shd w:val="clear" w:color="auto" w:fill="4472C4" w:themeFill="accent5"/>
          </w:tcPr>
          <w:p w:rsidR="003B7899" w:rsidRPr="004A6D20" w:rsidRDefault="003B7899" w:rsidP="003B7899">
            <w:pPr>
              <w:jc w:val="center"/>
              <w:rPr>
                <w:rFonts w:ascii="Arial" w:hAnsi="Arial" w:cs="Arial"/>
                <w:b/>
                <w:bCs/>
                <w:color w:val="000000"/>
              </w:rPr>
            </w:pPr>
            <w:r w:rsidRPr="004A6D20">
              <w:rPr>
                <w:rFonts w:ascii="Arial" w:hAnsi="Arial" w:cs="Arial"/>
                <w:b/>
                <w:bCs/>
                <w:color w:val="000000"/>
              </w:rPr>
              <w:t>Note</w:t>
            </w:r>
          </w:p>
        </w:tc>
        <w:tc>
          <w:tcPr>
            <w:tcW w:w="674" w:type="pct"/>
            <w:tcBorders>
              <w:top w:val="single" w:sz="4" w:space="0" w:color="auto"/>
              <w:left w:val="single" w:sz="4" w:space="0" w:color="auto"/>
              <w:right w:val="single" w:sz="4" w:space="0" w:color="auto"/>
            </w:tcBorders>
            <w:shd w:val="clear" w:color="auto" w:fill="4472C4" w:themeFill="accent5"/>
          </w:tcPr>
          <w:p w:rsidR="003B7899" w:rsidRPr="004A6D20" w:rsidRDefault="00A04C78" w:rsidP="003B7899">
            <w:pPr>
              <w:jc w:val="center"/>
              <w:rPr>
                <w:rFonts w:ascii="Arial" w:hAnsi="Arial" w:cs="Arial"/>
                <w:b/>
                <w:bCs/>
                <w:color w:val="000000"/>
              </w:rPr>
            </w:pPr>
            <w:r>
              <w:rPr>
                <w:rFonts w:ascii="Arial" w:hAnsi="Arial" w:cs="Arial"/>
                <w:b/>
                <w:bCs/>
                <w:color w:val="000000"/>
              </w:rPr>
              <w:t>2019/20</w:t>
            </w:r>
          </w:p>
        </w:tc>
      </w:tr>
      <w:tr w:rsidR="003B7899" w:rsidRPr="004A6D20" w:rsidTr="003B7899">
        <w:trPr>
          <w:trHeight w:val="255"/>
          <w:jc w:val="center"/>
        </w:trPr>
        <w:tc>
          <w:tcPr>
            <w:tcW w:w="724" w:type="pct"/>
            <w:tcBorders>
              <w:left w:val="single" w:sz="4" w:space="0" w:color="auto"/>
              <w:bottom w:val="nil"/>
              <w:right w:val="single" w:sz="4" w:space="0" w:color="auto"/>
            </w:tcBorders>
            <w:shd w:val="clear" w:color="auto" w:fill="C1D6F5"/>
          </w:tcPr>
          <w:p w:rsidR="003B7899" w:rsidRPr="004A6D20" w:rsidRDefault="003B7899" w:rsidP="003B7899">
            <w:pPr>
              <w:jc w:val="center"/>
              <w:rPr>
                <w:rFonts w:ascii="Arial" w:hAnsi="Arial" w:cs="Arial"/>
                <w:b/>
                <w:bCs/>
                <w:color w:val="000000"/>
              </w:rPr>
            </w:pPr>
            <w:r w:rsidRPr="004A6D20">
              <w:rPr>
                <w:rFonts w:ascii="Arial" w:hAnsi="Arial" w:cs="Arial"/>
                <w:b/>
                <w:bCs/>
                <w:color w:val="000000"/>
              </w:rPr>
              <w:t>OCC</w:t>
            </w:r>
          </w:p>
        </w:tc>
        <w:tc>
          <w:tcPr>
            <w:tcW w:w="191" w:type="pct"/>
            <w:tcBorders>
              <w:left w:val="nil"/>
              <w:bottom w:val="nil"/>
              <w:right w:val="nil"/>
            </w:tcBorders>
            <w:shd w:val="clear" w:color="auto" w:fill="4472C4" w:themeFill="accent5"/>
            <w:noWrap/>
          </w:tcPr>
          <w:p w:rsidR="003B7899" w:rsidRPr="004A6D20" w:rsidRDefault="003B7899" w:rsidP="003B7899">
            <w:pPr>
              <w:jc w:val="center"/>
              <w:rPr>
                <w:rFonts w:ascii="Arial" w:hAnsi="Arial" w:cs="Arial"/>
                <w:b/>
                <w:bCs/>
                <w:color w:val="000000"/>
              </w:rPr>
            </w:pPr>
          </w:p>
        </w:tc>
        <w:tc>
          <w:tcPr>
            <w:tcW w:w="2943" w:type="pct"/>
            <w:tcBorders>
              <w:left w:val="nil"/>
              <w:bottom w:val="nil"/>
              <w:right w:val="nil"/>
            </w:tcBorders>
            <w:shd w:val="clear" w:color="auto" w:fill="4472C4" w:themeFill="accent5"/>
            <w:noWrap/>
          </w:tcPr>
          <w:p w:rsidR="003B7899" w:rsidRPr="004A6D20" w:rsidRDefault="003B7899" w:rsidP="003B7899"/>
        </w:tc>
        <w:tc>
          <w:tcPr>
            <w:tcW w:w="465" w:type="pct"/>
            <w:tcBorders>
              <w:left w:val="single" w:sz="4" w:space="0" w:color="auto"/>
              <w:bottom w:val="nil"/>
              <w:right w:val="single" w:sz="4" w:space="0" w:color="auto"/>
            </w:tcBorders>
            <w:shd w:val="clear" w:color="auto" w:fill="4472C4" w:themeFill="accent5"/>
          </w:tcPr>
          <w:p w:rsidR="003B7899" w:rsidRPr="004A6D20" w:rsidRDefault="003B7899" w:rsidP="003B7899">
            <w:pPr>
              <w:jc w:val="center"/>
              <w:rPr>
                <w:rFonts w:ascii="Arial" w:hAnsi="Arial" w:cs="Arial"/>
                <w:b/>
                <w:bCs/>
                <w:color w:val="000000"/>
              </w:rPr>
            </w:pPr>
            <w:r w:rsidRPr="004A6D20">
              <w:rPr>
                <w:rFonts w:ascii="Arial" w:hAnsi="Arial" w:cs="Arial"/>
                <w:b/>
                <w:bCs/>
                <w:color w:val="000000"/>
              </w:rPr>
              <w:t> </w:t>
            </w:r>
          </w:p>
        </w:tc>
        <w:tc>
          <w:tcPr>
            <w:tcW w:w="676" w:type="pct"/>
            <w:tcBorders>
              <w:left w:val="single" w:sz="4" w:space="0" w:color="auto"/>
              <w:bottom w:val="nil"/>
              <w:right w:val="single" w:sz="4" w:space="0" w:color="auto"/>
            </w:tcBorders>
            <w:shd w:val="clear" w:color="auto" w:fill="4472C4" w:themeFill="accent5"/>
          </w:tcPr>
          <w:p w:rsidR="003B7899" w:rsidRPr="004A6D20" w:rsidRDefault="003B7899" w:rsidP="003B7899">
            <w:pPr>
              <w:jc w:val="center"/>
              <w:rPr>
                <w:rFonts w:ascii="Arial" w:hAnsi="Arial" w:cs="Arial"/>
                <w:b/>
                <w:bCs/>
                <w:color w:val="000000"/>
              </w:rPr>
            </w:pPr>
            <w:r w:rsidRPr="004A6D20">
              <w:rPr>
                <w:rFonts w:ascii="Arial" w:hAnsi="Arial" w:cs="Arial"/>
                <w:b/>
                <w:bCs/>
                <w:color w:val="000000"/>
              </w:rPr>
              <w:t>OCC</w:t>
            </w:r>
          </w:p>
        </w:tc>
      </w:tr>
      <w:tr w:rsidR="003B7899" w:rsidRPr="004A6D20" w:rsidTr="003B7899">
        <w:trPr>
          <w:trHeight w:val="255"/>
          <w:jc w:val="center"/>
        </w:trPr>
        <w:tc>
          <w:tcPr>
            <w:tcW w:w="724" w:type="pct"/>
            <w:tcBorders>
              <w:top w:val="nil"/>
              <w:left w:val="single" w:sz="4" w:space="0" w:color="auto"/>
              <w:bottom w:val="single" w:sz="4" w:space="0" w:color="auto"/>
              <w:right w:val="single" w:sz="4" w:space="0" w:color="auto"/>
            </w:tcBorders>
            <w:shd w:val="clear" w:color="auto" w:fill="C1D6F5"/>
          </w:tcPr>
          <w:p w:rsidR="003B7899" w:rsidRPr="004A6D20" w:rsidRDefault="003B7899" w:rsidP="003B7899">
            <w:pPr>
              <w:jc w:val="center"/>
              <w:rPr>
                <w:rFonts w:ascii="Arial" w:hAnsi="Arial" w:cs="Arial"/>
                <w:b/>
                <w:bCs/>
                <w:color w:val="000000"/>
              </w:rPr>
            </w:pPr>
            <w:r w:rsidRPr="004A6D20">
              <w:rPr>
                <w:rFonts w:ascii="Arial" w:hAnsi="Arial" w:cs="Arial"/>
                <w:b/>
                <w:bCs/>
                <w:color w:val="000000"/>
              </w:rPr>
              <w:t>£000</w:t>
            </w:r>
          </w:p>
        </w:tc>
        <w:tc>
          <w:tcPr>
            <w:tcW w:w="191" w:type="pct"/>
            <w:tcBorders>
              <w:top w:val="nil"/>
              <w:left w:val="nil"/>
              <w:bottom w:val="single" w:sz="4" w:space="0" w:color="auto"/>
              <w:right w:val="nil"/>
            </w:tcBorders>
            <w:shd w:val="clear" w:color="auto" w:fill="4472C4" w:themeFill="accent5"/>
            <w:noWrap/>
          </w:tcPr>
          <w:p w:rsidR="003B7899" w:rsidRPr="004A6D20" w:rsidRDefault="003B7899" w:rsidP="003B7899">
            <w:pPr>
              <w:rPr>
                <w:rFonts w:ascii="Arial" w:hAnsi="Arial" w:cs="Arial"/>
                <w:color w:val="000000"/>
              </w:rPr>
            </w:pPr>
            <w:r w:rsidRPr="004A6D20">
              <w:rPr>
                <w:rFonts w:ascii="Arial" w:hAnsi="Arial" w:cs="Arial"/>
                <w:color w:val="000000"/>
              </w:rPr>
              <w:t> </w:t>
            </w:r>
          </w:p>
        </w:tc>
        <w:tc>
          <w:tcPr>
            <w:tcW w:w="2943" w:type="pct"/>
            <w:tcBorders>
              <w:top w:val="nil"/>
              <w:left w:val="nil"/>
              <w:bottom w:val="single" w:sz="4" w:space="0" w:color="auto"/>
              <w:right w:val="nil"/>
            </w:tcBorders>
            <w:shd w:val="clear" w:color="auto" w:fill="4472C4" w:themeFill="accent5"/>
            <w:noWrap/>
          </w:tcPr>
          <w:p w:rsidR="003B7899" w:rsidRPr="004A6D20" w:rsidRDefault="003B7899" w:rsidP="003B7899">
            <w:pPr>
              <w:rPr>
                <w:rFonts w:ascii="Arial" w:hAnsi="Arial" w:cs="Arial"/>
                <w:color w:val="000000"/>
              </w:rPr>
            </w:pPr>
            <w:r w:rsidRPr="004A6D20">
              <w:rPr>
                <w:rFonts w:ascii="Arial" w:hAnsi="Arial" w:cs="Arial"/>
                <w:color w:val="000000"/>
              </w:rPr>
              <w:t> </w:t>
            </w:r>
          </w:p>
        </w:tc>
        <w:tc>
          <w:tcPr>
            <w:tcW w:w="465" w:type="pct"/>
            <w:tcBorders>
              <w:top w:val="nil"/>
              <w:left w:val="single" w:sz="4" w:space="0" w:color="auto"/>
              <w:bottom w:val="single" w:sz="4" w:space="0" w:color="auto"/>
              <w:right w:val="single" w:sz="4" w:space="0" w:color="auto"/>
            </w:tcBorders>
            <w:shd w:val="clear" w:color="auto" w:fill="4472C4" w:themeFill="accent5"/>
          </w:tcPr>
          <w:p w:rsidR="003B7899" w:rsidRPr="004A6D20" w:rsidRDefault="003B7899" w:rsidP="003B7899">
            <w:pPr>
              <w:jc w:val="center"/>
              <w:rPr>
                <w:rFonts w:ascii="Arial" w:hAnsi="Arial" w:cs="Arial"/>
                <w:b/>
                <w:bCs/>
                <w:color w:val="000000"/>
              </w:rPr>
            </w:pPr>
            <w:r w:rsidRPr="004A6D20">
              <w:rPr>
                <w:rFonts w:ascii="Arial" w:hAnsi="Arial" w:cs="Arial"/>
                <w:b/>
                <w:bCs/>
                <w:color w:val="000000"/>
              </w:rPr>
              <w:t> </w:t>
            </w:r>
          </w:p>
        </w:tc>
        <w:tc>
          <w:tcPr>
            <w:tcW w:w="676" w:type="pct"/>
            <w:tcBorders>
              <w:top w:val="nil"/>
              <w:left w:val="single" w:sz="4" w:space="0" w:color="auto"/>
              <w:bottom w:val="single" w:sz="4" w:space="0" w:color="auto"/>
              <w:right w:val="single" w:sz="4" w:space="0" w:color="auto"/>
            </w:tcBorders>
            <w:shd w:val="clear" w:color="auto" w:fill="4472C4" w:themeFill="accent5"/>
          </w:tcPr>
          <w:p w:rsidR="003B7899" w:rsidRPr="004A6D20" w:rsidRDefault="003B7899" w:rsidP="003B7899">
            <w:pPr>
              <w:jc w:val="center"/>
              <w:rPr>
                <w:rFonts w:ascii="Arial" w:hAnsi="Arial" w:cs="Arial"/>
                <w:b/>
                <w:bCs/>
                <w:color w:val="000000"/>
              </w:rPr>
            </w:pPr>
            <w:r w:rsidRPr="004A6D20">
              <w:rPr>
                <w:rFonts w:ascii="Arial" w:hAnsi="Arial" w:cs="Arial"/>
                <w:b/>
                <w:bCs/>
                <w:color w:val="000000"/>
              </w:rPr>
              <w:t>£000</w:t>
            </w:r>
          </w:p>
        </w:tc>
      </w:tr>
      <w:tr w:rsidR="00A04C78" w:rsidRPr="004A6D20" w:rsidTr="003B7899">
        <w:trPr>
          <w:trHeight w:val="255"/>
          <w:jc w:val="center"/>
        </w:trPr>
        <w:tc>
          <w:tcPr>
            <w:tcW w:w="724" w:type="pct"/>
            <w:tcBorders>
              <w:top w:val="nil"/>
              <w:left w:val="single" w:sz="4" w:space="0" w:color="auto"/>
              <w:bottom w:val="nil"/>
              <w:right w:val="single" w:sz="4" w:space="0" w:color="auto"/>
            </w:tcBorders>
          </w:tcPr>
          <w:p w:rsidR="00A04C78" w:rsidRPr="004A6D20" w:rsidRDefault="00A04C78" w:rsidP="00A04C78">
            <w:pPr>
              <w:jc w:val="right"/>
              <w:rPr>
                <w:rFonts w:ascii="Arial" w:hAnsi="Arial" w:cs="Arial"/>
                <w:color w:val="000000"/>
                <w:lang w:eastAsia="en-GB"/>
              </w:rPr>
            </w:pPr>
            <w:r w:rsidRPr="004A6D20">
              <w:rPr>
                <w:rFonts w:ascii="Arial" w:hAnsi="Arial" w:cs="Arial"/>
                <w:color w:val="000000"/>
              </w:rPr>
              <w:t>-</w:t>
            </w:r>
          </w:p>
        </w:tc>
        <w:tc>
          <w:tcPr>
            <w:tcW w:w="191" w:type="pct"/>
            <w:tcBorders>
              <w:top w:val="nil"/>
              <w:left w:val="nil"/>
              <w:bottom w:val="nil"/>
              <w:right w:val="nil"/>
            </w:tcBorders>
            <w:noWrap/>
          </w:tcPr>
          <w:p w:rsidR="00A04C78" w:rsidRPr="004A6D20" w:rsidRDefault="00A04C78" w:rsidP="00A04C78">
            <w:pPr>
              <w:jc w:val="right"/>
              <w:rPr>
                <w:rFonts w:ascii="Arial" w:hAnsi="Arial" w:cs="Arial"/>
                <w:color w:val="000000"/>
              </w:rPr>
            </w:pPr>
          </w:p>
        </w:tc>
        <w:tc>
          <w:tcPr>
            <w:tcW w:w="2943" w:type="pct"/>
            <w:tcBorders>
              <w:top w:val="nil"/>
              <w:left w:val="nil"/>
              <w:bottom w:val="nil"/>
              <w:right w:val="nil"/>
            </w:tcBorders>
            <w:noWrap/>
          </w:tcPr>
          <w:p w:rsidR="00A04C78" w:rsidRPr="004A6D20" w:rsidRDefault="00A04C78" w:rsidP="00A04C78">
            <w:pPr>
              <w:rPr>
                <w:rFonts w:ascii="Arial" w:hAnsi="Arial" w:cs="Arial"/>
                <w:color w:val="000000"/>
              </w:rPr>
            </w:pPr>
            <w:r w:rsidRPr="004A6D20">
              <w:rPr>
                <w:rFonts w:ascii="Arial" w:hAnsi="Arial" w:cs="Arial"/>
                <w:color w:val="000000"/>
              </w:rPr>
              <w:t>Increase/(decrease) in impairment bad debts</w:t>
            </w:r>
          </w:p>
        </w:tc>
        <w:tc>
          <w:tcPr>
            <w:tcW w:w="465" w:type="pct"/>
            <w:tcBorders>
              <w:top w:val="nil"/>
              <w:left w:val="single" w:sz="4" w:space="0" w:color="auto"/>
              <w:bottom w:val="nil"/>
              <w:right w:val="single" w:sz="4" w:space="0" w:color="auto"/>
            </w:tcBorders>
          </w:tcPr>
          <w:p w:rsidR="00A04C78" w:rsidRPr="004A6D20" w:rsidRDefault="00A04C78" w:rsidP="00A04C78">
            <w:pPr>
              <w:jc w:val="center"/>
              <w:rPr>
                <w:rFonts w:ascii="Arial" w:hAnsi="Arial" w:cs="Arial"/>
                <w:i/>
                <w:iCs/>
                <w:color w:val="000000"/>
              </w:rPr>
            </w:pPr>
            <w:r w:rsidRPr="004A6D20">
              <w:rPr>
                <w:rFonts w:ascii="Arial" w:hAnsi="Arial" w:cs="Arial"/>
                <w:i/>
                <w:iCs/>
                <w:color w:val="000000"/>
              </w:rPr>
              <w:t> </w:t>
            </w:r>
          </w:p>
        </w:tc>
        <w:tc>
          <w:tcPr>
            <w:tcW w:w="676" w:type="pct"/>
            <w:tcBorders>
              <w:top w:val="nil"/>
              <w:left w:val="single" w:sz="4" w:space="0" w:color="auto"/>
              <w:bottom w:val="nil"/>
              <w:right w:val="single" w:sz="4" w:space="0" w:color="auto"/>
            </w:tcBorders>
          </w:tcPr>
          <w:p w:rsidR="00A04C78" w:rsidRPr="004A6D20" w:rsidRDefault="00A04C78" w:rsidP="00A04C78">
            <w:pPr>
              <w:jc w:val="right"/>
              <w:rPr>
                <w:rFonts w:ascii="Arial" w:hAnsi="Arial" w:cs="Arial"/>
                <w:color w:val="000000"/>
                <w:lang w:eastAsia="en-GB"/>
              </w:rPr>
            </w:pPr>
            <w:r>
              <w:rPr>
                <w:rFonts w:ascii="Arial" w:hAnsi="Arial" w:cs="Arial"/>
                <w:color w:val="000000"/>
                <w:lang w:eastAsia="en-GB"/>
              </w:rPr>
              <w:t>-</w:t>
            </w:r>
          </w:p>
        </w:tc>
      </w:tr>
      <w:tr w:rsidR="00154A3D" w:rsidRPr="004A6D20" w:rsidTr="00AD5750">
        <w:trPr>
          <w:trHeight w:val="255"/>
          <w:jc w:val="center"/>
        </w:trPr>
        <w:tc>
          <w:tcPr>
            <w:tcW w:w="708" w:type="pct"/>
            <w:tcBorders>
              <w:top w:val="nil"/>
              <w:left w:val="single" w:sz="4" w:space="0" w:color="auto"/>
              <w:bottom w:val="nil"/>
              <w:right w:val="single" w:sz="4" w:space="0" w:color="auto"/>
            </w:tcBorders>
          </w:tcPr>
          <w:p w:rsidR="00154A3D" w:rsidRPr="004A6D20" w:rsidRDefault="00154A3D" w:rsidP="00154A3D">
            <w:pPr>
              <w:jc w:val="right"/>
              <w:rPr>
                <w:rFonts w:ascii="Arial" w:hAnsi="Arial" w:cs="Arial"/>
                <w:color w:val="000000"/>
              </w:rPr>
            </w:pPr>
            <w:r w:rsidRPr="004A6D20">
              <w:rPr>
                <w:rFonts w:ascii="Arial" w:hAnsi="Arial" w:cs="Arial"/>
                <w:color w:val="000000"/>
              </w:rPr>
              <w:t>(28)</w:t>
            </w:r>
          </w:p>
        </w:tc>
        <w:tc>
          <w:tcPr>
            <w:tcW w:w="186" w:type="pct"/>
            <w:tcBorders>
              <w:top w:val="nil"/>
              <w:left w:val="nil"/>
              <w:bottom w:val="nil"/>
              <w:right w:val="nil"/>
            </w:tcBorders>
            <w:noWrap/>
          </w:tcPr>
          <w:p w:rsidR="00154A3D" w:rsidRPr="004A6D20" w:rsidRDefault="00154A3D" w:rsidP="00154A3D">
            <w:pPr>
              <w:jc w:val="right"/>
              <w:rPr>
                <w:rFonts w:ascii="Arial" w:hAnsi="Arial" w:cs="Arial"/>
                <w:color w:val="000000"/>
              </w:rPr>
            </w:pPr>
          </w:p>
        </w:tc>
        <w:tc>
          <w:tcPr>
            <w:tcW w:w="2918" w:type="pct"/>
            <w:tcBorders>
              <w:top w:val="nil"/>
              <w:left w:val="nil"/>
              <w:bottom w:val="nil"/>
              <w:right w:val="nil"/>
            </w:tcBorders>
            <w:noWrap/>
          </w:tcPr>
          <w:p w:rsidR="00154A3D" w:rsidRPr="004A6D20" w:rsidRDefault="00154A3D" w:rsidP="00154A3D">
            <w:pPr>
              <w:rPr>
                <w:rFonts w:ascii="Arial" w:hAnsi="Arial" w:cs="Arial"/>
                <w:color w:val="000000"/>
              </w:rPr>
            </w:pPr>
            <w:r w:rsidRPr="004A6D20">
              <w:rPr>
                <w:rFonts w:ascii="Arial" w:hAnsi="Arial" w:cs="Arial"/>
                <w:color w:val="000000"/>
              </w:rPr>
              <w:t>Increase/(decrease) in creditors/RIA</w:t>
            </w:r>
          </w:p>
        </w:tc>
        <w:tc>
          <w:tcPr>
            <w:tcW w:w="453" w:type="pct"/>
            <w:tcBorders>
              <w:top w:val="nil"/>
              <w:left w:val="single" w:sz="4" w:space="0" w:color="auto"/>
              <w:bottom w:val="nil"/>
              <w:right w:val="single" w:sz="4" w:space="0" w:color="auto"/>
            </w:tcBorders>
          </w:tcPr>
          <w:p w:rsidR="00154A3D" w:rsidRPr="004A6D20" w:rsidRDefault="00154A3D" w:rsidP="00154A3D">
            <w:pPr>
              <w:jc w:val="center"/>
              <w:rPr>
                <w:rFonts w:ascii="Arial" w:hAnsi="Arial" w:cs="Arial"/>
                <w:i/>
                <w:iCs/>
                <w:color w:val="000000"/>
              </w:rPr>
            </w:pPr>
            <w:r w:rsidRPr="004A6D20">
              <w:rPr>
                <w:rFonts w:ascii="Arial" w:hAnsi="Arial" w:cs="Arial"/>
                <w:i/>
                <w:iCs/>
                <w:color w:val="000000"/>
              </w:rPr>
              <w:t> </w:t>
            </w:r>
          </w:p>
        </w:tc>
        <w:tc>
          <w:tcPr>
            <w:tcW w:w="735" w:type="pct"/>
            <w:tcBorders>
              <w:top w:val="nil"/>
              <w:left w:val="single" w:sz="4" w:space="0" w:color="auto"/>
              <w:bottom w:val="nil"/>
              <w:right w:val="single" w:sz="4" w:space="0" w:color="auto"/>
            </w:tcBorders>
            <w:shd w:val="clear" w:color="auto" w:fill="auto"/>
          </w:tcPr>
          <w:p w:rsidR="00154A3D" w:rsidRDefault="0074089D" w:rsidP="00154A3D">
            <w:pPr>
              <w:jc w:val="right"/>
              <w:rPr>
                <w:rFonts w:ascii="Arial" w:hAnsi="Arial" w:cs="Arial"/>
                <w:color w:val="000000"/>
                <w:lang w:eastAsia="en-GB"/>
              </w:rPr>
            </w:pPr>
            <w:r>
              <w:rPr>
                <w:rFonts w:ascii="Arial" w:hAnsi="Arial" w:cs="Arial"/>
                <w:color w:val="000000"/>
              </w:rPr>
              <w:t>368</w:t>
            </w:r>
          </w:p>
        </w:tc>
      </w:tr>
      <w:tr w:rsidR="00154A3D" w:rsidRPr="004A6D20" w:rsidTr="00154A3D">
        <w:trPr>
          <w:trHeight w:val="255"/>
          <w:jc w:val="center"/>
        </w:trPr>
        <w:tc>
          <w:tcPr>
            <w:tcW w:w="735" w:type="pct"/>
            <w:tcBorders>
              <w:top w:val="nil"/>
              <w:left w:val="single" w:sz="4" w:space="0" w:color="auto"/>
              <w:bottom w:val="nil"/>
              <w:right w:val="single" w:sz="4" w:space="0" w:color="auto"/>
            </w:tcBorders>
          </w:tcPr>
          <w:p w:rsidR="00154A3D" w:rsidRPr="004A6D20" w:rsidRDefault="00154A3D" w:rsidP="00154A3D">
            <w:pPr>
              <w:jc w:val="right"/>
              <w:rPr>
                <w:rFonts w:ascii="Arial" w:hAnsi="Arial" w:cs="Arial"/>
                <w:color w:val="000000"/>
              </w:rPr>
            </w:pPr>
            <w:r w:rsidRPr="004A6D20">
              <w:rPr>
                <w:rFonts w:ascii="Arial" w:hAnsi="Arial" w:cs="Arial"/>
                <w:color w:val="000000"/>
              </w:rPr>
              <w:t>28</w:t>
            </w:r>
          </w:p>
        </w:tc>
        <w:tc>
          <w:tcPr>
            <w:tcW w:w="188" w:type="pct"/>
            <w:tcBorders>
              <w:top w:val="nil"/>
              <w:left w:val="nil"/>
              <w:bottom w:val="nil"/>
              <w:right w:val="nil"/>
            </w:tcBorders>
            <w:noWrap/>
          </w:tcPr>
          <w:p w:rsidR="00154A3D" w:rsidRPr="004A6D20" w:rsidRDefault="00154A3D" w:rsidP="00154A3D">
            <w:pPr>
              <w:jc w:val="right"/>
              <w:rPr>
                <w:rFonts w:ascii="Arial" w:hAnsi="Arial" w:cs="Arial"/>
                <w:color w:val="000000"/>
              </w:rPr>
            </w:pPr>
          </w:p>
        </w:tc>
        <w:tc>
          <w:tcPr>
            <w:tcW w:w="2941" w:type="pct"/>
            <w:tcBorders>
              <w:top w:val="nil"/>
              <w:left w:val="nil"/>
              <w:bottom w:val="nil"/>
              <w:right w:val="nil"/>
            </w:tcBorders>
            <w:noWrap/>
          </w:tcPr>
          <w:p w:rsidR="00154A3D" w:rsidRPr="004A6D20" w:rsidRDefault="00154A3D" w:rsidP="00154A3D">
            <w:pPr>
              <w:rPr>
                <w:rFonts w:ascii="Arial" w:hAnsi="Arial" w:cs="Arial"/>
                <w:color w:val="000000"/>
              </w:rPr>
            </w:pPr>
            <w:r w:rsidRPr="004A6D20">
              <w:rPr>
                <w:rFonts w:ascii="Arial" w:hAnsi="Arial" w:cs="Arial"/>
                <w:color w:val="000000"/>
              </w:rPr>
              <w:t>Increase/(decrease) in debtors/PIA</w:t>
            </w:r>
          </w:p>
        </w:tc>
        <w:tc>
          <w:tcPr>
            <w:tcW w:w="462" w:type="pct"/>
            <w:tcBorders>
              <w:top w:val="nil"/>
              <w:left w:val="single" w:sz="4" w:space="0" w:color="auto"/>
              <w:bottom w:val="nil"/>
              <w:right w:val="single" w:sz="4" w:space="0" w:color="auto"/>
            </w:tcBorders>
          </w:tcPr>
          <w:p w:rsidR="00154A3D" w:rsidRPr="004A6D20" w:rsidRDefault="00154A3D" w:rsidP="00154A3D">
            <w:pPr>
              <w:jc w:val="center"/>
              <w:rPr>
                <w:rFonts w:ascii="Arial" w:hAnsi="Arial" w:cs="Arial"/>
                <w:i/>
                <w:iCs/>
                <w:color w:val="000000"/>
              </w:rPr>
            </w:pPr>
            <w:r w:rsidRPr="004A6D20">
              <w:rPr>
                <w:rFonts w:ascii="Arial" w:hAnsi="Arial" w:cs="Arial"/>
                <w:i/>
                <w:iCs/>
                <w:color w:val="000000"/>
              </w:rPr>
              <w:t> </w:t>
            </w:r>
          </w:p>
        </w:tc>
        <w:tc>
          <w:tcPr>
            <w:tcW w:w="674" w:type="pct"/>
            <w:tcBorders>
              <w:top w:val="nil"/>
              <w:left w:val="single" w:sz="4" w:space="0" w:color="auto"/>
              <w:bottom w:val="nil"/>
              <w:right w:val="single" w:sz="4" w:space="0" w:color="auto"/>
            </w:tcBorders>
            <w:shd w:val="clear" w:color="auto" w:fill="auto"/>
          </w:tcPr>
          <w:p w:rsidR="00154A3D" w:rsidRDefault="0074089D" w:rsidP="00154A3D">
            <w:pPr>
              <w:jc w:val="right"/>
              <w:rPr>
                <w:rFonts w:ascii="Arial" w:hAnsi="Arial" w:cs="Arial"/>
                <w:color w:val="000000"/>
              </w:rPr>
            </w:pPr>
            <w:r>
              <w:rPr>
                <w:rFonts w:ascii="Arial" w:hAnsi="Arial" w:cs="Arial"/>
                <w:color w:val="000000"/>
              </w:rPr>
              <w:t>(368</w:t>
            </w:r>
            <w:r w:rsidR="00154A3D">
              <w:rPr>
                <w:rFonts w:ascii="Arial" w:hAnsi="Arial" w:cs="Arial"/>
                <w:color w:val="000000"/>
              </w:rPr>
              <w:t>)</w:t>
            </w:r>
          </w:p>
        </w:tc>
      </w:tr>
      <w:tr w:rsidR="00154A3D" w:rsidRPr="004A6D20" w:rsidTr="00154A3D">
        <w:trPr>
          <w:trHeight w:val="255"/>
          <w:jc w:val="center"/>
        </w:trPr>
        <w:tc>
          <w:tcPr>
            <w:tcW w:w="735" w:type="pct"/>
            <w:tcBorders>
              <w:top w:val="nil"/>
              <w:left w:val="single" w:sz="4" w:space="0" w:color="auto"/>
              <w:bottom w:val="nil"/>
              <w:right w:val="single" w:sz="4" w:space="0" w:color="auto"/>
            </w:tcBorders>
          </w:tcPr>
          <w:p w:rsidR="00154A3D" w:rsidRPr="004A6D20" w:rsidRDefault="00154A3D" w:rsidP="00154A3D">
            <w:pPr>
              <w:jc w:val="right"/>
              <w:rPr>
                <w:rFonts w:ascii="Arial" w:hAnsi="Arial" w:cs="Arial"/>
                <w:color w:val="000000"/>
              </w:rPr>
            </w:pPr>
            <w:r w:rsidRPr="004A6D20">
              <w:rPr>
                <w:rFonts w:ascii="Arial" w:hAnsi="Arial" w:cs="Arial"/>
                <w:color w:val="000000"/>
              </w:rPr>
              <w:t>-</w:t>
            </w:r>
          </w:p>
        </w:tc>
        <w:tc>
          <w:tcPr>
            <w:tcW w:w="188" w:type="pct"/>
            <w:tcBorders>
              <w:top w:val="nil"/>
              <w:left w:val="nil"/>
              <w:bottom w:val="nil"/>
              <w:right w:val="nil"/>
            </w:tcBorders>
            <w:noWrap/>
          </w:tcPr>
          <w:p w:rsidR="00154A3D" w:rsidRPr="004A6D20" w:rsidRDefault="00154A3D" w:rsidP="00154A3D">
            <w:pPr>
              <w:jc w:val="right"/>
              <w:rPr>
                <w:rFonts w:ascii="Arial" w:hAnsi="Arial" w:cs="Arial"/>
                <w:color w:val="000000"/>
              </w:rPr>
            </w:pPr>
          </w:p>
        </w:tc>
        <w:tc>
          <w:tcPr>
            <w:tcW w:w="2941" w:type="pct"/>
            <w:tcBorders>
              <w:top w:val="nil"/>
              <w:left w:val="nil"/>
              <w:bottom w:val="nil"/>
              <w:right w:val="nil"/>
            </w:tcBorders>
            <w:noWrap/>
          </w:tcPr>
          <w:p w:rsidR="00154A3D" w:rsidRPr="004A6D20" w:rsidRDefault="00154A3D" w:rsidP="00154A3D">
            <w:pPr>
              <w:rPr>
                <w:rFonts w:ascii="Arial" w:hAnsi="Arial" w:cs="Arial"/>
                <w:color w:val="000000"/>
              </w:rPr>
            </w:pPr>
            <w:r w:rsidRPr="004A6D20">
              <w:rPr>
                <w:rFonts w:ascii="Arial" w:hAnsi="Arial" w:cs="Arial"/>
                <w:color w:val="000000"/>
              </w:rPr>
              <w:t>Increase/(decrease) in inventories</w:t>
            </w:r>
          </w:p>
        </w:tc>
        <w:tc>
          <w:tcPr>
            <w:tcW w:w="462" w:type="pct"/>
            <w:tcBorders>
              <w:top w:val="nil"/>
              <w:left w:val="single" w:sz="4" w:space="0" w:color="auto"/>
              <w:bottom w:val="nil"/>
              <w:right w:val="single" w:sz="4" w:space="0" w:color="auto"/>
            </w:tcBorders>
          </w:tcPr>
          <w:p w:rsidR="00154A3D" w:rsidRPr="004A6D20" w:rsidRDefault="00154A3D" w:rsidP="00154A3D">
            <w:pPr>
              <w:jc w:val="center"/>
              <w:rPr>
                <w:rFonts w:ascii="Arial" w:hAnsi="Arial" w:cs="Arial"/>
                <w:i/>
                <w:iCs/>
                <w:color w:val="000000"/>
              </w:rPr>
            </w:pPr>
            <w:r w:rsidRPr="004A6D20">
              <w:rPr>
                <w:rFonts w:ascii="Arial" w:hAnsi="Arial" w:cs="Arial"/>
                <w:i/>
                <w:iCs/>
                <w:color w:val="000000"/>
              </w:rPr>
              <w:t> </w:t>
            </w:r>
          </w:p>
        </w:tc>
        <w:tc>
          <w:tcPr>
            <w:tcW w:w="674" w:type="pct"/>
            <w:tcBorders>
              <w:top w:val="nil"/>
              <w:left w:val="single" w:sz="4" w:space="0" w:color="auto"/>
              <w:bottom w:val="nil"/>
              <w:right w:val="single" w:sz="4" w:space="0" w:color="auto"/>
            </w:tcBorders>
            <w:shd w:val="clear" w:color="auto" w:fill="auto"/>
          </w:tcPr>
          <w:p w:rsidR="00154A3D" w:rsidRDefault="00154A3D" w:rsidP="00154A3D">
            <w:pPr>
              <w:jc w:val="right"/>
              <w:rPr>
                <w:rFonts w:ascii="Arial" w:hAnsi="Arial" w:cs="Arial"/>
                <w:color w:val="000000"/>
              </w:rPr>
            </w:pPr>
            <w:r>
              <w:rPr>
                <w:rFonts w:ascii="Arial" w:hAnsi="Arial" w:cs="Arial"/>
                <w:color w:val="000000"/>
              </w:rPr>
              <w:t>-</w:t>
            </w:r>
          </w:p>
        </w:tc>
      </w:tr>
      <w:tr w:rsidR="00154A3D" w:rsidRPr="004A6D20" w:rsidTr="00154A3D">
        <w:trPr>
          <w:trHeight w:val="255"/>
          <w:jc w:val="center"/>
        </w:trPr>
        <w:tc>
          <w:tcPr>
            <w:tcW w:w="735" w:type="pct"/>
            <w:tcBorders>
              <w:top w:val="nil"/>
              <w:left w:val="single" w:sz="4" w:space="0" w:color="auto"/>
              <w:bottom w:val="nil"/>
              <w:right w:val="single" w:sz="4" w:space="0" w:color="auto"/>
            </w:tcBorders>
          </w:tcPr>
          <w:p w:rsidR="00154A3D" w:rsidRPr="004A6D20" w:rsidRDefault="00154A3D" w:rsidP="00154A3D">
            <w:pPr>
              <w:jc w:val="right"/>
              <w:rPr>
                <w:rFonts w:ascii="Arial" w:hAnsi="Arial" w:cs="Arial"/>
                <w:color w:val="000000"/>
              </w:rPr>
            </w:pPr>
            <w:r w:rsidRPr="004A6D20">
              <w:rPr>
                <w:rFonts w:ascii="Arial" w:hAnsi="Arial" w:cs="Arial"/>
                <w:color w:val="000000"/>
              </w:rPr>
              <w:t>(160,334)</w:t>
            </w:r>
          </w:p>
        </w:tc>
        <w:tc>
          <w:tcPr>
            <w:tcW w:w="188" w:type="pct"/>
            <w:tcBorders>
              <w:top w:val="nil"/>
              <w:left w:val="nil"/>
              <w:bottom w:val="nil"/>
              <w:right w:val="nil"/>
            </w:tcBorders>
            <w:noWrap/>
          </w:tcPr>
          <w:p w:rsidR="00154A3D" w:rsidRPr="004A6D20" w:rsidRDefault="00154A3D" w:rsidP="00154A3D">
            <w:pPr>
              <w:jc w:val="right"/>
              <w:rPr>
                <w:rFonts w:ascii="Arial" w:hAnsi="Arial" w:cs="Arial"/>
                <w:color w:val="000000"/>
              </w:rPr>
            </w:pPr>
          </w:p>
        </w:tc>
        <w:tc>
          <w:tcPr>
            <w:tcW w:w="2941" w:type="pct"/>
            <w:tcBorders>
              <w:top w:val="nil"/>
              <w:left w:val="nil"/>
              <w:bottom w:val="nil"/>
              <w:right w:val="nil"/>
            </w:tcBorders>
            <w:noWrap/>
          </w:tcPr>
          <w:p w:rsidR="00154A3D" w:rsidRPr="004A6D20" w:rsidRDefault="00154A3D" w:rsidP="00154A3D">
            <w:pPr>
              <w:rPr>
                <w:rFonts w:ascii="Arial" w:hAnsi="Arial" w:cs="Arial"/>
                <w:color w:val="000000"/>
              </w:rPr>
            </w:pPr>
            <w:r w:rsidRPr="004A6D20">
              <w:rPr>
                <w:rFonts w:ascii="Arial" w:hAnsi="Arial" w:cs="Arial"/>
                <w:color w:val="000000"/>
              </w:rPr>
              <w:t>Movement in pension liability</w:t>
            </w:r>
          </w:p>
        </w:tc>
        <w:tc>
          <w:tcPr>
            <w:tcW w:w="462" w:type="pct"/>
            <w:tcBorders>
              <w:top w:val="nil"/>
              <w:left w:val="single" w:sz="4" w:space="0" w:color="auto"/>
              <w:bottom w:val="nil"/>
              <w:right w:val="single" w:sz="4" w:space="0" w:color="auto"/>
            </w:tcBorders>
          </w:tcPr>
          <w:p w:rsidR="00154A3D" w:rsidRPr="004A6D20" w:rsidRDefault="00154A3D" w:rsidP="00154A3D">
            <w:pPr>
              <w:jc w:val="center"/>
              <w:rPr>
                <w:rFonts w:ascii="Arial" w:hAnsi="Arial" w:cs="Arial"/>
                <w:i/>
                <w:iCs/>
                <w:color w:val="000000"/>
              </w:rPr>
            </w:pPr>
            <w:r w:rsidRPr="004A6D20">
              <w:rPr>
                <w:rFonts w:ascii="Arial" w:hAnsi="Arial" w:cs="Arial"/>
                <w:i/>
                <w:iCs/>
                <w:color w:val="000000"/>
              </w:rPr>
              <w:t> </w:t>
            </w:r>
          </w:p>
        </w:tc>
        <w:tc>
          <w:tcPr>
            <w:tcW w:w="674" w:type="pct"/>
            <w:tcBorders>
              <w:top w:val="nil"/>
              <w:left w:val="single" w:sz="4" w:space="0" w:color="auto"/>
              <w:bottom w:val="nil"/>
              <w:right w:val="single" w:sz="4" w:space="0" w:color="auto"/>
            </w:tcBorders>
            <w:shd w:val="clear" w:color="auto" w:fill="auto"/>
          </w:tcPr>
          <w:p w:rsidR="00154A3D" w:rsidRDefault="00154A3D" w:rsidP="00154A3D">
            <w:pPr>
              <w:jc w:val="right"/>
              <w:rPr>
                <w:rFonts w:ascii="Arial" w:hAnsi="Arial" w:cs="Arial"/>
                <w:color w:val="000000"/>
              </w:rPr>
            </w:pPr>
            <w:r>
              <w:rPr>
                <w:rFonts w:ascii="Arial" w:hAnsi="Arial" w:cs="Arial"/>
                <w:color w:val="000000"/>
              </w:rPr>
              <w:t>(61,160)</w:t>
            </w:r>
          </w:p>
        </w:tc>
      </w:tr>
      <w:tr w:rsidR="00154A3D" w:rsidRPr="004A6D20" w:rsidTr="00154A3D">
        <w:trPr>
          <w:trHeight w:val="510"/>
          <w:jc w:val="center"/>
        </w:trPr>
        <w:tc>
          <w:tcPr>
            <w:tcW w:w="735" w:type="pct"/>
            <w:tcBorders>
              <w:top w:val="nil"/>
              <w:left w:val="single" w:sz="4" w:space="0" w:color="auto"/>
              <w:bottom w:val="nil"/>
              <w:right w:val="single" w:sz="4" w:space="0" w:color="auto"/>
            </w:tcBorders>
          </w:tcPr>
          <w:p w:rsidR="00154A3D" w:rsidRPr="004A6D20" w:rsidRDefault="00154A3D" w:rsidP="00154A3D">
            <w:pPr>
              <w:jc w:val="right"/>
              <w:rPr>
                <w:rFonts w:ascii="Arial" w:hAnsi="Arial" w:cs="Arial"/>
                <w:color w:val="000000"/>
              </w:rPr>
            </w:pPr>
            <w:r w:rsidRPr="004A6D20">
              <w:rPr>
                <w:rFonts w:ascii="Arial" w:hAnsi="Arial" w:cs="Arial"/>
                <w:color w:val="000000"/>
              </w:rPr>
              <w:t>-</w:t>
            </w:r>
          </w:p>
        </w:tc>
        <w:tc>
          <w:tcPr>
            <w:tcW w:w="188" w:type="pct"/>
            <w:tcBorders>
              <w:top w:val="nil"/>
              <w:left w:val="nil"/>
              <w:bottom w:val="nil"/>
              <w:right w:val="nil"/>
            </w:tcBorders>
          </w:tcPr>
          <w:p w:rsidR="00154A3D" w:rsidRPr="004A6D20" w:rsidRDefault="00154A3D" w:rsidP="00154A3D">
            <w:pPr>
              <w:jc w:val="right"/>
              <w:rPr>
                <w:rFonts w:ascii="Arial" w:hAnsi="Arial" w:cs="Arial"/>
                <w:color w:val="000000"/>
              </w:rPr>
            </w:pPr>
          </w:p>
        </w:tc>
        <w:tc>
          <w:tcPr>
            <w:tcW w:w="2941" w:type="pct"/>
            <w:tcBorders>
              <w:top w:val="nil"/>
              <w:left w:val="nil"/>
              <w:bottom w:val="nil"/>
              <w:right w:val="nil"/>
            </w:tcBorders>
          </w:tcPr>
          <w:p w:rsidR="00154A3D" w:rsidRPr="004A6D20" w:rsidRDefault="00154A3D" w:rsidP="00154A3D">
            <w:pPr>
              <w:rPr>
                <w:rFonts w:ascii="Arial" w:hAnsi="Arial" w:cs="Arial"/>
                <w:color w:val="000000"/>
              </w:rPr>
            </w:pPr>
            <w:r w:rsidRPr="004A6D20">
              <w:rPr>
                <w:rFonts w:ascii="Arial" w:hAnsi="Arial" w:cs="Arial"/>
                <w:color w:val="000000"/>
              </w:rPr>
              <w:t>Carrying amount of non-current assets and non-current assets held for sale, sold or derecognised</w:t>
            </w:r>
          </w:p>
        </w:tc>
        <w:tc>
          <w:tcPr>
            <w:tcW w:w="462" w:type="pct"/>
            <w:tcBorders>
              <w:top w:val="nil"/>
              <w:left w:val="single" w:sz="4" w:space="0" w:color="auto"/>
              <w:bottom w:val="nil"/>
              <w:right w:val="single" w:sz="4" w:space="0" w:color="auto"/>
            </w:tcBorders>
          </w:tcPr>
          <w:p w:rsidR="00154A3D" w:rsidRPr="004A6D20" w:rsidRDefault="00154A3D" w:rsidP="00154A3D">
            <w:pPr>
              <w:jc w:val="center"/>
              <w:rPr>
                <w:rFonts w:ascii="Arial" w:hAnsi="Arial" w:cs="Arial"/>
                <w:i/>
                <w:iCs/>
                <w:color w:val="000000"/>
              </w:rPr>
            </w:pPr>
            <w:r w:rsidRPr="004A6D20">
              <w:rPr>
                <w:rFonts w:ascii="Arial" w:hAnsi="Arial" w:cs="Arial"/>
                <w:i/>
                <w:iCs/>
                <w:color w:val="000000"/>
              </w:rPr>
              <w:t> </w:t>
            </w:r>
          </w:p>
        </w:tc>
        <w:tc>
          <w:tcPr>
            <w:tcW w:w="674" w:type="pct"/>
            <w:tcBorders>
              <w:top w:val="nil"/>
              <w:left w:val="single" w:sz="4" w:space="0" w:color="auto"/>
              <w:bottom w:val="nil"/>
              <w:right w:val="single" w:sz="4" w:space="0" w:color="auto"/>
            </w:tcBorders>
            <w:shd w:val="clear" w:color="auto" w:fill="auto"/>
          </w:tcPr>
          <w:p w:rsidR="00154A3D" w:rsidRDefault="00154A3D" w:rsidP="00154A3D">
            <w:pPr>
              <w:jc w:val="right"/>
              <w:rPr>
                <w:rFonts w:ascii="Arial" w:hAnsi="Arial" w:cs="Arial"/>
                <w:color w:val="000000"/>
              </w:rPr>
            </w:pPr>
            <w:r>
              <w:rPr>
                <w:rFonts w:ascii="Arial" w:hAnsi="Arial" w:cs="Arial"/>
                <w:color w:val="000000"/>
              </w:rPr>
              <w:t>-</w:t>
            </w:r>
          </w:p>
        </w:tc>
      </w:tr>
      <w:tr w:rsidR="00154A3D" w:rsidRPr="004A6D20" w:rsidTr="00154A3D">
        <w:trPr>
          <w:trHeight w:val="510"/>
          <w:jc w:val="center"/>
        </w:trPr>
        <w:tc>
          <w:tcPr>
            <w:tcW w:w="735" w:type="pct"/>
            <w:tcBorders>
              <w:top w:val="nil"/>
              <w:left w:val="single" w:sz="4" w:space="0" w:color="auto"/>
              <w:bottom w:val="nil"/>
              <w:right w:val="single" w:sz="4" w:space="0" w:color="auto"/>
            </w:tcBorders>
          </w:tcPr>
          <w:p w:rsidR="00154A3D" w:rsidRPr="004A6D20" w:rsidRDefault="00154A3D" w:rsidP="00154A3D">
            <w:pPr>
              <w:jc w:val="right"/>
              <w:rPr>
                <w:rFonts w:ascii="Arial" w:hAnsi="Arial" w:cs="Arial"/>
                <w:color w:val="000000"/>
              </w:rPr>
            </w:pPr>
            <w:r w:rsidRPr="004A6D20">
              <w:rPr>
                <w:rFonts w:ascii="Arial" w:hAnsi="Arial" w:cs="Arial"/>
                <w:color w:val="000000"/>
              </w:rPr>
              <w:t>583</w:t>
            </w:r>
          </w:p>
        </w:tc>
        <w:tc>
          <w:tcPr>
            <w:tcW w:w="188" w:type="pct"/>
            <w:tcBorders>
              <w:top w:val="nil"/>
              <w:left w:val="nil"/>
              <w:bottom w:val="nil"/>
              <w:right w:val="nil"/>
            </w:tcBorders>
          </w:tcPr>
          <w:p w:rsidR="00154A3D" w:rsidRPr="004A6D20" w:rsidRDefault="00154A3D" w:rsidP="00154A3D">
            <w:pPr>
              <w:jc w:val="right"/>
              <w:rPr>
                <w:rFonts w:ascii="Arial" w:hAnsi="Arial" w:cs="Arial"/>
                <w:color w:val="000000"/>
              </w:rPr>
            </w:pPr>
          </w:p>
        </w:tc>
        <w:tc>
          <w:tcPr>
            <w:tcW w:w="2941" w:type="pct"/>
            <w:tcBorders>
              <w:top w:val="nil"/>
              <w:left w:val="nil"/>
              <w:bottom w:val="nil"/>
              <w:right w:val="nil"/>
            </w:tcBorders>
          </w:tcPr>
          <w:p w:rsidR="00154A3D" w:rsidRPr="004A6D20" w:rsidRDefault="00154A3D" w:rsidP="00154A3D">
            <w:pPr>
              <w:rPr>
                <w:rFonts w:ascii="Arial" w:hAnsi="Arial" w:cs="Arial"/>
                <w:color w:val="000000"/>
              </w:rPr>
            </w:pPr>
            <w:r w:rsidRPr="004A6D20">
              <w:rPr>
                <w:rFonts w:ascii="Arial" w:hAnsi="Arial" w:cs="Arial"/>
                <w:color w:val="000000"/>
              </w:rPr>
              <w:t>Other non-cash items charged to the net surplus or deficit on the provision of services</w:t>
            </w:r>
          </w:p>
        </w:tc>
        <w:tc>
          <w:tcPr>
            <w:tcW w:w="462" w:type="pct"/>
            <w:tcBorders>
              <w:top w:val="nil"/>
              <w:left w:val="single" w:sz="4" w:space="0" w:color="auto"/>
              <w:bottom w:val="nil"/>
              <w:right w:val="single" w:sz="4" w:space="0" w:color="auto"/>
            </w:tcBorders>
          </w:tcPr>
          <w:p w:rsidR="00154A3D" w:rsidRPr="004A6D20" w:rsidRDefault="00154A3D" w:rsidP="00154A3D">
            <w:pPr>
              <w:jc w:val="center"/>
              <w:rPr>
                <w:rFonts w:ascii="Arial" w:hAnsi="Arial" w:cs="Arial"/>
                <w:i/>
                <w:iCs/>
                <w:color w:val="000000"/>
              </w:rPr>
            </w:pPr>
            <w:r w:rsidRPr="004A6D20">
              <w:rPr>
                <w:rFonts w:ascii="Arial" w:hAnsi="Arial" w:cs="Arial"/>
                <w:i/>
                <w:iCs/>
                <w:color w:val="000000"/>
              </w:rPr>
              <w:t> </w:t>
            </w:r>
          </w:p>
        </w:tc>
        <w:tc>
          <w:tcPr>
            <w:tcW w:w="674" w:type="pct"/>
            <w:tcBorders>
              <w:top w:val="nil"/>
              <w:left w:val="single" w:sz="4" w:space="0" w:color="auto"/>
              <w:bottom w:val="nil"/>
              <w:right w:val="single" w:sz="4" w:space="0" w:color="auto"/>
            </w:tcBorders>
            <w:shd w:val="clear" w:color="auto" w:fill="auto"/>
          </w:tcPr>
          <w:p w:rsidR="00154A3D" w:rsidRDefault="00154A3D" w:rsidP="00154A3D">
            <w:pPr>
              <w:jc w:val="right"/>
              <w:rPr>
                <w:rFonts w:ascii="Arial" w:hAnsi="Arial" w:cs="Arial"/>
                <w:color w:val="000000"/>
              </w:rPr>
            </w:pPr>
            <w:r>
              <w:rPr>
                <w:rFonts w:ascii="Arial" w:hAnsi="Arial" w:cs="Arial"/>
                <w:color w:val="000000"/>
              </w:rPr>
              <w:t>(584)</w:t>
            </w:r>
          </w:p>
        </w:tc>
      </w:tr>
      <w:tr w:rsidR="00A04C78" w:rsidRPr="004A6D20" w:rsidTr="00154A3D">
        <w:trPr>
          <w:trHeight w:val="255"/>
          <w:jc w:val="center"/>
        </w:trPr>
        <w:tc>
          <w:tcPr>
            <w:tcW w:w="735" w:type="pct"/>
            <w:tcBorders>
              <w:top w:val="single" w:sz="4" w:space="0" w:color="auto"/>
              <w:left w:val="single" w:sz="4" w:space="0" w:color="auto"/>
              <w:bottom w:val="single" w:sz="4" w:space="0" w:color="auto"/>
              <w:right w:val="single" w:sz="4" w:space="0" w:color="auto"/>
            </w:tcBorders>
            <w:shd w:val="clear" w:color="auto" w:fill="C1D6F5"/>
          </w:tcPr>
          <w:p w:rsidR="00A04C78" w:rsidRPr="004A6D20" w:rsidRDefault="00A04C78" w:rsidP="00A04C78">
            <w:pPr>
              <w:jc w:val="right"/>
              <w:rPr>
                <w:rFonts w:ascii="Arial" w:hAnsi="Arial" w:cs="Arial"/>
                <w:b/>
                <w:bCs/>
                <w:color w:val="000000"/>
              </w:rPr>
            </w:pPr>
            <w:r w:rsidRPr="004A6D20">
              <w:rPr>
                <w:rFonts w:ascii="Arial" w:hAnsi="Arial" w:cs="Arial"/>
                <w:b/>
                <w:bCs/>
                <w:color w:val="000000"/>
              </w:rPr>
              <w:t>(159,751)</w:t>
            </w:r>
          </w:p>
        </w:tc>
        <w:tc>
          <w:tcPr>
            <w:tcW w:w="188" w:type="pct"/>
            <w:tcBorders>
              <w:top w:val="single" w:sz="4" w:space="0" w:color="auto"/>
              <w:left w:val="nil"/>
              <w:bottom w:val="single" w:sz="4" w:space="0" w:color="auto"/>
              <w:right w:val="nil"/>
            </w:tcBorders>
            <w:shd w:val="clear" w:color="auto" w:fill="4472C4" w:themeFill="accent5"/>
            <w:noWrap/>
          </w:tcPr>
          <w:p w:rsidR="00A04C78" w:rsidRPr="004A6D20" w:rsidRDefault="00A04C78" w:rsidP="00A04C78">
            <w:pPr>
              <w:rPr>
                <w:rFonts w:ascii="Arial" w:hAnsi="Arial" w:cs="Arial"/>
                <w:color w:val="000000"/>
              </w:rPr>
            </w:pPr>
            <w:r w:rsidRPr="004A6D20">
              <w:rPr>
                <w:rFonts w:ascii="Arial" w:hAnsi="Arial" w:cs="Arial"/>
                <w:color w:val="000000"/>
              </w:rPr>
              <w:t> </w:t>
            </w:r>
          </w:p>
        </w:tc>
        <w:tc>
          <w:tcPr>
            <w:tcW w:w="2941" w:type="pct"/>
            <w:tcBorders>
              <w:top w:val="single" w:sz="4" w:space="0" w:color="auto"/>
              <w:left w:val="nil"/>
              <w:bottom w:val="single" w:sz="4" w:space="0" w:color="auto"/>
              <w:right w:val="nil"/>
            </w:tcBorders>
            <w:shd w:val="clear" w:color="auto" w:fill="4472C4" w:themeFill="accent5"/>
            <w:noWrap/>
          </w:tcPr>
          <w:p w:rsidR="00A04C78" w:rsidRPr="004A6D20" w:rsidRDefault="00A04C78" w:rsidP="00A04C78">
            <w:pPr>
              <w:rPr>
                <w:rFonts w:ascii="Arial" w:hAnsi="Arial" w:cs="Arial"/>
                <w:color w:val="000000"/>
              </w:rPr>
            </w:pPr>
            <w:r w:rsidRPr="004A6D20">
              <w:rPr>
                <w:rFonts w:ascii="Arial" w:hAnsi="Arial" w:cs="Arial"/>
                <w:color w:val="000000"/>
              </w:rPr>
              <w:t> </w:t>
            </w:r>
          </w:p>
        </w:tc>
        <w:tc>
          <w:tcPr>
            <w:tcW w:w="462" w:type="pct"/>
            <w:tcBorders>
              <w:top w:val="single" w:sz="4" w:space="0" w:color="auto"/>
              <w:left w:val="single" w:sz="4" w:space="0" w:color="auto"/>
              <w:bottom w:val="single" w:sz="4" w:space="0" w:color="auto"/>
              <w:right w:val="single" w:sz="4" w:space="0" w:color="auto"/>
            </w:tcBorders>
            <w:shd w:val="clear" w:color="auto" w:fill="4472C4" w:themeFill="accent5"/>
          </w:tcPr>
          <w:p w:rsidR="00A04C78" w:rsidRPr="004A6D20" w:rsidRDefault="00A04C78" w:rsidP="00A04C78">
            <w:pPr>
              <w:jc w:val="center"/>
              <w:rPr>
                <w:rFonts w:ascii="Arial" w:hAnsi="Arial" w:cs="Arial"/>
                <w:b/>
                <w:bCs/>
                <w:color w:val="000000"/>
              </w:rPr>
            </w:pPr>
            <w:r w:rsidRPr="004A6D20">
              <w:rPr>
                <w:rFonts w:ascii="Arial" w:hAnsi="Arial" w:cs="Arial"/>
                <w:b/>
                <w:bCs/>
                <w:color w:val="000000"/>
              </w:rPr>
              <w:t> </w:t>
            </w:r>
          </w:p>
        </w:tc>
        <w:tc>
          <w:tcPr>
            <w:tcW w:w="674" w:type="pct"/>
            <w:tcBorders>
              <w:top w:val="single" w:sz="4" w:space="0" w:color="auto"/>
              <w:left w:val="single" w:sz="4" w:space="0" w:color="auto"/>
              <w:bottom w:val="single" w:sz="4" w:space="0" w:color="auto"/>
              <w:right w:val="single" w:sz="4" w:space="0" w:color="auto"/>
            </w:tcBorders>
            <w:shd w:val="clear" w:color="auto" w:fill="4472C4" w:themeFill="accent5"/>
          </w:tcPr>
          <w:p w:rsidR="00A04C78" w:rsidRPr="004A6D20" w:rsidRDefault="00154A3D" w:rsidP="00A04C78">
            <w:pPr>
              <w:jc w:val="right"/>
              <w:rPr>
                <w:rFonts w:ascii="Arial" w:hAnsi="Arial" w:cs="Arial"/>
                <w:b/>
                <w:bCs/>
                <w:color w:val="000000"/>
              </w:rPr>
            </w:pPr>
            <w:r>
              <w:rPr>
                <w:rFonts w:ascii="Arial" w:hAnsi="Arial" w:cs="Arial"/>
                <w:b/>
                <w:bCs/>
                <w:color w:val="000000"/>
              </w:rPr>
              <w:t>(61,744)</w:t>
            </w:r>
          </w:p>
        </w:tc>
      </w:tr>
    </w:tbl>
    <w:p w:rsidR="00B252D3" w:rsidRPr="004A6D20" w:rsidRDefault="00B252D3" w:rsidP="006A6329">
      <w:pPr>
        <w:tabs>
          <w:tab w:val="left" w:pos="-993"/>
          <w:tab w:val="left" w:pos="567"/>
          <w:tab w:val="right" w:pos="2835"/>
          <w:tab w:val="left" w:pos="3402"/>
        </w:tabs>
        <w:ind w:left="567" w:hanging="267"/>
        <w:rPr>
          <w:rFonts w:ascii="Arial" w:eastAsia="Calibri" w:hAnsi="Arial" w:cs="Arial"/>
          <w:b/>
          <w:i/>
          <w:sz w:val="24"/>
        </w:rPr>
      </w:pPr>
    </w:p>
    <w:p w:rsidR="00273826" w:rsidRPr="004A6D20" w:rsidRDefault="0029008F" w:rsidP="0029008F">
      <w:pPr>
        <w:numPr>
          <w:ilvl w:val="0"/>
          <w:numId w:val="1"/>
        </w:numPr>
        <w:tabs>
          <w:tab w:val="num" w:pos="300"/>
        </w:tabs>
        <w:spacing w:line="360" w:lineRule="auto"/>
        <w:ind w:left="300" w:hanging="300"/>
        <w:rPr>
          <w:rFonts w:ascii="Arial" w:hAnsi="Arial" w:cs="Arial"/>
          <w:b/>
          <w:i/>
          <w:sz w:val="24"/>
          <w:szCs w:val="24"/>
        </w:rPr>
      </w:pPr>
      <w:r w:rsidRPr="004A6D20">
        <w:rPr>
          <w:rFonts w:ascii="Arial" w:hAnsi="Arial" w:cs="Arial"/>
          <w:b/>
          <w:i/>
          <w:sz w:val="24"/>
          <w:szCs w:val="24"/>
        </w:rPr>
        <w:t xml:space="preserve"> </w:t>
      </w:r>
      <w:r w:rsidR="00273826" w:rsidRPr="004A6D20">
        <w:rPr>
          <w:rFonts w:ascii="Arial" w:hAnsi="Arial" w:cs="Arial"/>
          <w:b/>
          <w:i/>
          <w:sz w:val="24"/>
          <w:szCs w:val="24"/>
        </w:rPr>
        <w:t>Events after the balance sheet date</w:t>
      </w:r>
    </w:p>
    <w:p w:rsidR="000B2F49" w:rsidRPr="004A6D20" w:rsidRDefault="000B2F49" w:rsidP="000B2F49">
      <w:pPr>
        <w:pStyle w:val="ListParagraph"/>
        <w:ind w:left="360"/>
        <w:rPr>
          <w:rFonts w:ascii="Arial" w:eastAsia="Calibri" w:hAnsi="Arial" w:cs="Arial"/>
        </w:rPr>
      </w:pPr>
      <w:r w:rsidRPr="004A6D20">
        <w:rPr>
          <w:rFonts w:ascii="Arial" w:eastAsia="Calibri" w:hAnsi="Arial" w:cs="Arial"/>
        </w:rPr>
        <w:t>Events after the balance sheet date have been considered for inclusion in the accounts up to the authorised for issue date</w:t>
      </w:r>
      <w:r w:rsidR="00E703EB">
        <w:rPr>
          <w:rFonts w:ascii="Arial" w:eastAsia="Calibri" w:hAnsi="Arial" w:cs="Arial"/>
        </w:rPr>
        <w:t xml:space="preserve"> </w:t>
      </w:r>
      <w:r w:rsidR="006542D9">
        <w:rPr>
          <w:rFonts w:ascii="Arial" w:eastAsia="Calibri" w:hAnsi="Arial" w:cs="Arial"/>
        </w:rPr>
        <w:t>31</w:t>
      </w:r>
      <w:r w:rsidR="006542D9" w:rsidRPr="006542D9">
        <w:rPr>
          <w:rFonts w:ascii="Arial" w:eastAsia="Calibri" w:hAnsi="Arial" w:cs="Arial"/>
          <w:vertAlign w:val="superscript"/>
        </w:rPr>
        <w:t>st</w:t>
      </w:r>
      <w:r w:rsidR="006542D9">
        <w:rPr>
          <w:rFonts w:ascii="Arial" w:eastAsia="Calibri" w:hAnsi="Arial" w:cs="Arial"/>
        </w:rPr>
        <w:t xml:space="preserve"> July 2020</w:t>
      </w:r>
      <w:r w:rsidRPr="004A6D20">
        <w:rPr>
          <w:rFonts w:ascii="Arial" w:eastAsia="Calibri" w:hAnsi="Arial" w:cs="Arial"/>
        </w:rPr>
        <w:t>. No adjusting events have taken place to date.</w:t>
      </w:r>
    </w:p>
    <w:p w:rsidR="004F38F5" w:rsidRPr="004A6D20" w:rsidRDefault="004F38F5" w:rsidP="000B2F49">
      <w:pPr>
        <w:pStyle w:val="ListParagraph"/>
        <w:ind w:left="360"/>
        <w:rPr>
          <w:rFonts w:ascii="Arial" w:eastAsia="Calibri" w:hAnsi="Arial" w:cs="Arial"/>
        </w:rPr>
      </w:pPr>
    </w:p>
    <w:p w:rsidR="00140A76" w:rsidRPr="004A6D20" w:rsidRDefault="00140A76" w:rsidP="00140A76">
      <w:pPr>
        <w:numPr>
          <w:ilvl w:val="0"/>
          <w:numId w:val="1"/>
        </w:numPr>
        <w:tabs>
          <w:tab w:val="left" w:pos="-993"/>
          <w:tab w:val="left" w:pos="284"/>
        </w:tabs>
        <w:spacing w:after="200" w:line="276" w:lineRule="auto"/>
        <w:ind w:left="284" w:hanging="284"/>
        <w:rPr>
          <w:rFonts w:ascii="Arial" w:eastAsia="Calibri" w:hAnsi="Arial" w:cs="Arial"/>
          <w:b/>
          <w:i/>
          <w:sz w:val="24"/>
        </w:rPr>
      </w:pPr>
      <w:r w:rsidRPr="004A6D20">
        <w:rPr>
          <w:rFonts w:ascii="Arial" w:eastAsia="Calibri" w:hAnsi="Arial" w:cs="Arial"/>
          <w:b/>
          <w:i/>
          <w:sz w:val="24"/>
        </w:rPr>
        <w:t xml:space="preserve">Contingent liabilities </w:t>
      </w:r>
    </w:p>
    <w:p w:rsidR="00140A76" w:rsidRPr="004A6D20" w:rsidRDefault="008957F4" w:rsidP="00477FD3">
      <w:pPr>
        <w:tabs>
          <w:tab w:val="left" w:pos="-993"/>
          <w:tab w:val="left" w:pos="284"/>
          <w:tab w:val="left" w:pos="426"/>
          <w:tab w:val="right" w:pos="2835"/>
          <w:tab w:val="left" w:pos="3402"/>
        </w:tabs>
        <w:ind w:left="284"/>
        <w:rPr>
          <w:rFonts w:ascii="Arial" w:hAnsi="Arial" w:cs="Arial"/>
          <w:iCs/>
          <w:lang w:eastAsia="en-GB"/>
        </w:rPr>
      </w:pPr>
      <w:r w:rsidRPr="004A6D20">
        <w:rPr>
          <w:rFonts w:ascii="Arial" w:hAnsi="Arial" w:cs="Arial"/>
          <w:iCs/>
          <w:lang w:eastAsia="en-GB"/>
        </w:rPr>
        <w:t>The impact of the McCloud Judgement has been disclosed in Note 14 - of the accounts.</w:t>
      </w:r>
    </w:p>
    <w:p w:rsidR="008040A2" w:rsidRPr="004A6D20" w:rsidRDefault="008040A2" w:rsidP="00477FD3">
      <w:pPr>
        <w:tabs>
          <w:tab w:val="left" w:pos="-993"/>
          <w:tab w:val="left" w:pos="284"/>
          <w:tab w:val="left" w:pos="426"/>
          <w:tab w:val="right" w:pos="2835"/>
          <w:tab w:val="left" w:pos="3402"/>
        </w:tabs>
        <w:ind w:left="284"/>
        <w:rPr>
          <w:rFonts w:ascii="Arial" w:hAnsi="Arial" w:cs="Arial"/>
          <w:iCs/>
          <w:lang w:eastAsia="en-GB"/>
        </w:rPr>
      </w:pPr>
    </w:p>
    <w:p w:rsidR="008040A2" w:rsidRPr="004A6D20" w:rsidRDefault="008040A2" w:rsidP="008040A2">
      <w:pPr>
        <w:pStyle w:val="PlainText"/>
        <w:ind w:left="284"/>
        <w:rPr>
          <w:rFonts w:ascii="Arial" w:hAnsi="Arial" w:cs="Arial"/>
          <w:sz w:val="20"/>
          <w:szCs w:val="20"/>
        </w:rPr>
      </w:pPr>
      <w:r w:rsidRPr="004A6D20">
        <w:rPr>
          <w:rFonts w:ascii="Arial" w:hAnsi="Arial" w:cs="Arial"/>
          <w:sz w:val="20"/>
          <w:szCs w:val="20"/>
        </w:rPr>
        <w:t>The Independent Inquiry into Child Sexual Abuse (IICSA) will investigate whether public bodies and other non-state institutions have taken seriously their duty to protect children from sexual abuse in England and Wales.</w:t>
      </w:r>
    </w:p>
    <w:p w:rsidR="008040A2" w:rsidRPr="004A6D20" w:rsidRDefault="008040A2" w:rsidP="008040A2">
      <w:pPr>
        <w:pStyle w:val="PlainText"/>
        <w:ind w:left="284"/>
        <w:rPr>
          <w:rFonts w:ascii="Arial" w:hAnsi="Arial" w:cs="Arial"/>
          <w:sz w:val="20"/>
          <w:szCs w:val="20"/>
        </w:rPr>
      </w:pPr>
    </w:p>
    <w:p w:rsidR="008040A2" w:rsidRPr="004A6D20" w:rsidRDefault="008040A2" w:rsidP="008040A2">
      <w:pPr>
        <w:pStyle w:val="PlainText"/>
        <w:ind w:left="284"/>
        <w:rPr>
          <w:rFonts w:ascii="Arial" w:hAnsi="Arial" w:cs="Arial"/>
          <w:sz w:val="20"/>
          <w:szCs w:val="20"/>
        </w:rPr>
      </w:pPr>
      <w:r w:rsidRPr="004A6D20">
        <w:rPr>
          <w:rFonts w:ascii="Arial" w:hAnsi="Arial" w:cs="Arial"/>
          <w:sz w:val="20"/>
          <w:szCs w:val="20"/>
        </w:rPr>
        <w:t xml:space="preserve">The Janner strand of the enquiry is due to be heard </w:t>
      </w:r>
      <w:r w:rsidR="00E703EB">
        <w:rPr>
          <w:rFonts w:ascii="Arial" w:hAnsi="Arial" w:cs="Arial"/>
          <w:sz w:val="20"/>
          <w:szCs w:val="20"/>
        </w:rPr>
        <w:t xml:space="preserve">late in </w:t>
      </w:r>
      <w:r w:rsidRPr="004A6D20">
        <w:rPr>
          <w:rFonts w:ascii="Arial" w:hAnsi="Arial" w:cs="Arial"/>
          <w:sz w:val="20"/>
          <w:szCs w:val="20"/>
        </w:rPr>
        <w:t xml:space="preserve">2020. The </w:t>
      </w:r>
      <w:r w:rsidR="001963CA" w:rsidRPr="004A6D20">
        <w:rPr>
          <w:rFonts w:ascii="Arial" w:hAnsi="Arial" w:cs="Arial"/>
          <w:sz w:val="20"/>
          <w:szCs w:val="20"/>
        </w:rPr>
        <w:t xml:space="preserve">Office of the Chief Constable </w:t>
      </w:r>
      <w:r w:rsidRPr="004A6D20">
        <w:rPr>
          <w:rFonts w:ascii="Arial" w:hAnsi="Arial" w:cs="Arial"/>
          <w:sz w:val="20"/>
          <w:szCs w:val="20"/>
        </w:rPr>
        <w:t xml:space="preserve">will be required to </w:t>
      </w:r>
      <w:r w:rsidR="001963CA" w:rsidRPr="004A6D20">
        <w:rPr>
          <w:rFonts w:ascii="Arial" w:hAnsi="Arial" w:cs="Arial"/>
          <w:sz w:val="20"/>
          <w:szCs w:val="20"/>
        </w:rPr>
        <w:t xml:space="preserve">meet </w:t>
      </w:r>
      <w:r w:rsidRPr="004A6D20">
        <w:rPr>
          <w:rFonts w:ascii="Arial" w:hAnsi="Arial" w:cs="Arial"/>
          <w:sz w:val="20"/>
          <w:szCs w:val="20"/>
        </w:rPr>
        <w:t>the legal costs in representing the interests of the Force</w:t>
      </w:r>
      <w:r w:rsidRPr="0070550C">
        <w:rPr>
          <w:rFonts w:ascii="Arial" w:hAnsi="Arial" w:cs="Arial"/>
          <w:sz w:val="20"/>
          <w:szCs w:val="20"/>
        </w:rPr>
        <w:t>.</w:t>
      </w:r>
      <w:r w:rsidR="001963CA" w:rsidRPr="0070550C">
        <w:rPr>
          <w:rFonts w:ascii="Arial" w:hAnsi="Arial" w:cs="Arial"/>
          <w:sz w:val="20"/>
          <w:szCs w:val="20"/>
        </w:rPr>
        <w:t xml:space="preserve"> </w:t>
      </w:r>
      <w:r w:rsidRPr="0070550C">
        <w:rPr>
          <w:rFonts w:ascii="Arial" w:hAnsi="Arial" w:cs="Arial"/>
          <w:sz w:val="20"/>
          <w:szCs w:val="20"/>
        </w:rPr>
        <w:t>A reliable estimate of these costs cannot be made at this time and therefore it is highlig</w:t>
      </w:r>
      <w:r w:rsidR="001963CA" w:rsidRPr="0070550C">
        <w:rPr>
          <w:rFonts w:ascii="Arial" w:hAnsi="Arial" w:cs="Arial"/>
          <w:sz w:val="20"/>
          <w:szCs w:val="20"/>
        </w:rPr>
        <w:t>hted as a contingent liability in the Group / OPCC accounts.</w:t>
      </w:r>
    </w:p>
    <w:p w:rsidR="008040A2" w:rsidRPr="004A6D20" w:rsidRDefault="008040A2" w:rsidP="00477FD3">
      <w:pPr>
        <w:tabs>
          <w:tab w:val="left" w:pos="-993"/>
          <w:tab w:val="left" w:pos="284"/>
          <w:tab w:val="left" w:pos="426"/>
          <w:tab w:val="right" w:pos="2835"/>
          <w:tab w:val="left" w:pos="3402"/>
        </w:tabs>
        <w:ind w:left="284"/>
        <w:rPr>
          <w:rFonts w:ascii="Arial" w:hAnsi="Arial" w:cs="Arial"/>
          <w:iCs/>
          <w:lang w:eastAsia="en-GB"/>
        </w:rPr>
      </w:pPr>
    </w:p>
    <w:p w:rsidR="004A6D20" w:rsidRPr="004A6D20" w:rsidRDefault="004A6D20" w:rsidP="00477FD3">
      <w:pPr>
        <w:tabs>
          <w:tab w:val="left" w:pos="-993"/>
          <w:tab w:val="left" w:pos="284"/>
          <w:tab w:val="left" w:pos="426"/>
          <w:tab w:val="right" w:pos="2835"/>
          <w:tab w:val="left" w:pos="3402"/>
        </w:tabs>
        <w:ind w:left="284"/>
        <w:rPr>
          <w:rFonts w:ascii="Arial" w:hAnsi="Arial" w:cs="Arial"/>
          <w:iCs/>
          <w:lang w:eastAsia="en-GB"/>
        </w:rPr>
      </w:pPr>
    </w:p>
    <w:p w:rsidR="008957F4" w:rsidRPr="004A6D20" w:rsidRDefault="008957F4" w:rsidP="00477FD3">
      <w:pPr>
        <w:tabs>
          <w:tab w:val="left" w:pos="-993"/>
          <w:tab w:val="left" w:pos="284"/>
          <w:tab w:val="left" w:pos="426"/>
          <w:tab w:val="right" w:pos="2835"/>
          <w:tab w:val="left" w:pos="3402"/>
        </w:tabs>
        <w:ind w:left="284"/>
        <w:rPr>
          <w:rFonts w:ascii="Arial" w:hAnsi="Arial" w:cs="Arial"/>
        </w:rPr>
      </w:pPr>
    </w:p>
    <w:p w:rsidR="001D14F9" w:rsidRPr="004A6D20" w:rsidRDefault="001D14F9" w:rsidP="008E69EA">
      <w:pPr>
        <w:numPr>
          <w:ilvl w:val="0"/>
          <w:numId w:val="1"/>
        </w:numPr>
        <w:tabs>
          <w:tab w:val="num" w:pos="300"/>
        </w:tabs>
        <w:spacing w:line="360" w:lineRule="auto"/>
        <w:ind w:left="300" w:hanging="300"/>
        <w:rPr>
          <w:rFonts w:ascii="Arial" w:hAnsi="Arial" w:cs="Arial"/>
          <w:b/>
          <w:i/>
          <w:sz w:val="24"/>
          <w:szCs w:val="24"/>
        </w:rPr>
      </w:pPr>
      <w:r w:rsidRPr="004A6D20">
        <w:rPr>
          <w:rFonts w:ascii="Arial" w:hAnsi="Arial" w:cs="Arial"/>
          <w:b/>
          <w:i/>
          <w:sz w:val="24"/>
          <w:szCs w:val="24"/>
        </w:rPr>
        <w:t>Critical judgements in applying accounting policies</w:t>
      </w:r>
    </w:p>
    <w:p w:rsidR="003463A1" w:rsidRPr="004A6D20" w:rsidRDefault="003463A1" w:rsidP="008E69EA">
      <w:pPr>
        <w:autoSpaceDE w:val="0"/>
        <w:autoSpaceDN w:val="0"/>
        <w:adjustRightInd w:val="0"/>
        <w:ind w:left="300"/>
        <w:rPr>
          <w:rFonts w:ascii="Arial" w:hAnsi="Arial" w:cs="Arial"/>
          <w:lang w:eastAsia="en-GB"/>
        </w:rPr>
      </w:pPr>
      <w:r w:rsidRPr="004A6D20">
        <w:rPr>
          <w:rFonts w:ascii="Arial" w:hAnsi="Arial" w:cs="Arial"/>
          <w:lang w:eastAsia="en-GB"/>
        </w:rPr>
        <w:t xml:space="preserve">In applying the accounting policies set out in Note </w:t>
      </w:r>
      <w:r w:rsidR="0062762A" w:rsidRPr="004A6D20">
        <w:rPr>
          <w:rFonts w:ascii="Arial" w:hAnsi="Arial" w:cs="Arial"/>
          <w:lang w:eastAsia="en-GB"/>
        </w:rPr>
        <w:t>2</w:t>
      </w:r>
      <w:r w:rsidR="006C1150" w:rsidRPr="004A6D20">
        <w:rPr>
          <w:rFonts w:ascii="Arial" w:hAnsi="Arial" w:cs="Arial"/>
          <w:lang w:eastAsia="en-GB"/>
        </w:rPr>
        <w:t>2</w:t>
      </w:r>
      <w:r w:rsidRPr="004A6D20">
        <w:rPr>
          <w:rFonts w:ascii="Arial" w:hAnsi="Arial" w:cs="Arial"/>
          <w:lang w:eastAsia="en-GB"/>
        </w:rPr>
        <w:t xml:space="preserve">, the </w:t>
      </w:r>
      <w:r w:rsidR="00120EA3" w:rsidRPr="004A6D20">
        <w:rPr>
          <w:rFonts w:ascii="Arial" w:hAnsi="Arial" w:cs="Arial"/>
          <w:lang w:eastAsia="en-GB"/>
        </w:rPr>
        <w:t>O</w:t>
      </w:r>
      <w:r w:rsidR="00753E8C" w:rsidRPr="004A6D20">
        <w:rPr>
          <w:rFonts w:ascii="Arial" w:hAnsi="Arial" w:cs="Arial"/>
          <w:lang w:eastAsia="en-GB"/>
        </w:rPr>
        <w:t>CC</w:t>
      </w:r>
      <w:r w:rsidRPr="004A6D20">
        <w:rPr>
          <w:rFonts w:ascii="Arial" w:hAnsi="Arial" w:cs="Arial"/>
          <w:lang w:eastAsia="en-GB"/>
        </w:rPr>
        <w:t xml:space="preserve"> has had to make certain</w:t>
      </w:r>
      <w:r w:rsidR="00AF0FD6" w:rsidRPr="004A6D20">
        <w:rPr>
          <w:rFonts w:ascii="Arial" w:hAnsi="Arial" w:cs="Arial"/>
          <w:lang w:eastAsia="en-GB"/>
        </w:rPr>
        <w:t xml:space="preserve"> </w:t>
      </w:r>
      <w:r w:rsidRPr="004A6D20">
        <w:rPr>
          <w:rFonts w:ascii="Arial" w:hAnsi="Arial" w:cs="Arial"/>
          <w:lang w:eastAsia="en-GB"/>
        </w:rPr>
        <w:t>judgements about complex transactions or those involving uncertainty about future events.</w:t>
      </w:r>
    </w:p>
    <w:p w:rsidR="00AF0FD6" w:rsidRPr="004A6D20" w:rsidRDefault="00AF0FD6" w:rsidP="008E69EA">
      <w:pPr>
        <w:autoSpaceDE w:val="0"/>
        <w:autoSpaceDN w:val="0"/>
        <w:adjustRightInd w:val="0"/>
        <w:ind w:left="300"/>
        <w:rPr>
          <w:rFonts w:ascii="Arial" w:hAnsi="Arial" w:cs="Arial"/>
          <w:lang w:eastAsia="en-GB"/>
        </w:rPr>
      </w:pPr>
    </w:p>
    <w:p w:rsidR="00AD5750" w:rsidRDefault="00AD5750" w:rsidP="00AD5750">
      <w:pPr>
        <w:ind w:left="284"/>
        <w:rPr>
          <w:rFonts w:ascii="Arial" w:eastAsia="Calibri" w:hAnsi="Arial" w:cs="Arial"/>
          <w:b/>
          <w:lang w:eastAsia="en-GB"/>
        </w:rPr>
      </w:pPr>
      <w:r w:rsidRPr="00B95F39">
        <w:rPr>
          <w:rFonts w:ascii="Arial" w:eastAsia="Calibri" w:hAnsi="Arial" w:cs="Arial"/>
          <w:lang w:eastAsia="en-GB"/>
        </w:rPr>
        <w:t xml:space="preserve">Whilst the funding made available to the Chief Constable increased during 2019/20 and 2020/21 there remains a high degree of uncertainty about future levels of funding for local government. This uncertainty has increased due to the global Covid-19 pandemic. Many organisations have had to adapt how they work to maintain essential services and safeguard their employees wherever possible. The </w:t>
      </w:r>
      <w:r w:rsidR="0070550C" w:rsidRPr="00B95F39">
        <w:rPr>
          <w:rFonts w:ascii="Arial" w:eastAsia="Calibri" w:hAnsi="Arial" w:cs="Arial"/>
          <w:lang w:eastAsia="en-GB"/>
        </w:rPr>
        <w:t>C</w:t>
      </w:r>
      <w:r w:rsidRPr="00B95F39">
        <w:rPr>
          <w:rFonts w:ascii="Arial" w:eastAsia="Calibri" w:hAnsi="Arial" w:cs="Arial"/>
          <w:lang w:eastAsia="en-GB"/>
        </w:rPr>
        <w:t>C has adapted along with its partners to continue to keep communities safe in these challenging times. The additional costs incurred as a result of Covid-19 are being monitored</w:t>
      </w:r>
      <w:r w:rsidR="00305CB7" w:rsidRPr="00B95F39">
        <w:rPr>
          <w:rFonts w:ascii="Arial" w:eastAsia="Calibri" w:hAnsi="Arial" w:cs="Arial"/>
          <w:lang w:eastAsia="en-GB"/>
        </w:rPr>
        <w:t>.</w:t>
      </w:r>
      <w:r w:rsidRPr="00B95F39">
        <w:rPr>
          <w:rFonts w:ascii="Arial" w:eastAsia="Calibri" w:hAnsi="Arial" w:cs="Arial"/>
          <w:lang w:eastAsia="en-GB"/>
        </w:rPr>
        <w:t xml:space="preserve">  </w:t>
      </w:r>
      <w:r w:rsidR="00B95F39" w:rsidRPr="00B95F39">
        <w:rPr>
          <w:rFonts w:ascii="Arial" w:eastAsia="Calibri" w:hAnsi="Arial" w:cs="Arial"/>
          <w:lang w:eastAsia="en-GB"/>
        </w:rPr>
        <w:t>The Home Office and Treasury are currently reviewing options around the reimbursement of forces of Covid-19 costs however, these have not yet been finalised.  T</w:t>
      </w:r>
      <w:r w:rsidRPr="00B95F39">
        <w:rPr>
          <w:rFonts w:ascii="Arial" w:eastAsia="Calibri" w:hAnsi="Arial" w:cs="Arial"/>
          <w:lang w:eastAsia="en-GB"/>
        </w:rPr>
        <w:t>he O</w:t>
      </w:r>
      <w:r w:rsidR="00B95F39" w:rsidRPr="00B95F39">
        <w:rPr>
          <w:rFonts w:ascii="Arial" w:eastAsia="Calibri" w:hAnsi="Arial" w:cs="Arial"/>
          <w:lang w:eastAsia="en-GB"/>
        </w:rPr>
        <w:t>P</w:t>
      </w:r>
      <w:r w:rsidRPr="00B95F39">
        <w:rPr>
          <w:rFonts w:ascii="Arial" w:eastAsia="Calibri" w:hAnsi="Arial" w:cs="Arial"/>
          <w:lang w:eastAsia="en-GB"/>
        </w:rPr>
        <w:t xml:space="preserve">CC has determined that </w:t>
      </w:r>
      <w:r w:rsidR="00305CB7" w:rsidRPr="00B95F39">
        <w:rPr>
          <w:rFonts w:ascii="Arial" w:eastAsia="Calibri" w:hAnsi="Arial" w:cs="Arial"/>
          <w:lang w:eastAsia="en-GB"/>
        </w:rPr>
        <w:t xml:space="preserve">this </w:t>
      </w:r>
      <w:r w:rsidRPr="00B95F39">
        <w:rPr>
          <w:rFonts w:ascii="Arial" w:eastAsia="Calibri" w:hAnsi="Arial" w:cs="Arial"/>
          <w:lang w:eastAsia="en-GB"/>
        </w:rPr>
        <w:t>uncertainty</w:t>
      </w:r>
      <w:r w:rsidR="00305CB7" w:rsidRPr="00B95F39">
        <w:rPr>
          <w:rFonts w:ascii="Arial" w:eastAsia="Calibri" w:hAnsi="Arial" w:cs="Arial"/>
          <w:lang w:eastAsia="en-GB"/>
        </w:rPr>
        <w:t xml:space="preserve"> around future funding and the additional costs of Covid-19 are</w:t>
      </w:r>
      <w:r w:rsidRPr="00B95F39">
        <w:rPr>
          <w:rFonts w:ascii="Arial" w:eastAsia="Calibri" w:hAnsi="Arial" w:cs="Arial"/>
          <w:lang w:eastAsia="en-GB"/>
        </w:rPr>
        <w:t xml:space="preserve"> not yet sufficient to provide an indication that the assets of the O</w:t>
      </w:r>
      <w:r w:rsidR="00B95F39" w:rsidRPr="00B95F39">
        <w:rPr>
          <w:rFonts w:ascii="Arial" w:eastAsia="Calibri" w:hAnsi="Arial" w:cs="Arial"/>
          <w:lang w:eastAsia="en-GB"/>
        </w:rPr>
        <w:t>P</w:t>
      </w:r>
      <w:r w:rsidRPr="00B95F39">
        <w:rPr>
          <w:rFonts w:ascii="Arial" w:eastAsia="Calibri" w:hAnsi="Arial" w:cs="Arial"/>
          <w:lang w:eastAsia="en-GB"/>
        </w:rPr>
        <w:t>CC might be impaired as a result of a need to close facilities and reduce levels of service provision.</w:t>
      </w:r>
      <w:r w:rsidR="00B95F39" w:rsidRPr="00B95F39">
        <w:rPr>
          <w:rFonts w:ascii="Arial" w:eastAsia="Calibri" w:hAnsi="Arial" w:cs="Arial"/>
          <w:lang w:eastAsia="en-GB"/>
        </w:rPr>
        <w:t xml:space="preserve">  The OCC would be directly affected by changes in funding for local government as it would potentially impair the resources available for use.</w:t>
      </w:r>
    </w:p>
    <w:p w:rsidR="004F38F5" w:rsidRDefault="004F38F5" w:rsidP="009D0A6C">
      <w:pPr>
        <w:autoSpaceDE w:val="0"/>
        <w:autoSpaceDN w:val="0"/>
        <w:adjustRightInd w:val="0"/>
        <w:ind w:left="284"/>
        <w:rPr>
          <w:rFonts w:ascii="Arial" w:eastAsia="Calibri" w:hAnsi="Arial" w:cs="Arial"/>
          <w:lang w:eastAsia="en-GB"/>
        </w:rPr>
      </w:pPr>
    </w:p>
    <w:p w:rsidR="009D0A6C" w:rsidRPr="004A6D20" w:rsidRDefault="00AE2D5A" w:rsidP="009D0A6C">
      <w:pPr>
        <w:autoSpaceDE w:val="0"/>
        <w:autoSpaceDN w:val="0"/>
        <w:adjustRightInd w:val="0"/>
        <w:ind w:left="284"/>
        <w:rPr>
          <w:rFonts w:ascii="Arial" w:eastAsia="Calibri" w:hAnsi="Arial" w:cs="Arial"/>
          <w:lang w:eastAsia="en-GB"/>
        </w:rPr>
      </w:pPr>
      <w:r w:rsidRPr="004A6D20">
        <w:rPr>
          <w:rFonts w:ascii="Arial" w:eastAsia="Calibri" w:hAnsi="Arial" w:cs="Arial"/>
          <w:lang w:eastAsia="en-GB"/>
        </w:rPr>
        <w:t>In or</w:t>
      </w:r>
      <w:r w:rsidR="009D0A6C" w:rsidRPr="004A6D20">
        <w:rPr>
          <w:rFonts w:ascii="Arial" w:eastAsia="Calibri" w:hAnsi="Arial" w:cs="Arial"/>
          <w:lang w:eastAsia="en-GB"/>
        </w:rPr>
        <w:t>d</w:t>
      </w:r>
      <w:r w:rsidRPr="004A6D20">
        <w:rPr>
          <w:rFonts w:ascii="Arial" w:eastAsia="Calibri" w:hAnsi="Arial" w:cs="Arial"/>
          <w:lang w:eastAsia="en-GB"/>
        </w:rPr>
        <w:t xml:space="preserve">er to apply the group accounting requirements the relationship between the PCC and Chief Constable has been assessed. The PCC remains in control of all assets and reserves however it is judged that the Chief Constable has sufficient operational control over staff and delegated budgets that this expenditure and associated income is shown on the comprehensive Income and Expenditure Statement for the Chief Constable. </w:t>
      </w:r>
    </w:p>
    <w:p w:rsidR="00B917CF" w:rsidRPr="004A6D20" w:rsidRDefault="00B917CF" w:rsidP="009D0A6C">
      <w:pPr>
        <w:autoSpaceDE w:val="0"/>
        <w:autoSpaceDN w:val="0"/>
        <w:adjustRightInd w:val="0"/>
        <w:ind w:left="284"/>
        <w:rPr>
          <w:rFonts w:ascii="Arial" w:eastAsia="Calibri" w:hAnsi="Arial" w:cs="Arial"/>
          <w:lang w:eastAsia="en-GB"/>
        </w:rPr>
      </w:pPr>
    </w:p>
    <w:p w:rsidR="00AE2D5A" w:rsidRPr="004A6D20" w:rsidRDefault="00AE2D5A" w:rsidP="001963CA">
      <w:pPr>
        <w:autoSpaceDE w:val="0"/>
        <w:autoSpaceDN w:val="0"/>
        <w:adjustRightInd w:val="0"/>
        <w:spacing w:after="200"/>
        <w:ind w:left="284"/>
        <w:rPr>
          <w:rFonts w:ascii="Arial" w:eastAsia="Calibri" w:hAnsi="Arial" w:cs="Arial"/>
          <w:lang w:eastAsia="en-GB"/>
        </w:rPr>
      </w:pPr>
      <w:r w:rsidRPr="004A6D20">
        <w:rPr>
          <w:rFonts w:ascii="Arial" w:eastAsia="Calibri" w:hAnsi="Arial" w:cs="Arial"/>
          <w:lang w:eastAsia="en-GB"/>
        </w:rPr>
        <w:t xml:space="preserve">The PCC / CC for Leicestershire is involved in various joint arrangements with other Forces in the East Midlands which are detailed in Note </w:t>
      </w:r>
      <w:r w:rsidR="006C1150" w:rsidRPr="004A6D20">
        <w:rPr>
          <w:rFonts w:ascii="Arial" w:eastAsia="Calibri" w:hAnsi="Arial" w:cs="Arial"/>
          <w:lang w:eastAsia="en-GB"/>
        </w:rPr>
        <w:t>5</w:t>
      </w:r>
      <w:r w:rsidRPr="004A6D20">
        <w:rPr>
          <w:rFonts w:ascii="Arial" w:eastAsia="Calibri" w:hAnsi="Arial" w:cs="Arial"/>
          <w:lang w:eastAsia="en-GB"/>
        </w:rPr>
        <w:t>. These arrangements are judged to be jointly controlled operations due to the joint management and decision making structure of the agreement. Leicestershire’s OCC’s share of transactions and balances are consolidated into the financial statements in accordance with the CIPFA Code of Practice.</w:t>
      </w:r>
    </w:p>
    <w:p w:rsidR="00917A99" w:rsidRDefault="001963CA" w:rsidP="00917A99">
      <w:pPr>
        <w:ind w:left="284"/>
        <w:rPr>
          <w:rFonts w:ascii="Arial" w:hAnsi="Arial" w:cs="Arial"/>
        </w:rPr>
      </w:pPr>
      <w:r w:rsidRPr="004A6D20">
        <w:rPr>
          <w:rFonts w:ascii="Arial" w:eastAsia="Calibri" w:hAnsi="Arial" w:cs="Arial"/>
          <w:lang w:eastAsia="en-GB"/>
        </w:rPr>
        <w:t xml:space="preserve">In December 2018 the Court of Appeal upheld a ruling (McCloud / Sargeant) that pension transitional protections in the Judges’ and Firefighters’ Pension Schemes were unlawful on the grounds of age discrimination. The UK government requested leave to appeal to the Supreme Court but this was denied at the end of June 2019. Both the Police Pension and Local Government schemes have transitional protections in place following the introduction of Career Average Revalued Earnings (CARE) schemes. Benefits accrued since the introduction of CARE may therefore need to be enhanced so that all members, regardless of age will benefit from the protections.  </w:t>
      </w:r>
      <w:r w:rsidRPr="004A6D20">
        <w:rPr>
          <w:rFonts w:ascii="Arial" w:hAnsi="Arial" w:cs="Arial"/>
        </w:rPr>
        <w:t>Alternatively, restitution may be achieved in a different way, for example by paying compensation.  In either case, the clear expectation is that many more members would see an enhanced benefit rather than just those currently subject to these protections. There will therefore be a retrospective increase to members’ benefits</w:t>
      </w:r>
      <w:r w:rsidR="00917A99">
        <w:rPr>
          <w:rFonts w:ascii="Arial" w:hAnsi="Arial" w:cs="Arial"/>
        </w:rPr>
        <w:t>. A</w:t>
      </w:r>
      <w:r w:rsidR="00917A99" w:rsidRPr="004A6D20">
        <w:rPr>
          <w:rFonts w:ascii="Arial" w:hAnsi="Arial" w:cs="Arial"/>
        </w:rPr>
        <w:t>s there is a probable future outflow of economic benefit and a reliable estimate, using reasonable assumptions, c</w:t>
      </w:r>
      <w:r w:rsidR="00917A99">
        <w:rPr>
          <w:rFonts w:ascii="Arial" w:hAnsi="Arial" w:cs="Arial"/>
        </w:rPr>
        <w:t>ould</w:t>
      </w:r>
      <w:r w:rsidR="00917A99" w:rsidRPr="004A6D20">
        <w:rPr>
          <w:rFonts w:ascii="Arial" w:hAnsi="Arial" w:cs="Arial"/>
        </w:rPr>
        <w:t xml:space="preserve"> be made</w:t>
      </w:r>
      <w:r w:rsidR="00917A99">
        <w:rPr>
          <w:rFonts w:ascii="Arial" w:hAnsi="Arial" w:cs="Arial"/>
        </w:rPr>
        <w:t xml:space="preserve"> an estimate of the potential liability was included in the 2018/19 accounts as past service cost.  The accounting figures for 2020 therefore continue to reflect the potential costs on an approximate basis following on from the exercise undertaken last year.</w:t>
      </w:r>
    </w:p>
    <w:p w:rsidR="00917A99" w:rsidRDefault="00917A99" w:rsidP="001963CA">
      <w:pPr>
        <w:autoSpaceDE w:val="0"/>
        <w:autoSpaceDN w:val="0"/>
        <w:adjustRightInd w:val="0"/>
        <w:ind w:left="284"/>
        <w:rPr>
          <w:rFonts w:ascii="Arial" w:hAnsi="Arial" w:cs="Arial"/>
        </w:rPr>
      </w:pPr>
    </w:p>
    <w:p w:rsidR="001963CA" w:rsidRPr="004A6D20" w:rsidRDefault="001963CA" w:rsidP="001963CA">
      <w:pPr>
        <w:pStyle w:val="BodyTextGrey"/>
        <w:spacing w:before="0" w:after="0" w:line="240" w:lineRule="auto"/>
        <w:ind w:left="284"/>
        <w:rPr>
          <w:color w:val="auto"/>
        </w:rPr>
      </w:pPr>
      <w:r w:rsidRPr="004A6D20">
        <w:rPr>
          <w:color w:val="auto"/>
        </w:rPr>
        <w:t>The introduction of the new Single State Pension in April 2016 disrupted the previous arrangements for ensuring that equality of benefits between males and females from public service pension schemes. To avoid this problem an interim solution was put in place by the UK Government for members reaching state pension age between the 6</w:t>
      </w:r>
      <w:r w:rsidRPr="004A6D20">
        <w:rPr>
          <w:color w:val="auto"/>
          <w:vertAlign w:val="superscript"/>
        </w:rPr>
        <w:t xml:space="preserve"> </w:t>
      </w:r>
      <w:r w:rsidRPr="004A6D20">
        <w:rPr>
          <w:color w:val="auto"/>
        </w:rPr>
        <w:t xml:space="preserve">April 2016 and 5 April 2020. However, it is likely that the interim solution will be continued beyond 2020 on the basis that UK and European law requires pension schemes to provide equal benefits to men and women. The actuaries have therefore been requested to provide estimates of the potential impact of the interim solution being applied to members reaching state pension age post 2020. These estimates </w:t>
      </w:r>
      <w:r w:rsidR="00917A99">
        <w:rPr>
          <w:color w:val="auto"/>
        </w:rPr>
        <w:t xml:space="preserve">were </w:t>
      </w:r>
      <w:r w:rsidRPr="004A6D20">
        <w:rPr>
          <w:color w:val="auto"/>
        </w:rPr>
        <w:t>again been accounted for a</w:t>
      </w:r>
      <w:r w:rsidR="00917A99">
        <w:rPr>
          <w:color w:val="auto"/>
        </w:rPr>
        <w:t>s a</w:t>
      </w:r>
      <w:r w:rsidRPr="004A6D20">
        <w:rPr>
          <w:color w:val="auto"/>
        </w:rPr>
        <w:t xml:space="preserve"> past service cost</w:t>
      </w:r>
      <w:r w:rsidR="00917A99">
        <w:rPr>
          <w:color w:val="auto"/>
        </w:rPr>
        <w:t xml:space="preserve"> in the 2018/19 accounts and the pension liability at the 31</w:t>
      </w:r>
      <w:r w:rsidR="00917A99" w:rsidRPr="00917A99">
        <w:rPr>
          <w:color w:val="auto"/>
          <w:vertAlign w:val="superscript"/>
        </w:rPr>
        <w:t>st</w:t>
      </w:r>
      <w:r w:rsidR="00917A99">
        <w:rPr>
          <w:color w:val="auto"/>
        </w:rPr>
        <w:t xml:space="preserve"> March 2020 continues to reflect the potential costs.</w:t>
      </w:r>
    </w:p>
    <w:p w:rsidR="001963CA" w:rsidRPr="004A6D20" w:rsidRDefault="001963CA" w:rsidP="001963CA">
      <w:pPr>
        <w:pStyle w:val="BodyTextGrey"/>
        <w:spacing w:before="0" w:after="0" w:line="240" w:lineRule="auto"/>
        <w:ind w:left="284"/>
        <w:rPr>
          <w:color w:val="auto"/>
        </w:rPr>
      </w:pPr>
    </w:p>
    <w:p w:rsidR="008D1B08" w:rsidRPr="004A6D20" w:rsidRDefault="008D1B08" w:rsidP="008E69EA">
      <w:pPr>
        <w:numPr>
          <w:ilvl w:val="0"/>
          <w:numId w:val="1"/>
        </w:numPr>
        <w:tabs>
          <w:tab w:val="num" w:pos="284"/>
        </w:tabs>
        <w:ind w:left="284" w:hanging="284"/>
        <w:rPr>
          <w:rFonts w:ascii="Arial" w:hAnsi="Arial" w:cs="Arial"/>
          <w:b/>
          <w:i/>
          <w:sz w:val="24"/>
          <w:szCs w:val="24"/>
        </w:rPr>
      </w:pPr>
      <w:r w:rsidRPr="004A6D20">
        <w:rPr>
          <w:rFonts w:ascii="Arial" w:hAnsi="Arial" w:cs="Arial"/>
          <w:b/>
          <w:i/>
          <w:sz w:val="24"/>
          <w:szCs w:val="24"/>
        </w:rPr>
        <w:t>Assumptions made about the future and ot</w:t>
      </w:r>
      <w:r w:rsidR="008E69EA" w:rsidRPr="004A6D20">
        <w:rPr>
          <w:rFonts w:ascii="Arial" w:hAnsi="Arial" w:cs="Arial"/>
          <w:b/>
          <w:i/>
          <w:sz w:val="24"/>
          <w:szCs w:val="24"/>
        </w:rPr>
        <w:t xml:space="preserve">her major sources of estimation </w:t>
      </w:r>
      <w:r w:rsidRPr="004A6D20">
        <w:rPr>
          <w:rFonts w:ascii="Arial" w:hAnsi="Arial" w:cs="Arial"/>
          <w:b/>
          <w:i/>
          <w:sz w:val="24"/>
          <w:szCs w:val="24"/>
        </w:rPr>
        <w:t>uncertainty</w:t>
      </w:r>
    </w:p>
    <w:p w:rsidR="008E69EA" w:rsidRPr="004A6D20" w:rsidRDefault="008E69EA" w:rsidP="0008066E">
      <w:pPr>
        <w:autoSpaceDE w:val="0"/>
        <w:autoSpaceDN w:val="0"/>
        <w:adjustRightInd w:val="0"/>
        <w:ind w:left="400"/>
        <w:rPr>
          <w:rFonts w:ascii="Arial" w:hAnsi="Arial" w:cs="Arial"/>
        </w:rPr>
      </w:pPr>
    </w:p>
    <w:p w:rsidR="00644C51" w:rsidRPr="004A6D20" w:rsidRDefault="00644C51" w:rsidP="008E69EA">
      <w:pPr>
        <w:autoSpaceDE w:val="0"/>
        <w:autoSpaceDN w:val="0"/>
        <w:adjustRightInd w:val="0"/>
        <w:ind w:left="300"/>
        <w:rPr>
          <w:rFonts w:ascii="Arial" w:hAnsi="Arial" w:cs="Arial"/>
        </w:rPr>
      </w:pPr>
      <w:r w:rsidRPr="004A6D20">
        <w:rPr>
          <w:rFonts w:ascii="Arial" w:hAnsi="Arial" w:cs="Arial"/>
        </w:rPr>
        <w:t xml:space="preserve">The Statement of Accounts contains estimated figures that are based on assumptions made by the </w:t>
      </w:r>
      <w:r w:rsidR="00120EA3" w:rsidRPr="004A6D20">
        <w:rPr>
          <w:rFonts w:ascii="Arial" w:hAnsi="Arial" w:cs="Arial"/>
        </w:rPr>
        <w:t>O</w:t>
      </w:r>
      <w:r w:rsidR="00753E8C" w:rsidRPr="004A6D20">
        <w:rPr>
          <w:rFonts w:ascii="Arial" w:hAnsi="Arial" w:cs="Arial"/>
        </w:rPr>
        <w:t>CC</w:t>
      </w:r>
      <w:r w:rsidR="00B12D26" w:rsidRPr="004A6D20">
        <w:rPr>
          <w:rFonts w:ascii="Arial" w:hAnsi="Arial" w:cs="Arial"/>
        </w:rPr>
        <w:t>/OPCC</w:t>
      </w:r>
      <w:r w:rsidRPr="004A6D20">
        <w:rPr>
          <w:rFonts w:ascii="Arial" w:hAnsi="Arial" w:cs="Arial"/>
        </w:rPr>
        <w:t xml:space="preserve"> about the future or that are otherwise uncertain. Estimates are made taking into account historical experience, current trends and other relevant factors. However, because balances cannot be determined with certainty, actual results could be materially different from the assumptions and estimates.</w:t>
      </w:r>
    </w:p>
    <w:p w:rsidR="00EF619A" w:rsidRPr="004A6D20" w:rsidRDefault="00120EA3" w:rsidP="008E69EA">
      <w:pPr>
        <w:autoSpaceDE w:val="0"/>
        <w:autoSpaceDN w:val="0"/>
        <w:adjustRightInd w:val="0"/>
        <w:ind w:left="300"/>
        <w:rPr>
          <w:rFonts w:ascii="Arial" w:hAnsi="Arial" w:cs="Arial"/>
          <w:b/>
          <w:i/>
        </w:rPr>
      </w:pPr>
      <w:r w:rsidRPr="004A6D20">
        <w:rPr>
          <w:rFonts w:ascii="Arial" w:hAnsi="Arial" w:cs="Arial"/>
        </w:rPr>
        <w:t>Some of the key areas that could be affected are covered within the OPCC/Grou</w:t>
      </w:r>
      <w:r w:rsidR="0049411E" w:rsidRPr="004A6D20">
        <w:rPr>
          <w:rFonts w:ascii="Arial" w:hAnsi="Arial" w:cs="Arial"/>
        </w:rPr>
        <w:t xml:space="preserve">p statement of accounts </w:t>
      </w:r>
      <w:r w:rsidR="006C1150" w:rsidRPr="004A6D20">
        <w:rPr>
          <w:rFonts w:ascii="Arial" w:hAnsi="Arial" w:cs="Arial"/>
        </w:rPr>
        <w:t>(note 39</w:t>
      </w:r>
      <w:r w:rsidRPr="004A6D20">
        <w:rPr>
          <w:rFonts w:ascii="Arial" w:hAnsi="Arial" w:cs="Arial"/>
        </w:rPr>
        <w:t>) and the OCC could potentially be affected by those sensitivities or movements via</w:t>
      </w:r>
      <w:r w:rsidR="0049411E" w:rsidRPr="004A6D20">
        <w:rPr>
          <w:rFonts w:ascii="Arial" w:hAnsi="Arial" w:cs="Arial"/>
        </w:rPr>
        <w:t xml:space="preserve"> either</w:t>
      </w:r>
      <w:r w:rsidRPr="004A6D20">
        <w:rPr>
          <w:rFonts w:ascii="Arial" w:hAnsi="Arial" w:cs="Arial"/>
        </w:rPr>
        <w:t xml:space="preserve"> the intra-group transfer from the OPCC</w:t>
      </w:r>
      <w:r w:rsidR="0049411E" w:rsidRPr="004A6D20">
        <w:rPr>
          <w:rFonts w:ascii="Arial" w:hAnsi="Arial" w:cs="Arial"/>
        </w:rPr>
        <w:t xml:space="preserve"> or those costs directly charged to the OCC</w:t>
      </w:r>
      <w:r w:rsidRPr="004A6D20">
        <w:rPr>
          <w:rFonts w:ascii="Arial" w:hAnsi="Arial" w:cs="Arial"/>
        </w:rPr>
        <w:t>.</w:t>
      </w:r>
    </w:p>
    <w:p w:rsidR="00216F9B" w:rsidRPr="004A6D20" w:rsidRDefault="00216F9B" w:rsidP="008E69EA">
      <w:pPr>
        <w:pStyle w:val="Style1"/>
        <w:tabs>
          <w:tab w:val="left" w:pos="-993"/>
          <w:tab w:val="left" w:pos="300"/>
          <w:tab w:val="right" w:pos="2835"/>
          <w:tab w:val="left" w:pos="3402"/>
        </w:tabs>
        <w:ind w:left="300"/>
        <w:rPr>
          <w:rFonts w:ascii="Arial" w:hAnsi="Arial" w:cs="Arial"/>
          <w:b w:val="0"/>
          <w:i w:val="0"/>
          <w:sz w:val="20"/>
        </w:rPr>
      </w:pPr>
    </w:p>
    <w:p w:rsidR="008D1B08" w:rsidRPr="004A6D20" w:rsidRDefault="008E69EA" w:rsidP="008E69EA">
      <w:pPr>
        <w:numPr>
          <w:ilvl w:val="0"/>
          <w:numId w:val="1"/>
        </w:numPr>
        <w:tabs>
          <w:tab w:val="num" w:pos="300"/>
        </w:tabs>
        <w:spacing w:line="360" w:lineRule="auto"/>
        <w:ind w:left="300" w:hanging="300"/>
        <w:rPr>
          <w:rFonts w:ascii="Arial" w:hAnsi="Arial" w:cs="Arial"/>
          <w:b/>
          <w:i/>
          <w:sz w:val="24"/>
          <w:szCs w:val="24"/>
        </w:rPr>
      </w:pPr>
      <w:r w:rsidRPr="004A6D20">
        <w:rPr>
          <w:rFonts w:ascii="Arial" w:hAnsi="Arial" w:cs="Arial"/>
          <w:b/>
          <w:i/>
          <w:sz w:val="24"/>
          <w:szCs w:val="24"/>
        </w:rPr>
        <w:t xml:space="preserve"> </w:t>
      </w:r>
      <w:r w:rsidR="008D1B08" w:rsidRPr="004A6D20">
        <w:rPr>
          <w:rFonts w:ascii="Arial" w:hAnsi="Arial" w:cs="Arial"/>
          <w:b/>
          <w:i/>
          <w:sz w:val="24"/>
          <w:szCs w:val="24"/>
        </w:rPr>
        <w:t>Nature and extent of risks arising from financial instruments (</w:t>
      </w:r>
      <w:r w:rsidR="0049411E" w:rsidRPr="004A6D20">
        <w:rPr>
          <w:rFonts w:ascii="Arial" w:hAnsi="Arial" w:cs="Arial"/>
          <w:b/>
          <w:i/>
          <w:sz w:val="24"/>
          <w:szCs w:val="24"/>
        </w:rPr>
        <w:t>OCC</w:t>
      </w:r>
      <w:r w:rsidR="008D1B08" w:rsidRPr="004A6D20">
        <w:rPr>
          <w:rFonts w:ascii="Arial" w:hAnsi="Arial" w:cs="Arial"/>
          <w:b/>
          <w:i/>
          <w:sz w:val="24"/>
          <w:szCs w:val="24"/>
        </w:rPr>
        <w:t>)</w:t>
      </w:r>
    </w:p>
    <w:p w:rsidR="007F4440" w:rsidRPr="004A6D20" w:rsidRDefault="007F4440" w:rsidP="007F4440">
      <w:pPr>
        <w:tabs>
          <w:tab w:val="left" w:pos="-993"/>
        </w:tabs>
        <w:ind w:left="300"/>
        <w:rPr>
          <w:rFonts w:ascii="Arial" w:eastAsia="Calibri" w:hAnsi="Arial" w:cs="Arial"/>
        </w:rPr>
      </w:pPr>
      <w:r w:rsidRPr="004A6D20">
        <w:rPr>
          <w:rFonts w:ascii="Arial" w:eastAsia="Calibri" w:hAnsi="Arial" w:cs="Arial"/>
        </w:rPr>
        <w:t>The OCC</w:t>
      </w:r>
      <w:r w:rsidR="0049411E" w:rsidRPr="004A6D20">
        <w:rPr>
          <w:rFonts w:ascii="Arial" w:eastAsia="Calibri" w:hAnsi="Arial" w:cs="Arial"/>
        </w:rPr>
        <w:t>’</w:t>
      </w:r>
      <w:r w:rsidRPr="004A6D20">
        <w:rPr>
          <w:rFonts w:ascii="Arial" w:eastAsia="Calibri" w:hAnsi="Arial" w:cs="Arial"/>
        </w:rPr>
        <w:t>s activities expose it to a variety of financial risks</w:t>
      </w:r>
      <w:r w:rsidR="0049411E" w:rsidRPr="004A6D20">
        <w:rPr>
          <w:rFonts w:ascii="Arial" w:eastAsia="Calibri" w:hAnsi="Arial" w:cs="Arial"/>
        </w:rPr>
        <w:t xml:space="preserve"> which are interlinked with those of the OPCC/Group</w:t>
      </w:r>
      <w:r w:rsidRPr="004A6D20">
        <w:rPr>
          <w:rFonts w:ascii="Arial" w:eastAsia="Calibri" w:hAnsi="Arial" w:cs="Arial"/>
        </w:rPr>
        <w:t>:</w:t>
      </w:r>
    </w:p>
    <w:p w:rsidR="007F4440" w:rsidRPr="004A6D20" w:rsidRDefault="007F4440" w:rsidP="007F4440">
      <w:pPr>
        <w:tabs>
          <w:tab w:val="left" w:pos="-993"/>
          <w:tab w:val="left" w:pos="284"/>
          <w:tab w:val="left" w:pos="426"/>
          <w:tab w:val="left" w:pos="2268"/>
        </w:tabs>
        <w:ind w:left="567"/>
        <w:rPr>
          <w:rFonts w:ascii="Arial" w:eastAsia="Calibri" w:hAnsi="Arial" w:cs="Arial"/>
          <w:sz w:val="16"/>
          <w:szCs w:val="16"/>
        </w:rPr>
      </w:pPr>
    </w:p>
    <w:p w:rsidR="007F4440" w:rsidRPr="004A6D20" w:rsidRDefault="007F4440" w:rsidP="008D7D36">
      <w:pPr>
        <w:numPr>
          <w:ilvl w:val="0"/>
          <w:numId w:val="19"/>
        </w:numPr>
        <w:tabs>
          <w:tab w:val="left" w:pos="-993"/>
          <w:tab w:val="left" w:pos="284"/>
          <w:tab w:val="left" w:pos="426"/>
          <w:tab w:val="left" w:pos="2268"/>
        </w:tabs>
        <w:spacing w:after="200" w:line="276" w:lineRule="auto"/>
        <w:rPr>
          <w:rFonts w:ascii="Arial" w:eastAsia="Calibri" w:hAnsi="Arial" w:cs="Arial"/>
        </w:rPr>
      </w:pPr>
      <w:r w:rsidRPr="004A6D20">
        <w:rPr>
          <w:rFonts w:ascii="Arial" w:eastAsia="Calibri" w:hAnsi="Arial" w:cs="Arial"/>
          <w:i/>
        </w:rPr>
        <w:t>Credit risk</w:t>
      </w:r>
      <w:r w:rsidRPr="004A6D20">
        <w:rPr>
          <w:rFonts w:ascii="Arial" w:eastAsia="Calibri" w:hAnsi="Arial" w:cs="Arial"/>
        </w:rPr>
        <w:t xml:space="preserve"> – the possibility that other parties might fail to pay amounts due to the OPCC/Group</w:t>
      </w:r>
    </w:p>
    <w:p w:rsidR="007F4440" w:rsidRPr="004A6D20" w:rsidRDefault="007F4440" w:rsidP="008D7D36">
      <w:pPr>
        <w:numPr>
          <w:ilvl w:val="0"/>
          <w:numId w:val="19"/>
        </w:numPr>
        <w:tabs>
          <w:tab w:val="left" w:pos="-993"/>
          <w:tab w:val="left" w:pos="284"/>
          <w:tab w:val="left" w:pos="426"/>
          <w:tab w:val="left" w:pos="2268"/>
        </w:tabs>
        <w:spacing w:after="200" w:line="276" w:lineRule="auto"/>
        <w:rPr>
          <w:rFonts w:ascii="Arial" w:eastAsia="Calibri" w:hAnsi="Arial" w:cs="Arial"/>
        </w:rPr>
      </w:pPr>
      <w:r w:rsidRPr="004A6D20">
        <w:rPr>
          <w:rFonts w:ascii="Arial" w:eastAsia="Calibri" w:hAnsi="Arial" w:cs="Arial"/>
          <w:i/>
        </w:rPr>
        <w:t>Liquidity risk</w:t>
      </w:r>
      <w:r w:rsidRPr="004A6D20">
        <w:rPr>
          <w:rFonts w:ascii="Arial" w:eastAsia="Calibri" w:hAnsi="Arial" w:cs="Arial"/>
        </w:rPr>
        <w:t xml:space="preserve"> – the possibility that the OPCC/Group might not have funds available to meet its commitments to make payments</w:t>
      </w:r>
      <w:r w:rsidR="0049411E" w:rsidRPr="004A6D20">
        <w:rPr>
          <w:rFonts w:ascii="Arial" w:eastAsia="Calibri" w:hAnsi="Arial" w:cs="Arial"/>
        </w:rPr>
        <w:t xml:space="preserve"> on behalf of the OCC</w:t>
      </w:r>
    </w:p>
    <w:p w:rsidR="007F4440" w:rsidRPr="004A6D20" w:rsidRDefault="007F4440" w:rsidP="008D7D36">
      <w:pPr>
        <w:numPr>
          <w:ilvl w:val="0"/>
          <w:numId w:val="19"/>
        </w:numPr>
        <w:tabs>
          <w:tab w:val="left" w:pos="-993"/>
          <w:tab w:val="left" w:pos="284"/>
          <w:tab w:val="left" w:pos="426"/>
          <w:tab w:val="left" w:pos="2268"/>
        </w:tabs>
        <w:spacing w:after="200" w:line="276" w:lineRule="auto"/>
        <w:rPr>
          <w:rFonts w:ascii="Arial" w:eastAsia="Calibri" w:hAnsi="Arial" w:cs="Arial"/>
          <w:sz w:val="24"/>
        </w:rPr>
      </w:pPr>
      <w:r w:rsidRPr="004A6D20">
        <w:rPr>
          <w:rFonts w:ascii="Arial" w:eastAsia="Calibri" w:hAnsi="Arial" w:cs="Arial"/>
          <w:i/>
        </w:rPr>
        <w:t>Market risk</w:t>
      </w:r>
      <w:r w:rsidRPr="004A6D20">
        <w:rPr>
          <w:rFonts w:ascii="Arial" w:eastAsia="Calibri" w:hAnsi="Arial" w:cs="Arial"/>
        </w:rPr>
        <w:t xml:space="preserve"> – the possibility that financial loss might arise for the OPCC/Group as a result of changes in such measures as interest rates and stock market movements</w:t>
      </w:r>
    </w:p>
    <w:p w:rsidR="007F4440" w:rsidRPr="004A6D20" w:rsidRDefault="007F4440" w:rsidP="007F4440">
      <w:pPr>
        <w:tabs>
          <w:tab w:val="left" w:pos="-993"/>
        </w:tabs>
        <w:ind w:left="300"/>
        <w:rPr>
          <w:rFonts w:ascii="Arial" w:eastAsia="Calibri" w:hAnsi="Arial" w:cs="Arial"/>
          <w:sz w:val="24"/>
        </w:rPr>
      </w:pPr>
      <w:r w:rsidRPr="004A6D20">
        <w:rPr>
          <w:rFonts w:ascii="Arial" w:eastAsia="Calibri" w:hAnsi="Arial" w:cs="Arial"/>
          <w:b/>
          <w:sz w:val="24"/>
        </w:rPr>
        <w:t>Credit risk</w:t>
      </w:r>
    </w:p>
    <w:p w:rsidR="007F4440" w:rsidRPr="004A6D20" w:rsidRDefault="007F4440" w:rsidP="007F4440">
      <w:pPr>
        <w:tabs>
          <w:tab w:val="left" w:pos="-993"/>
        </w:tabs>
        <w:ind w:left="300"/>
        <w:rPr>
          <w:rFonts w:ascii="Arial" w:eastAsia="Calibri" w:hAnsi="Arial" w:cs="Arial"/>
          <w:sz w:val="16"/>
          <w:szCs w:val="16"/>
        </w:rPr>
      </w:pPr>
    </w:p>
    <w:p w:rsidR="007F4440" w:rsidRPr="004A6D20" w:rsidRDefault="007F4440" w:rsidP="007F4440">
      <w:pPr>
        <w:tabs>
          <w:tab w:val="left" w:pos="-993"/>
        </w:tabs>
        <w:ind w:left="300"/>
        <w:rPr>
          <w:rFonts w:ascii="Arial" w:eastAsia="Calibri" w:hAnsi="Arial" w:cs="Arial"/>
        </w:rPr>
      </w:pPr>
      <w:r w:rsidRPr="004A6D20">
        <w:rPr>
          <w:rFonts w:ascii="Arial" w:eastAsia="Calibri" w:hAnsi="Arial" w:cs="Arial"/>
        </w:rPr>
        <w:t>Credit risk for the OPCC/Group has two main sources.  Firstly, the short-term (less than 12 months) lending of surplus cash funds to banks and other institutions and secondly the risk of customers failing to pay the OPCC/Group for goods/services provided.</w:t>
      </w:r>
    </w:p>
    <w:p w:rsidR="007F4440" w:rsidRPr="004A6D20" w:rsidRDefault="007F4440" w:rsidP="007F4440">
      <w:pPr>
        <w:tabs>
          <w:tab w:val="left" w:pos="-993"/>
        </w:tabs>
        <w:ind w:left="300"/>
        <w:rPr>
          <w:rFonts w:ascii="Arial" w:eastAsia="Calibri" w:hAnsi="Arial" w:cs="Arial"/>
          <w:sz w:val="16"/>
          <w:szCs w:val="16"/>
        </w:rPr>
      </w:pPr>
    </w:p>
    <w:p w:rsidR="007F4440" w:rsidRPr="004A6D20" w:rsidRDefault="007F4440" w:rsidP="007F4440">
      <w:pPr>
        <w:tabs>
          <w:tab w:val="left" w:pos="-993"/>
        </w:tabs>
        <w:ind w:left="300"/>
        <w:rPr>
          <w:rFonts w:ascii="Arial" w:eastAsia="Calibri" w:hAnsi="Arial" w:cs="Arial"/>
        </w:rPr>
      </w:pPr>
      <w:r w:rsidRPr="004A6D20">
        <w:rPr>
          <w:rFonts w:ascii="Arial" w:eastAsia="Calibri" w:hAnsi="Arial" w:cs="Arial"/>
        </w:rPr>
        <w:t>The OPCC/Group follows a defined policy of only lending surplus cash resources to a limited list of banks / institutions</w:t>
      </w:r>
      <w:r w:rsidR="00E23763" w:rsidRPr="004A6D20">
        <w:rPr>
          <w:rFonts w:ascii="Arial" w:eastAsia="Calibri" w:hAnsi="Arial" w:cs="Arial"/>
        </w:rPr>
        <w:t xml:space="preserve">. </w:t>
      </w:r>
      <w:r w:rsidRPr="004A6D20">
        <w:rPr>
          <w:rFonts w:ascii="Arial" w:eastAsia="Calibri" w:hAnsi="Arial" w:cs="Arial"/>
        </w:rPr>
        <w:t xml:space="preserve"> This list is regularly reviewed by the Chief Finance Officer of the OPCC. The banks on the OPCC/Group’s lending list are carefully selected using credit ratings whilst the OPCC/Group sets a prudent maximum investment limit with each bank.  All the banks are based in the </w:t>
      </w:r>
      <w:smartTag w:uri="urn:schemas-microsoft-com:office:smarttags" w:element="place">
        <w:smartTag w:uri="urn:schemas-microsoft-com:office:smarttags" w:element="State">
          <w:smartTag w:uri="urn:schemas-microsoft-com:office:smarttags" w:element="country-region">
            <w:r w:rsidRPr="004A6D20">
              <w:rPr>
                <w:rFonts w:ascii="Arial" w:eastAsia="Calibri" w:hAnsi="Arial" w:cs="Arial"/>
              </w:rPr>
              <w:t>United Kingdom</w:t>
            </w:r>
          </w:smartTag>
        </w:smartTag>
      </w:smartTag>
      <w:r w:rsidRPr="004A6D20">
        <w:rPr>
          <w:rFonts w:ascii="Arial" w:eastAsia="Calibri" w:hAnsi="Arial" w:cs="Arial"/>
        </w:rPr>
        <w:t>.</w:t>
      </w:r>
    </w:p>
    <w:p w:rsidR="007F4440" w:rsidRPr="004A6D20" w:rsidRDefault="007F4440" w:rsidP="007F4440">
      <w:pPr>
        <w:tabs>
          <w:tab w:val="left" w:pos="-993"/>
          <w:tab w:val="left" w:pos="284"/>
          <w:tab w:val="left" w:pos="426"/>
          <w:tab w:val="left" w:pos="2268"/>
        </w:tabs>
        <w:ind w:left="567"/>
        <w:rPr>
          <w:rFonts w:ascii="Arial" w:eastAsia="Calibri" w:hAnsi="Arial" w:cs="Arial"/>
          <w:sz w:val="16"/>
          <w:szCs w:val="16"/>
        </w:rPr>
      </w:pPr>
    </w:p>
    <w:p w:rsidR="007F4440" w:rsidRPr="004A6D20" w:rsidRDefault="007F4440" w:rsidP="007F4440">
      <w:pPr>
        <w:tabs>
          <w:tab w:val="left" w:pos="-993"/>
        </w:tabs>
        <w:ind w:left="300"/>
        <w:rPr>
          <w:rFonts w:ascii="Arial" w:eastAsia="Calibri" w:hAnsi="Arial" w:cs="Arial"/>
        </w:rPr>
      </w:pPr>
      <w:r w:rsidRPr="004A6D20">
        <w:rPr>
          <w:rFonts w:ascii="Arial" w:eastAsia="Calibri" w:hAnsi="Arial" w:cs="Arial"/>
        </w:rPr>
        <w:t>The OPCC/Group does not expect any losses connected with the short-term investments placed with banks or the other institutions.</w:t>
      </w:r>
    </w:p>
    <w:p w:rsidR="007F4440" w:rsidRPr="004A6D20" w:rsidRDefault="007F4440" w:rsidP="007F4440">
      <w:pPr>
        <w:tabs>
          <w:tab w:val="left" w:pos="-993"/>
        </w:tabs>
        <w:ind w:left="300"/>
        <w:rPr>
          <w:rFonts w:ascii="Arial" w:eastAsia="Calibri" w:hAnsi="Arial" w:cs="Arial"/>
          <w:sz w:val="16"/>
          <w:szCs w:val="16"/>
        </w:rPr>
      </w:pPr>
    </w:p>
    <w:p w:rsidR="007F4440" w:rsidRPr="004A6D20" w:rsidRDefault="007F4440" w:rsidP="007F4440">
      <w:pPr>
        <w:tabs>
          <w:tab w:val="left" w:pos="-993"/>
        </w:tabs>
        <w:ind w:left="300"/>
        <w:rPr>
          <w:rFonts w:ascii="Arial" w:eastAsia="Calibri" w:hAnsi="Arial" w:cs="Arial"/>
        </w:rPr>
      </w:pPr>
      <w:r w:rsidRPr="004A6D20">
        <w:rPr>
          <w:rFonts w:ascii="Arial" w:eastAsia="Calibri" w:hAnsi="Arial" w:cs="Arial"/>
        </w:rPr>
        <w:t xml:space="preserve">Customer credit risk has a very low overall effect on the OPCC/Group by virtue of income from customers being equal to only </w:t>
      </w:r>
      <w:r w:rsidR="00D64AE2" w:rsidRPr="001920C5">
        <w:rPr>
          <w:rFonts w:ascii="Arial" w:eastAsia="Calibri" w:hAnsi="Arial" w:cs="Arial"/>
        </w:rPr>
        <w:t>4.3</w:t>
      </w:r>
      <w:r w:rsidR="001920C5" w:rsidRPr="001920C5">
        <w:rPr>
          <w:rFonts w:ascii="Arial" w:eastAsia="Calibri" w:hAnsi="Arial" w:cs="Arial"/>
        </w:rPr>
        <w:t>1</w:t>
      </w:r>
      <w:r w:rsidR="00FB16D6" w:rsidRPr="001920C5">
        <w:rPr>
          <w:rFonts w:ascii="Arial" w:eastAsia="Calibri" w:hAnsi="Arial" w:cs="Arial"/>
        </w:rPr>
        <w:t>% of total income (</w:t>
      </w:r>
      <w:r w:rsidR="003B7899" w:rsidRPr="001920C5">
        <w:rPr>
          <w:rFonts w:ascii="Arial" w:eastAsia="Calibri" w:hAnsi="Arial" w:cs="Arial"/>
        </w:rPr>
        <w:t>2018</w:t>
      </w:r>
      <w:r w:rsidR="001920C5" w:rsidRPr="001920C5">
        <w:rPr>
          <w:rFonts w:ascii="Arial" w:eastAsia="Calibri" w:hAnsi="Arial" w:cs="Arial"/>
        </w:rPr>
        <w:t>/19</w:t>
      </w:r>
      <w:r w:rsidR="00DE6E22" w:rsidRPr="001920C5">
        <w:rPr>
          <w:rFonts w:ascii="Arial" w:eastAsia="Calibri" w:hAnsi="Arial" w:cs="Arial"/>
        </w:rPr>
        <w:t xml:space="preserve"> –  </w:t>
      </w:r>
      <w:r w:rsidR="003B7899" w:rsidRPr="001920C5">
        <w:rPr>
          <w:rFonts w:ascii="Arial" w:eastAsia="Calibri" w:hAnsi="Arial" w:cs="Arial"/>
        </w:rPr>
        <w:t>4.3</w:t>
      </w:r>
      <w:r w:rsidR="001920C5" w:rsidRPr="001920C5">
        <w:rPr>
          <w:rFonts w:ascii="Arial" w:eastAsia="Calibri" w:hAnsi="Arial" w:cs="Arial"/>
        </w:rPr>
        <w:t>5</w:t>
      </w:r>
      <w:r w:rsidRPr="001920C5">
        <w:rPr>
          <w:rFonts w:ascii="Arial" w:eastAsia="Calibri" w:hAnsi="Arial" w:cs="Arial"/>
        </w:rPr>
        <w:t>%).  The risk</w:t>
      </w:r>
      <w:r w:rsidRPr="004A6D20">
        <w:rPr>
          <w:rFonts w:ascii="Arial" w:eastAsia="Calibri" w:hAnsi="Arial" w:cs="Arial"/>
        </w:rPr>
        <w:t xml:space="preserve"> is managed via the OPCC/Group’s credit control policy.  This policy sets out the framework within which financial relationships with the OPCC/Group’s customers are managed beginning with raising an invoice through to invoking legal action should it be required.  The Chief Finance Officer for the OCC may authorise the write-off of unrecoverable amounts up to £10k.  Amounts above £10k require the authorisation of the Chief Finance Officer for the OPCC.</w:t>
      </w:r>
    </w:p>
    <w:p w:rsidR="007F4440" w:rsidRPr="004A6D20" w:rsidRDefault="007F4440" w:rsidP="007F4440">
      <w:pPr>
        <w:tabs>
          <w:tab w:val="left" w:pos="-993"/>
        </w:tabs>
        <w:ind w:left="300"/>
        <w:rPr>
          <w:rFonts w:ascii="Arial" w:eastAsia="Calibri" w:hAnsi="Arial" w:cs="Arial"/>
          <w:sz w:val="16"/>
          <w:szCs w:val="16"/>
        </w:rPr>
      </w:pPr>
    </w:p>
    <w:p w:rsidR="002147CD" w:rsidRDefault="007F4440" w:rsidP="002147CD">
      <w:pPr>
        <w:tabs>
          <w:tab w:val="left" w:pos="-993"/>
        </w:tabs>
        <w:ind w:left="300"/>
        <w:rPr>
          <w:rFonts w:ascii="Arial" w:eastAsia="Calibri" w:hAnsi="Arial" w:cs="Arial"/>
        </w:rPr>
      </w:pPr>
      <w:r w:rsidRPr="004A6D20">
        <w:rPr>
          <w:rFonts w:ascii="Arial" w:eastAsia="Calibri" w:hAnsi="Arial" w:cs="Arial"/>
        </w:rPr>
        <w:t xml:space="preserve">To further mitigate the risk of customer credit default, the OPCC/Group </w:t>
      </w:r>
      <w:r w:rsidR="00567E25">
        <w:rPr>
          <w:rFonts w:ascii="Arial" w:eastAsia="Calibri" w:hAnsi="Arial" w:cs="Arial"/>
        </w:rPr>
        <w:t xml:space="preserve">assesses whether </w:t>
      </w:r>
      <w:r w:rsidRPr="004A6D20">
        <w:rPr>
          <w:rFonts w:ascii="Arial" w:eastAsia="Calibri" w:hAnsi="Arial" w:cs="Arial"/>
        </w:rPr>
        <w:t xml:space="preserve">a bad debt impairment </w:t>
      </w:r>
      <w:r w:rsidR="00567E25">
        <w:rPr>
          <w:rFonts w:ascii="Arial" w:eastAsia="Calibri" w:hAnsi="Arial" w:cs="Arial"/>
        </w:rPr>
        <w:t xml:space="preserve">is required </w:t>
      </w:r>
      <w:r w:rsidRPr="004A6D20">
        <w:rPr>
          <w:rFonts w:ascii="Arial" w:eastAsia="Calibri" w:hAnsi="Arial" w:cs="Arial"/>
        </w:rPr>
        <w:t xml:space="preserve">each year.  </w:t>
      </w:r>
      <w:r w:rsidR="00567E25">
        <w:rPr>
          <w:rFonts w:ascii="Arial" w:eastAsia="Calibri" w:hAnsi="Arial" w:cs="Arial"/>
        </w:rPr>
        <w:t xml:space="preserve">No </w:t>
      </w:r>
      <w:r w:rsidRPr="004A6D20">
        <w:rPr>
          <w:rFonts w:ascii="Arial" w:eastAsia="Calibri" w:hAnsi="Arial" w:cs="Arial"/>
        </w:rPr>
        <w:t xml:space="preserve">impairment is </w:t>
      </w:r>
      <w:r w:rsidR="00D157D6">
        <w:rPr>
          <w:rFonts w:ascii="Arial" w:eastAsia="Calibri" w:hAnsi="Arial" w:cs="Arial"/>
        </w:rPr>
        <w:t>required for 2019/20</w:t>
      </w:r>
      <w:r w:rsidR="002147CD">
        <w:rPr>
          <w:rFonts w:ascii="Arial" w:eastAsia="Calibri" w:hAnsi="Arial" w:cs="Arial"/>
        </w:rPr>
        <w:t xml:space="preserve"> (2018/19 - 0.07% of the total debtors value)</w:t>
      </w:r>
      <w:r w:rsidR="003D682D">
        <w:rPr>
          <w:rFonts w:ascii="Arial" w:eastAsia="Calibri" w:hAnsi="Arial" w:cs="Arial"/>
        </w:rPr>
        <w:t>.</w:t>
      </w:r>
    </w:p>
    <w:p w:rsidR="00137E4B" w:rsidRPr="004A6D20" w:rsidRDefault="00137E4B" w:rsidP="007F4440">
      <w:pPr>
        <w:tabs>
          <w:tab w:val="left" w:pos="-993"/>
        </w:tabs>
        <w:ind w:left="300"/>
        <w:rPr>
          <w:rFonts w:ascii="Arial" w:eastAsia="Calibri" w:hAnsi="Arial" w:cs="Arial"/>
          <w:b/>
          <w:sz w:val="24"/>
        </w:rPr>
      </w:pPr>
    </w:p>
    <w:p w:rsidR="007F4440" w:rsidRPr="004A6D20" w:rsidRDefault="007F4440" w:rsidP="007F4440">
      <w:pPr>
        <w:tabs>
          <w:tab w:val="left" w:pos="-993"/>
        </w:tabs>
        <w:ind w:left="300"/>
        <w:rPr>
          <w:rFonts w:ascii="Arial" w:eastAsia="Calibri" w:hAnsi="Arial" w:cs="Arial"/>
          <w:b/>
          <w:sz w:val="24"/>
        </w:rPr>
      </w:pPr>
      <w:r w:rsidRPr="004A6D20">
        <w:rPr>
          <w:rFonts w:ascii="Arial" w:eastAsia="Calibri" w:hAnsi="Arial" w:cs="Arial"/>
          <w:b/>
          <w:sz w:val="24"/>
        </w:rPr>
        <w:t>Liquidity risk</w:t>
      </w:r>
    </w:p>
    <w:p w:rsidR="007F4440" w:rsidRPr="004A6D20" w:rsidRDefault="007F4440" w:rsidP="007F4440">
      <w:pPr>
        <w:tabs>
          <w:tab w:val="left" w:pos="-993"/>
        </w:tabs>
        <w:ind w:left="300"/>
        <w:rPr>
          <w:rFonts w:ascii="Arial" w:eastAsia="Calibri" w:hAnsi="Arial" w:cs="Arial"/>
          <w:b/>
          <w:sz w:val="16"/>
          <w:szCs w:val="16"/>
        </w:rPr>
      </w:pPr>
    </w:p>
    <w:p w:rsidR="007F4440" w:rsidRPr="004A6D20" w:rsidRDefault="007F4440" w:rsidP="007F4440">
      <w:pPr>
        <w:tabs>
          <w:tab w:val="left" w:pos="-993"/>
        </w:tabs>
        <w:ind w:left="300"/>
        <w:rPr>
          <w:rFonts w:ascii="Arial" w:eastAsia="Calibri" w:hAnsi="Arial" w:cs="Arial"/>
        </w:rPr>
      </w:pPr>
      <w:r w:rsidRPr="004A6D20">
        <w:rPr>
          <w:rFonts w:ascii="Arial" w:eastAsia="Calibri" w:hAnsi="Arial" w:cs="Arial"/>
        </w:rPr>
        <w:t>The OPCC/Group’s cash flow is managed on a daily basis to ensure that sufficient liquid cash resources are available to meet future payment obligations (for example payments to creditors and payments to</w:t>
      </w:r>
      <w:r w:rsidRPr="004A6D20">
        <w:rPr>
          <w:rFonts w:ascii="Arial" w:eastAsia="Calibri" w:hAnsi="Arial" w:cs="Arial"/>
          <w:i/>
        </w:rPr>
        <w:t xml:space="preserve"> </w:t>
      </w:r>
      <w:r w:rsidRPr="004A6D20">
        <w:rPr>
          <w:rFonts w:ascii="Arial" w:eastAsia="Calibri" w:hAnsi="Arial" w:cs="Arial"/>
        </w:rPr>
        <w:t>and in</w:t>
      </w:r>
      <w:r w:rsidRPr="004A6D20">
        <w:rPr>
          <w:rFonts w:ascii="Arial" w:eastAsia="Calibri" w:hAnsi="Arial" w:cs="Arial"/>
          <w:i/>
        </w:rPr>
        <w:t xml:space="preserve"> </w:t>
      </w:r>
      <w:r w:rsidRPr="004A6D20">
        <w:rPr>
          <w:rFonts w:ascii="Arial" w:eastAsia="Calibri" w:hAnsi="Arial" w:cs="Arial"/>
        </w:rPr>
        <w:t>respect</w:t>
      </w:r>
      <w:r w:rsidRPr="004A6D20">
        <w:rPr>
          <w:rFonts w:ascii="Arial" w:eastAsia="Calibri" w:hAnsi="Arial" w:cs="Arial"/>
          <w:i/>
        </w:rPr>
        <w:t xml:space="preserve"> of</w:t>
      </w:r>
      <w:r w:rsidRPr="004A6D20">
        <w:rPr>
          <w:rFonts w:ascii="Arial" w:eastAsia="Calibri" w:hAnsi="Arial" w:cs="Arial"/>
        </w:rPr>
        <w:t xml:space="preserve"> the OPCC/Group’s employees).</w:t>
      </w:r>
    </w:p>
    <w:p w:rsidR="007F4440" w:rsidRPr="004A6D20" w:rsidRDefault="007F4440" w:rsidP="007F4440">
      <w:pPr>
        <w:tabs>
          <w:tab w:val="left" w:pos="-993"/>
        </w:tabs>
        <w:ind w:left="300"/>
        <w:rPr>
          <w:rFonts w:ascii="Arial" w:eastAsia="Calibri" w:hAnsi="Arial" w:cs="Arial"/>
          <w:sz w:val="16"/>
          <w:szCs w:val="16"/>
        </w:rPr>
      </w:pPr>
    </w:p>
    <w:p w:rsidR="007F4440" w:rsidRPr="004A6D20" w:rsidRDefault="007F4440" w:rsidP="007F4440">
      <w:pPr>
        <w:tabs>
          <w:tab w:val="left" w:pos="-993"/>
        </w:tabs>
        <w:ind w:left="300"/>
        <w:rPr>
          <w:rFonts w:ascii="Arial" w:eastAsia="Calibri" w:hAnsi="Arial" w:cs="Arial"/>
        </w:rPr>
      </w:pPr>
      <w:r w:rsidRPr="004A6D20">
        <w:rPr>
          <w:rFonts w:ascii="Arial" w:eastAsia="Calibri" w:hAnsi="Arial" w:cs="Arial"/>
        </w:rPr>
        <w:t>If unexpected movements happen, the OPCC/Group has access to borrowings from both the money markets and the PWLB.  There is no significant risk that it will be unable to raise finance to meet its commitments under financial instruments.</w:t>
      </w:r>
    </w:p>
    <w:p w:rsidR="007F4440" w:rsidRPr="004A6D20" w:rsidRDefault="007F4440" w:rsidP="007F4440">
      <w:pPr>
        <w:tabs>
          <w:tab w:val="left" w:pos="-993"/>
        </w:tabs>
        <w:ind w:left="300"/>
        <w:rPr>
          <w:rFonts w:ascii="Arial" w:eastAsia="Calibri" w:hAnsi="Arial" w:cs="Arial"/>
          <w:sz w:val="16"/>
          <w:szCs w:val="16"/>
        </w:rPr>
      </w:pPr>
    </w:p>
    <w:p w:rsidR="007F4440" w:rsidRPr="004A6D20" w:rsidRDefault="007F4440" w:rsidP="007F4440">
      <w:pPr>
        <w:tabs>
          <w:tab w:val="left" w:pos="-993"/>
        </w:tabs>
        <w:ind w:left="300"/>
        <w:rPr>
          <w:rFonts w:ascii="Arial" w:eastAsia="Calibri" w:hAnsi="Arial" w:cs="Arial"/>
        </w:rPr>
      </w:pPr>
      <w:r w:rsidRPr="004A6D20">
        <w:rPr>
          <w:rFonts w:ascii="Arial" w:eastAsia="Calibri" w:hAnsi="Arial" w:cs="Arial"/>
        </w:rPr>
        <w:t xml:space="preserve">Risk may arise should the OPCC/Group have to repay a significant proportion of its borrowing in any one financial year.  This risk is limited by the fact that the OPCC/Group’s PWLB debt portfolio has a spread of maturity dates across a number of financial years.  For the maturity profile of the OPCC/Group’s PWLB debt commitment, please see </w:t>
      </w:r>
      <w:r w:rsidR="00034AE6" w:rsidRPr="004A6D20">
        <w:rPr>
          <w:rFonts w:ascii="Arial" w:eastAsia="Calibri" w:hAnsi="Arial" w:cs="Arial"/>
        </w:rPr>
        <w:t>Note 20</w:t>
      </w:r>
      <w:r w:rsidR="009F1248" w:rsidRPr="004A6D20">
        <w:rPr>
          <w:rFonts w:ascii="Arial" w:eastAsia="Calibri" w:hAnsi="Arial" w:cs="Arial"/>
        </w:rPr>
        <w:t>.1</w:t>
      </w:r>
      <w:r w:rsidRPr="004A6D20">
        <w:rPr>
          <w:rFonts w:ascii="Arial" w:eastAsia="Calibri" w:hAnsi="Arial" w:cs="Arial"/>
        </w:rPr>
        <w:t xml:space="preserve"> </w:t>
      </w:r>
      <w:r w:rsidR="008B2531" w:rsidRPr="004A6D20">
        <w:rPr>
          <w:rFonts w:ascii="Arial" w:eastAsia="Calibri" w:hAnsi="Arial" w:cs="Arial"/>
        </w:rPr>
        <w:t>– Long term borrowing of the Group Accounts.</w:t>
      </w:r>
    </w:p>
    <w:p w:rsidR="007F4440" w:rsidRPr="004A6D20" w:rsidRDefault="007F4440" w:rsidP="007F4440">
      <w:pPr>
        <w:tabs>
          <w:tab w:val="left" w:pos="-993"/>
        </w:tabs>
        <w:ind w:left="300"/>
        <w:rPr>
          <w:rFonts w:ascii="Arial" w:eastAsia="Calibri" w:hAnsi="Arial" w:cs="Arial"/>
          <w:sz w:val="16"/>
          <w:szCs w:val="16"/>
        </w:rPr>
      </w:pPr>
    </w:p>
    <w:p w:rsidR="007F4440" w:rsidRPr="004A6D20" w:rsidRDefault="007F4440" w:rsidP="007F4440">
      <w:pPr>
        <w:tabs>
          <w:tab w:val="left" w:pos="-993"/>
        </w:tabs>
        <w:ind w:left="300"/>
        <w:rPr>
          <w:rFonts w:ascii="Arial" w:eastAsia="Calibri" w:hAnsi="Arial" w:cs="Arial"/>
        </w:rPr>
      </w:pPr>
      <w:r w:rsidRPr="004A6D20">
        <w:rPr>
          <w:rFonts w:ascii="Arial" w:eastAsia="Calibri" w:hAnsi="Arial" w:cs="Arial"/>
        </w:rPr>
        <w:t xml:space="preserve">All standard creditors are due to be paid within one year – further information can be found in </w:t>
      </w:r>
      <w:r w:rsidR="00F86067" w:rsidRPr="004A6D20">
        <w:rPr>
          <w:rFonts w:ascii="Arial" w:eastAsia="Calibri" w:hAnsi="Arial" w:cs="Arial"/>
        </w:rPr>
        <w:t>Note 1</w:t>
      </w:r>
      <w:r w:rsidR="00034AE6" w:rsidRPr="004A6D20">
        <w:rPr>
          <w:rFonts w:ascii="Arial" w:eastAsia="Calibri" w:hAnsi="Arial" w:cs="Arial"/>
        </w:rPr>
        <w:t>0</w:t>
      </w:r>
      <w:r w:rsidRPr="004A6D20">
        <w:rPr>
          <w:rFonts w:ascii="Arial" w:eastAsia="Calibri" w:hAnsi="Arial" w:cs="Arial"/>
        </w:rPr>
        <w:t xml:space="preserve"> – Creditors.</w:t>
      </w:r>
    </w:p>
    <w:p w:rsidR="002147CD" w:rsidRDefault="002147CD">
      <w:pPr>
        <w:rPr>
          <w:rFonts w:ascii="Arial" w:eastAsia="Calibri" w:hAnsi="Arial" w:cs="Arial"/>
          <w:b/>
          <w:i/>
          <w:sz w:val="16"/>
          <w:szCs w:val="16"/>
        </w:rPr>
      </w:pPr>
      <w:r>
        <w:rPr>
          <w:rFonts w:ascii="Arial" w:eastAsia="Calibri" w:hAnsi="Arial" w:cs="Arial"/>
          <w:b/>
          <w:i/>
          <w:sz w:val="16"/>
          <w:szCs w:val="16"/>
        </w:rPr>
        <w:br w:type="page"/>
      </w:r>
    </w:p>
    <w:p w:rsidR="004F38F5" w:rsidRPr="004A6D20" w:rsidRDefault="004F38F5" w:rsidP="004F38F5">
      <w:pPr>
        <w:rPr>
          <w:rFonts w:ascii="Arial" w:eastAsia="Calibri" w:hAnsi="Arial" w:cs="Arial"/>
          <w:b/>
          <w:i/>
          <w:sz w:val="16"/>
          <w:szCs w:val="16"/>
        </w:rPr>
      </w:pPr>
    </w:p>
    <w:p w:rsidR="007F4440" w:rsidRPr="004A6D20" w:rsidRDefault="007F4440" w:rsidP="00391338">
      <w:pPr>
        <w:ind w:firstLine="284"/>
        <w:rPr>
          <w:rFonts w:ascii="Arial" w:eastAsia="Calibri" w:hAnsi="Arial" w:cs="Arial"/>
          <w:sz w:val="24"/>
        </w:rPr>
      </w:pPr>
      <w:r w:rsidRPr="004A6D20">
        <w:rPr>
          <w:rFonts w:ascii="Arial" w:eastAsia="Calibri" w:hAnsi="Arial" w:cs="Arial"/>
          <w:b/>
          <w:sz w:val="24"/>
        </w:rPr>
        <w:t>Market risk</w:t>
      </w:r>
    </w:p>
    <w:p w:rsidR="007F4440" w:rsidRPr="004A6D20" w:rsidRDefault="007F4440" w:rsidP="007F4440">
      <w:pPr>
        <w:tabs>
          <w:tab w:val="left" w:pos="-993"/>
        </w:tabs>
        <w:ind w:left="300"/>
        <w:rPr>
          <w:rFonts w:ascii="Arial" w:eastAsia="Calibri" w:hAnsi="Arial" w:cs="Arial"/>
          <w:sz w:val="16"/>
          <w:szCs w:val="16"/>
        </w:rPr>
      </w:pPr>
    </w:p>
    <w:p w:rsidR="007F4440" w:rsidRPr="004A6D20" w:rsidRDefault="007F4440" w:rsidP="007F4440">
      <w:pPr>
        <w:tabs>
          <w:tab w:val="left" w:pos="-993"/>
        </w:tabs>
        <w:ind w:left="300"/>
        <w:rPr>
          <w:rFonts w:ascii="Arial" w:eastAsia="Calibri" w:hAnsi="Arial" w:cs="Arial"/>
          <w:i/>
        </w:rPr>
      </w:pPr>
      <w:r w:rsidRPr="004A6D20">
        <w:rPr>
          <w:rFonts w:ascii="Arial" w:eastAsia="Calibri" w:hAnsi="Arial" w:cs="Arial"/>
          <w:i/>
        </w:rPr>
        <w:t>Interest rate risk</w:t>
      </w:r>
    </w:p>
    <w:p w:rsidR="007F4440" w:rsidRPr="004A6D20" w:rsidRDefault="007F4440" w:rsidP="007F4440">
      <w:pPr>
        <w:tabs>
          <w:tab w:val="left" w:pos="-993"/>
        </w:tabs>
        <w:ind w:left="300"/>
        <w:rPr>
          <w:rFonts w:ascii="Arial" w:eastAsia="Calibri" w:hAnsi="Arial" w:cs="Arial"/>
          <w:i/>
          <w:sz w:val="16"/>
          <w:szCs w:val="16"/>
        </w:rPr>
      </w:pPr>
    </w:p>
    <w:p w:rsidR="007F4440" w:rsidRPr="004A6D20" w:rsidRDefault="007F4440" w:rsidP="007F4440">
      <w:pPr>
        <w:tabs>
          <w:tab w:val="left" w:pos="-993"/>
        </w:tabs>
        <w:ind w:left="300"/>
        <w:rPr>
          <w:rFonts w:ascii="Arial" w:eastAsia="Calibri" w:hAnsi="Arial" w:cs="Arial"/>
        </w:rPr>
      </w:pPr>
      <w:r w:rsidRPr="004A6D20">
        <w:rPr>
          <w:rFonts w:ascii="Arial" w:eastAsia="Calibri" w:hAnsi="Arial" w:cs="Arial"/>
        </w:rPr>
        <w:t>The OPCC/Group is exposed to a limited degree of risk regarding interest rate fluctuations on both short-term investments and on new borrowings.  Both short-term investments and new borrowings are entered into by the OPCC/Group at a fixed interest rate for the term of each.  The risk therefore arises from the uncertainty of what level interest rates will be at when the OPCC/Group either makes a short-term investment or enters into a new borrowing arrangement with PWLB.  A movement in interest rates could have a complex impact on the OPCC/Group.  For instance, a rise in interest rates would have the following effects:</w:t>
      </w:r>
    </w:p>
    <w:p w:rsidR="007F4440" w:rsidRPr="004A6D20" w:rsidRDefault="007F4440" w:rsidP="007F4440">
      <w:pPr>
        <w:tabs>
          <w:tab w:val="left" w:pos="-993"/>
          <w:tab w:val="left" w:pos="284"/>
          <w:tab w:val="left" w:pos="567"/>
          <w:tab w:val="left" w:pos="2268"/>
        </w:tabs>
        <w:ind w:left="567"/>
        <w:rPr>
          <w:rFonts w:ascii="Arial" w:eastAsia="Calibri" w:hAnsi="Arial" w:cs="Arial"/>
          <w:sz w:val="16"/>
          <w:szCs w:val="16"/>
        </w:rPr>
      </w:pPr>
    </w:p>
    <w:p w:rsidR="007F4440" w:rsidRPr="004A6D20" w:rsidRDefault="007F4440" w:rsidP="008D7D36">
      <w:pPr>
        <w:numPr>
          <w:ilvl w:val="0"/>
          <w:numId w:val="20"/>
        </w:numPr>
        <w:tabs>
          <w:tab w:val="left" w:pos="-993"/>
          <w:tab w:val="left" w:pos="284"/>
          <w:tab w:val="left" w:pos="567"/>
          <w:tab w:val="left" w:pos="2268"/>
        </w:tabs>
        <w:spacing w:after="200" w:line="276" w:lineRule="auto"/>
        <w:rPr>
          <w:rFonts w:ascii="Arial" w:eastAsia="Calibri" w:hAnsi="Arial" w:cs="Arial"/>
        </w:rPr>
      </w:pPr>
      <w:r w:rsidRPr="004A6D20">
        <w:rPr>
          <w:rFonts w:ascii="Arial" w:eastAsia="Calibri" w:hAnsi="Arial" w:cs="Arial"/>
        </w:rPr>
        <w:t>Future borrowings would be more costly and result in a higher interest expense charged to the Comprehensive Income &amp; Expenditure Statement</w:t>
      </w:r>
    </w:p>
    <w:p w:rsidR="007F4440" w:rsidRPr="004A6D20" w:rsidRDefault="007F4440" w:rsidP="008D7D36">
      <w:pPr>
        <w:numPr>
          <w:ilvl w:val="0"/>
          <w:numId w:val="20"/>
        </w:numPr>
        <w:tabs>
          <w:tab w:val="left" w:pos="-993"/>
          <w:tab w:val="left" w:pos="284"/>
          <w:tab w:val="left" w:pos="567"/>
          <w:tab w:val="left" w:pos="2268"/>
        </w:tabs>
        <w:spacing w:after="200" w:line="276" w:lineRule="auto"/>
        <w:rPr>
          <w:rFonts w:ascii="Arial" w:eastAsia="Calibri" w:hAnsi="Arial" w:cs="Arial"/>
        </w:rPr>
      </w:pPr>
      <w:r w:rsidRPr="004A6D20">
        <w:rPr>
          <w:rFonts w:ascii="Arial" w:eastAsia="Calibri" w:hAnsi="Arial" w:cs="Arial"/>
        </w:rPr>
        <w:t>The fair value of existing borrowings would alter</w:t>
      </w:r>
    </w:p>
    <w:p w:rsidR="007F4440" w:rsidRPr="004A6D20" w:rsidRDefault="007F4440" w:rsidP="008D7D36">
      <w:pPr>
        <w:numPr>
          <w:ilvl w:val="0"/>
          <w:numId w:val="20"/>
        </w:numPr>
        <w:tabs>
          <w:tab w:val="left" w:pos="-993"/>
          <w:tab w:val="left" w:pos="284"/>
          <w:tab w:val="left" w:pos="567"/>
          <w:tab w:val="left" w:pos="2268"/>
        </w:tabs>
        <w:spacing w:after="200" w:line="276" w:lineRule="auto"/>
        <w:rPr>
          <w:rFonts w:ascii="Arial" w:eastAsia="Calibri" w:hAnsi="Arial" w:cs="Arial"/>
        </w:rPr>
      </w:pPr>
      <w:r w:rsidRPr="004A6D20">
        <w:rPr>
          <w:rFonts w:ascii="Arial" w:eastAsia="Calibri" w:hAnsi="Arial" w:cs="Arial"/>
        </w:rPr>
        <w:t>Future short-term investments would realise a greater return and result in a higher interest receipt credited to the Comprehensive Income &amp; Expenditure Statement</w:t>
      </w:r>
    </w:p>
    <w:p w:rsidR="007F4440" w:rsidRPr="004A6D20" w:rsidRDefault="007F4440" w:rsidP="007F4440">
      <w:pPr>
        <w:tabs>
          <w:tab w:val="left" w:pos="-993"/>
        </w:tabs>
        <w:ind w:left="300"/>
        <w:rPr>
          <w:rFonts w:ascii="Arial" w:eastAsia="Calibri" w:hAnsi="Arial" w:cs="Arial"/>
        </w:rPr>
      </w:pPr>
      <w:r w:rsidRPr="004A6D20">
        <w:rPr>
          <w:rFonts w:ascii="Arial" w:eastAsia="Calibri" w:hAnsi="Arial" w:cs="Arial"/>
        </w:rPr>
        <w:t>Borrowings are not carried at fair value in the balance sheet, so nominal gains and losses on fixed rate borrowings would not impact on the Comprehensive Income &amp; Expenditure Statement or Statement of Movement in Reserves.  Movements in the fair value of fixed rate short-term investments will be reflected in the Comprehensive Income &amp; Expenditure Statement, although as the investments are due to mature within 12 months, no such movement is expected.</w:t>
      </w:r>
    </w:p>
    <w:p w:rsidR="007F4440" w:rsidRPr="004A6D20" w:rsidRDefault="007F4440" w:rsidP="007F4440">
      <w:pPr>
        <w:tabs>
          <w:tab w:val="left" w:pos="-993"/>
        </w:tabs>
        <w:ind w:left="300"/>
        <w:rPr>
          <w:rFonts w:ascii="Arial" w:eastAsia="Calibri" w:hAnsi="Arial" w:cs="Arial"/>
          <w:sz w:val="16"/>
          <w:szCs w:val="16"/>
        </w:rPr>
      </w:pPr>
    </w:p>
    <w:p w:rsidR="007F4440" w:rsidRPr="004A6D20" w:rsidRDefault="007F4440" w:rsidP="007F4440">
      <w:pPr>
        <w:tabs>
          <w:tab w:val="left" w:pos="-993"/>
        </w:tabs>
        <w:ind w:left="300"/>
        <w:rPr>
          <w:rFonts w:ascii="Arial" w:eastAsia="Calibri" w:hAnsi="Arial" w:cs="Arial"/>
        </w:rPr>
      </w:pPr>
      <w:r w:rsidRPr="004A6D20">
        <w:rPr>
          <w:rFonts w:ascii="Arial" w:eastAsia="Calibri" w:hAnsi="Arial" w:cs="Arial"/>
        </w:rPr>
        <w:t>The OPCC/Group sets a prudential indicator regarding the percentage of borrowings held as variable rate loans.  The limit is set at 40% and has not been breached during the financial year.</w:t>
      </w:r>
    </w:p>
    <w:p w:rsidR="007F4440" w:rsidRPr="004A6D20" w:rsidRDefault="007F4440" w:rsidP="007F4440">
      <w:pPr>
        <w:tabs>
          <w:tab w:val="left" w:pos="-993"/>
        </w:tabs>
        <w:ind w:left="300"/>
        <w:rPr>
          <w:rFonts w:ascii="Arial" w:eastAsia="Calibri" w:hAnsi="Arial" w:cs="Arial"/>
          <w:sz w:val="16"/>
          <w:szCs w:val="16"/>
        </w:rPr>
      </w:pPr>
    </w:p>
    <w:p w:rsidR="007F4440" w:rsidRPr="004A6D20" w:rsidRDefault="007F4440" w:rsidP="007F4440">
      <w:pPr>
        <w:tabs>
          <w:tab w:val="left" w:pos="-993"/>
        </w:tabs>
        <w:ind w:left="300"/>
        <w:rPr>
          <w:rFonts w:ascii="Arial" w:eastAsia="Calibri" w:hAnsi="Arial" w:cs="Arial"/>
        </w:rPr>
      </w:pPr>
      <w:r w:rsidRPr="004A6D20">
        <w:rPr>
          <w:rFonts w:ascii="Arial" w:eastAsia="Calibri" w:hAnsi="Arial" w:cs="Arial"/>
        </w:rPr>
        <w:t>The OPCC/Group will consider during periods of falling interest rates, and where economic circumstances allow, the viability of repaying loans early in order to limit the OPCC/Group’s exposure to interest rate risk.</w:t>
      </w:r>
    </w:p>
    <w:p w:rsidR="007F4440" w:rsidRPr="004A6D20" w:rsidRDefault="007F4440" w:rsidP="007F4440">
      <w:pPr>
        <w:tabs>
          <w:tab w:val="left" w:pos="-993"/>
        </w:tabs>
        <w:rPr>
          <w:rFonts w:ascii="Arial" w:eastAsia="Calibri" w:hAnsi="Arial" w:cs="Arial"/>
          <w:i/>
          <w:sz w:val="16"/>
          <w:szCs w:val="16"/>
          <w:u w:val="single"/>
        </w:rPr>
      </w:pPr>
    </w:p>
    <w:p w:rsidR="007F4440" w:rsidRPr="004A6D20" w:rsidRDefault="007F4440" w:rsidP="007F4440">
      <w:pPr>
        <w:tabs>
          <w:tab w:val="left" w:pos="-993"/>
        </w:tabs>
        <w:ind w:left="300"/>
        <w:rPr>
          <w:rFonts w:ascii="Arial" w:eastAsia="Calibri" w:hAnsi="Arial" w:cs="Arial"/>
          <w:i/>
        </w:rPr>
      </w:pPr>
      <w:r w:rsidRPr="004A6D20">
        <w:rPr>
          <w:rFonts w:ascii="Arial" w:eastAsia="Calibri" w:hAnsi="Arial" w:cs="Arial"/>
          <w:i/>
        </w:rPr>
        <w:t>Price risk</w:t>
      </w:r>
    </w:p>
    <w:p w:rsidR="007F4440" w:rsidRPr="004A6D20" w:rsidRDefault="007F4440" w:rsidP="007F4440">
      <w:pPr>
        <w:tabs>
          <w:tab w:val="left" w:pos="-993"/>
        </w:tabs>
        <w:ind w:left="300"/>
        <w:rPr>
          <w:rFonts w:ascii="Arial" w:eastAsia="Calibri" w:hAnsi="Arial" w:cs="Arial"/>
          <w:i/>
          <w:sz w:val="16"/>
          <w:szCs w:val="16"/>
        </w:rPr>
      </w:pPr>
    </w:p>
    <w:p w:rsidR="007F4440" w:rsidRPr="004A6D20" w:rsidRDefault="007F4440" w:rsidP="007F4440">
      <w:pPr>
        <w:tabs>
          <w:tab w:val="left" w:pos="-993"/>
        </w:tabs>
        <w:ind w:left="300"/>
        <w:rPr>
          <w:rFonts w:ascii="Arial" w:eastAsia="Calibri" w:hAnsi="Arial" w:cs="Arial"/>
          <w:sz w:val="24"/>
        </w:rPr>
      </w:pPr>
      <w:r w:rsidRPr="004A6D20">
        <w:rPr>
          <w:rFonts w:ascii="Arial" w:eastAsia="Calibri" w:hAnsi="Arial" w:cs="Arial"/>
        </w:rPr>
        <w:t>The OPCC/Group does not hold equity shares or other shareholdings and hence has no exposure to the gains or losses arising from a movement in the price of shares</w:t>
      </w:r>
      <w:r w:rsidRPr="004A6D20">
        <w:rPr>
          <w:rFonts w:ascii="Arial" w:eastAsia="Calibri" w:hAnsi="Arial" w:cs="Arial"/>
          <w:sz w:val="24"/>
        </w:rPr>
        <w:t>.</w:t>
      </w:r>
    </w:p>
    <w:p w:rsidR="007F4440" w:rsidRPr="004A6D20" w:rsidRDefault="007F4440" w:rsidP="007F4440">
      <w:pPr>
        <w:tabs>
          <w:tab w:val="left" w:pos="-993"/>
        </w:tabs>
        <w:ind w:left="300"/>
        <w:rPr>
          <w:rFonts w:ascii="Arial" w:eastAsia="Calibri" w:hAnsi="Arial" w:cs="Arial"/>
          <w:sz w:val="16"/>
          <w:szCs w:val="16"/>
        </w:rPr>
      </w:pPr>
    </w:p>
    <w:p w:rsidR="007F4440" w:rsidRPr="004A6D20" w:rsidRDefault="007F4440" w:rsidP="007F4440">
      <w:pPr>
        <w:tabs>
          <w:tab w:val="left" w:pos="-993"/>
        </w:tabs>
        <w:ind w:left="300"/>
        <w:rPr>
          <w:rFonts w:ascii="Arial" w:eastAsia="Calibri" w:hAnsi="Arial" w:cs="Arial"/>
          <w:i/>
        </w:rPr>
      </w:pPr>
      <w:r w:rsidRPr="004A6D20">
        <w:rPr>
          <w:rFonts w:ascii="Arial" w:eastAsia="Calibri" w:hAnsi="Arial" w:cs="Arial"/>
          <w:i/>
        </w:rPr>
        <w:t>Foreign exchange risk</w:t>
      </w:r>
    </w:p>
    <w:p w:rsidR="007F4440" w:rsidRPr="004A6D20" w:rsidRDefault="007F4440" w:rsidP="007F4440">
      <w:pPr>
        <w:tabs>
          <w:tab w:val="left" w:pos="-993"/>
        </w:tabs>
        <w:ind w:left="300"/>
        <w:rPr>
          <w:rFonts w:ascii="Arial" w:eastAsia="Calibri" w:hAnsi="Arial" w:cs="Arial"/>
          <w:i/>
          <w:sz w:val="16"/>
          <w:szCs w:val="16"/>
        </w:rPr>
      </w:pPr>
    </w:p>
    <w:p w:rsidR="007F4440" w:rsidRPr="004A6D20" w:rsidRDefault="007F4440" w:rsidP="007F4440">
      <w:pPr>
        <w:tabs>
          <w:tab w:val="left" w:pos="-993"/>
        </w:tabs>
        <w:ind w:left="300"/>
        <w:rPr>
          <w:rFonts w:ascii="Arial" w:eastAsia="Calibri" w:hAnsi="Arial" w:cs="Arial"/>
        </w:rPr>
      </w:pPr>
      <w:r w:rsidRPr="004A6D20">
        <w:rPr>
          <w:rFonts w:ascii="Arial" w:eastAsia="Calibri" w:hAnsi="Arial" w:cs="Arial"/>
        </w:rPr>
        <w:t>The OPCC/Group has no financial assets or liabilities in foreign currencies and hence has no exposure to losses arising from movements in exchange rates.</w:t>
      </w:r>
    </w:p>
    <w:p w:rsidR="00391338" w:rsidRPr="004A6D20" w:rsidRDefault="00391338" w:rsidP="007F4440">
      <w:pPr>
        <w:tabs>
          <w:tab w:val="left" w:pos="-993"/>
        </w:tabs>
        <w:ind w:left="300"/>
        <w:rPr>
          <w:rFonts w:ascii="Arial" w:eastAsia="Calibri" w:hAnsi="Arial" w:cs="Arial"/>
        </w:rPr>
      </w:pPr>
    </w:p>
    <w:p w:rsidR="004411B2" w:rsidRPr="004A6D20" w:rsidRDefault="008E69EA" w:rsidP="008E69EA">
      <w:pPr>
        <w:numPr>
          <w:ilvl w:val="0"/>
          <w:numId w:val="1"/>
        </w:numPr>
        <w:tabs>
          <w:tab w:val="num" w:pos="300"/>
        </w:tabs>
        <w:spacing w:after="120"/>
        <w:ind w:left="300" w:hanging="300"/>
        <w:rPr>
          <w:rFonts w:ascii="Arial" w:hAnsi="Arial" w:cs="Arial"/>
          <w:b/>
          <w:i/>
          <w:sz w:val="24"/>
        </w:rPr>
      </w:pPr>
      <w:r w:rsidRPr="004A6D20">
        <w:rPr>
          <w:rFonts w:ascii="Arial" w:hAnsi="Arial" w:cs="Arial"/>
          <w:b/>
          <w:i/>
          <w:sz w:val="24"/>
        </w:rPr>
        <w:t xml:space="preserve"> </w:t>
      </w:r>
      <w:r w:rsidR="004411B2" w:rsidRPr="004A6D20">
        <w:rPr>
          <w:rFonts w:ascii="Arial" w:hAnsi="Arial" w:cs="Arial"/>
          <w:b/>
          <w:i/>
          <w:sz w:val="24"/>
        </w:rPr>
        <w:t>Accounting policies used by the Office of the Chief Constable for Leicestershire</w:t>
      </w:r>
    </w:p>
    <w:p w:rsidR="00170B9D" w:rsidRPr="004A6D20" w:rsidRDefault="00170B9D" w:rsidP="00391338">
      <w:pPr>
        <w:keepNext/>
        <w:numPr>
          <w:ilvl w:val="0"/>
          <w:numId w:val="21"/>
        </w:numPr>
        <w:spacing w:before="240" w:after="60" w:line="360" w:lineRule="auto"/>
        <w:ind w:left="284" w:hanging="284"/>
        <w:outlineLvl w:val="1"/>
        <w:rPr>
          <w:rFonts w:ascii="Arial" w:eastAsia="Calibri" w:hAnsi="Arial" w:cs="Arial"/>
          <w:b/>
          <w:i/>
          <w:sz w:val="24"/>
        </w:rPr>
      </w:pPr>
      <w:r w:rsidRPr="004A6D20">
        <w:rPr>
          <w:rFonts w:ascii="Arial" w:eastAsia="Calibri" w:hAnsi="Arial" w:cs="Arial"/>
          <w:b/>
          <w:i/>
          <w:sz w:val="24"/>
        </w:rPr>
        <w:t>General principles</w:t>
      </w:r>
    </w:p>
    <w:p w:rsidR="00170B9D" w:rsidRPr="004A6D20" w:rsidRDefault="00170B9D" w:rsidP="00170B9D">
      <w:pPr>
        <w:tabs>
          <w:tab w:val="left" w:pos="-360"/>
          <w:tab w:val="num" w:pos="-142"/>
        </w:tabs>
        <w:ind w:left="301"/>
        <w:rPr>
          <w:rFonts w:ascii="Arial" w:eastAsia="Calibri" w:hAnsi="Arial" w:cs="Arial"/>
        </w:rPr>
      </w:pPr>
      <w:r w:rsidRPr="004A6D20">
        <w:rPr>
          <w:rFonts w:ascii="Arial" w:eastAsia="Calibri" w:hAnsi="Arial" w:cs="Arial"/>
        </w:rPr>
        <w:t>The Office of the Chief Constable (OCC) is required to prepare an annual Statement of Accounts by the Accounts and Audit (</w:t>
      </w:r>
      <w:smartTag w:uri="urn:schemas-microsoft-com:office:smarttags" w:element="place">
        <w:smartTag w:uri="urn:schemas-microsoft-com:office:smarttags" w:element="State">
          <w:smartTag w:uri="urn:schemas-microsoft-com:office:smarttags" w:element="country-region">
            <w:r w:rsidRPr="004A6D20">
              <w:rPr>
                <w:rFonts w:ascii="Arial" w:eastAsia="Calibri" w:hAnsi="Arial" w:cs="Arial"/>
              </w:rPr>
              <w:t>England</w:t>
            </w:r>
          </w:smartTag>
        </w:smartTag>
      </w:smartTag>
      <w:r w:rsidRPr="004A6D20">
        <w:rPr>
          <w:rFonts w:ascii="Arial" w:eastAsia="Calibri" w:hAnsi="Arial" w:cs="Arial"/>
        </w:rPr>
        <w:t>) Regulations 2015, which those Regulations require to be prepared in accordance with proper accounting practice.</w:t>
      </w:r>
    </w:p>
    <w:p w:rsidR="00170B9D" w:rsidRPr="004A6D20" w:rsidRDefault="00170B9D" w:rsidP="00170B9D">
      <w:pPr>
        <w:tabs>
          <w:tab w:val="left" w:pos="-360"/>
          <w:tab w:val="num" w:pos="-142"/>
        </w:tabs>
        <w:ind w:left="301"/>
        <w:rPr>
          <w:rFonts w:ascii="Arial" w:eastAsia="Calibri" w:hAnsi="Arial" w:cs="Arial"/>
        </w:rPr>
      </w:pPr>
    </w:p>
    <w:p w:rsidR="00170B9D" w:rsidRPr="004A6D20" w:rsidRDefault="00170B9D" w:rsidP="00170B9D">
      <w:pPr>
        <w:tabs>
          <w:tab w:val="left" w:pos="-360"/>
          <w:tab w:val="num" w:pos="-142"/>
        </w:tabs>
        <w:ind w:left="301"/>
        <w:rPr>
          <w:rFonts w:ascii="Arial" w:eastAsia="Calibri" w:hAnsi="Arial" w:cs="Arial"/>
        </w:rPr>
      </w:pPr>
      <w:r w:rsidRPr="004A6D20">
        <w:rPr>
          <w:rFonts w:ascii="Arial" w:eastAsia="Calibri" w:hAnsi="Arial" w:cs="Arial"/>
        </w:rPr>
        <w:t xml:space="preserve">The Statement of Accounts summarises the OCC transactions for the </w:t>
      </w:r>
      <w:r w:rsidR="0044740C" w:rsidRPr="004A6D20">
        <w:rPr>
          <w:rFonts w:ascii="Arial" w:eastAsia="Calibri" w:hAnsi="Arial" w:cs="Arial"/>
        </w:rPr>
        <w:t>2019</w:t>
      </w:r>
      <w:r w:rsidR="00B35CAC">
        <w:rPr>
          <w:rFonts w:ascii="Arial" w:eastAsia="Calibri" w:hAnsi="Arial" w:cs="Arial"/>
        </w:rPr>
        <w:t>/20</w:t>
      </w:r>
      <w:r w:rsidRPr="004A6D20">
        <w:rPr>
          <w:rFonts w:ascii="Arial" w:eastAsia="Calibri" w:hAnsi="Arial" w:cs="Arial"/>
        </w:rPr>
        <w:t xml:space="preserve"> financial year and its position at the year-end of 31</w:t>
      </w:r>
      <w:r w:rsidRPr="004A6D20">
        <w:rPr>
          <w:rFonts w:ascii="Arial" w:eastAsia="Calibri" w:hAnsi="Arial" w:cs="Arial"/>
          <w:vertAlign w:val="superscript"/>
        </w:rPr>
        <w:t>st</w:t>
      </w:r>
      <w:r w:rsidRPr="004A6D20">
        <w:rPr>
          <w:rFonts w:ascii="Arial" w:eastAsia="Calibri" w:hAnsi="Arial" w:cs="Arial"/>
        </w:rPr>
        <w:t xml:space="preserve"> March 20</w:t>
      </w:r>
      <w:r w:rsidR="00B35CAC">
        <w:rPr>
          <w:rFonts w:ascii="Arial" w:eastAsia="Calibri" w:hAnsi="Arial" w:cs="Arial"/>
        </w:rPr>
        <w:t>20</w:t>
      </w:r>
      <w:r w:rsidRPr="004A6D20">
        <w:rPr>
          <w:rFonts w:ascii="Arial" w:eastAsia="Calibri" w:hAnsi="Arial" w:cs="Arial"/>
        </w:rPr>
        <w:t xml:space="preserve">.  The accounts have been prepared in accordance with the </w:t>
      </w:r>
      <w:r w:rsidRPr="004A6D20">
        <w:rPr>
          <w:rFonts w:ascii="Arial" w:eastAsia="Calibri" w:hAnsi="Arial" w:cs="Arial"/>
          <w:i/>
        </w:rPr>
        <w:t xml:space="preserve">Code of Practice on Local Authority Accounting in the United Kingdom </w:t>
      </w:r>
      <w:r w:rsidR="0044740C" w:rsidRPr="004A6D20">
        <w:rPr>
          <w:rFonts w:ascii="Arial" w:eastAsia="Calibri" w:hAnsi="Arial" w:cs="Arial"/>
          <w:i/>
        </w:rPr>
        <w:t>201</w:t>
      </w:r>
      <w:r w:rsidR="00B35CAC">
        <w:rPr>
          <w:rFonts w:ascii="Arial" w:eastAsia="Calibri" w:hAnsi="Arial" w:cs="Arial"/>
          <w:i/>
        </w:rPr>
        <w:t>9/20</w:t>
      </w:r>
      <w:r w:rsidRPr="004A6D20">
        <w:rPr>
          <w:rFonts w:ascii="Arial" w:eastAsia="Calibri" w:hAnsi="Arial" w:cs="Arial"/>
        </w:rPr>
        <w:t xml:space="preserve"> (the Code) published </w:t>
      </w:r>
      <w:r w:rsidR="00C53AB8" w:rsidRPr="004A6D20">
        <w:rPr>
          <w:rFonts w:ascii="Arial" w:eastAsia="Calibri" w:hAnsi="Arial" w:cs="Arial"/>
        </w:rPr>
        <w:t xml:space="preserve">annually </w:t>
      </w:r>
      <w:r w:rsidRPr="004A6D20">
        <w:rPr>
          <w:rFonts w:ascii="Arial" w:eastAsia="Calibri" w:hAnsi="Arial" w:cs="Arial"/>
        </w:rPr>
        <w:t>by CIPFA, supported by International Financial Reporting Standards (IFRS).</w:t>
      </w:r>
    </w:p>
    <w:p w:rsidR="00170B9D" w:rsidRPr="004A6D20" w:rsidRDefault="00170B9D" w:rsidP="00170B9D">
      <w:pPr>
        <w:tabs>
          <w:tab w:val="left" w:pos="-360"/>
          <w:tab w:val="num" w:pos="-142"/>
        </w:tabs>
        <w:ind w:left="301"/>
        <w:rPr>
          <w:rFonts w:ascii="Arial" w:eastAsia="Calibri" w:hAnsi="Arial" w:cs="Arial"/>
          <w:sz w:val="16"/>
          <w:szCs w:val="16"/>
        </w:rPr>
      </w:pPr>
    </w:p>
    <w:p w:rsidR="00170B9D" w:rsidRPr="004A6D20" w:rsidRDefault="00170B9D" w:rsidP="00170B9D">
      <w:pPr>
        <w:tabs>
          <w:tab w:val="left" w:pos="-360"/>
          <w:tab w:val="num" w:pos="-142"/>
        </w:tabs>
        <w:ind w:left="301"/>
        <w:rPr>
          <w:rFonts w:ascii="Arial" w:eastAsia="Calibri" w:hAnsi="Arial" w:cs="Arial"/>
        </w:rPr>
      </w:pPr>
      <w:r w:rsidRPr="004A6D20">
        <w:rPr>
          <w:rFonts w:ascii="Arial" w:eastAsia="Calibri" w:hAnsi="Arial" w:cs="Arial"/>
        </w:rPr>
        <w:t>The accounting convention adopted in the Statement of Accounts is principally historical cost, modified by the revaluation of certain categories of non-current assets and financial instruments.</w:t>
      </w:r>
    </w:p>
    <w:p w:rsidR="00C53AB8" w:rsidRPr="004A6D20" w:rsidRDefault="00C53AB8" w:rsidP="00170B9D">
      <w:pPr>
        <w:tabs>
          <w:tab w:val="left" w:pos="-360"/>
          <w:tab w:val="num" w:pos="-142"/>
        </w:tabs>
        <w:ind w:left="301"/>
        <w:rPr>
          <w:rFonts w:ascii="Arial" w:eastAsia="Calibri" w:hAnsi="Arial" w:cs="Arial"/>
        </w:rPr>
      </w:pPr>
    </w:p>
    <w:p w:rsidR="00170B9D" w:rsidRPr="004A6D20" w:rsidRDefault="00170B9D" w:rsidP="00170B9D">
      <w:pPr>
        <w:tabs>
          <w:tab w:val="left" w:pos="-360"/>
          <w:tab w:val="num" w:pos="-142"/>
        </w:tabs>
        <w:ind w:left="301"/>
        <w:rPr>
          <w:rFonts w:ascii="Arial" w:eastAsia="Calibri" w:hAnsi="Arial" w:cs="Arial"/>
        </w:rPr>
      </w:pPr>
      <w:r w:rsidRPr="004A6D20">
        <w:rPr>
          <w:rFonts w:ascii="Arial" w:eastAsia="Calibri" w:hAnsi="Arial" w:cs="Arial"/>
        </w:rPr>
        <w:t>The OCC’s accounting policies have been applied consistently over the current and comparative periods.</w:t>
      </w:r>
    </w:p>
    <w:p w:rsidR="002147CD" w:rsidRDefault="002147CD">
      <w:pPr>
        <w:rPr>
          <w:rFonts w:ascii="Arial" w:eastAsia="Calibri" w:hAnsi="Arial" w:cs="Arial"/>
          <w:b/>
          <w:i/>
          <w:sz w:val="24"/>
          <w:szCs w:val="24"/>
        </w:rPr>
      </w:pPr>
      <w:r>
        <w:rPr>
          <w:rFonts w:ascii="Arial" w:eastAsia="Calibri" w:hAnsi="Arial" w:cs="Arial"/>
          <w:b/>
          <w:i/>
          <w:sz w:val="24"/>
          <w:szCs w:val="24"/>
        </w:rPr>
        <w:br w:type="page"/>
      </w:r>
    </w:p>
    <w:p w:rsidR="00170B9D" w:rsidRPr="004A6D20" w:rsidRDefault="00170B9D" w:rsidP="008D7D36">
      <w:pPr>
        <w:numPr>
          <w:ilvl w:val="0"/>
          <w:numId w:val="21"/>
        </w:numPr>
        <w:spacing w:before="240" w:after="60" w:line="360" w:lineRule="auto"/>
        <w:ind w:left="601" w:hanging="601"/>
        <w:rPr>
          <w:rFonts w:ascii="Arial" w:eastAsia="Calibri" w:hAnsi="Arial" w:cs="Arial"/>
          <w:b/>
          <w:i/>
          <w:sz w:val="24"/>
          <w:szCs w:val="24"/>
        </w:rPr>
      </w:pPr>
      <w:r w:rsidRPr="004A6D20">
        <w:rPr>
          <w:rFonts w:ascii="Arial" w:eastAsia="Calibri" w:hAnsi="Arial" w:cs="Arial"/>
          <w:b/>
          <w:i/>
          <w:sz w:val="24"/>
          <w:szCs w:val="24"/>
        </w:rPr>
        <w:t>Cost and intra-group income recognition</w:t>
      </w:r>
    </w:p>
    <w:p w:rsidR="00170B9D" w:rsidRPr="004A6D20" w:rsidRDefault="00170B9D" w:rsidP="00170B9D">
      <w:pPr>
        <w:tabs>
          <w:tab w:val="left" w:pos="-360"/>
          <w:tab w:val="num" w:pos="-142"/>
        </w:tabs>
        <w:ind w:left="301"/>
        <w:rPr>
          <w:rFonts w:ascii="Arial" w:eastAsia="Calibri" w:hAnsi="Arial" w:cs="Arial"/>
        </w:rPr>
      </w:pPr>
      <w:r w:rsidRPr="004A6D20">
        <w:rPr>
          <w:rFonts w:ascii="Arial" w:eastAsia="Calibri" w:hAnsi="Arial" w:cs="Arial"/>
        </w:rPr>
        <w:t>All external income is received by the OPCC, which holds the Police Fund and all related financial reserves and cash balances. The OPCC provides an annual budget to the OCC. All resources consumed at the request of the Chief Constable are funded by the OPCC, including the wages of police officers and staff, and no actual cash transactions take place between the two entities.</w:t>
      </w:r>
    </w:p>
    <w:p w:rsidR="00170B9D" w:rsidRPr="004A6D20" w:rsidRDefault="00170B9D" w:rsidP="00170B9D">
      <w:pPr>
        <w:tabs>
          <w:tab w:val="left" w:pos="-360"/>
          <w:tab w:val="num" w:pos="-142"/>
        </w:tabs>
        <w:ind w:left="301"/>
        <w:rPr>
          <w:rFonts w:ascii="Arial" w:eastAsia="Calibri" w:hAnsi="Arial" w:cs="Arial"/>
        </w:rPr>
      </w:pPr>
    </w:p>
    <w:p w:rsidR="00170B9D" w:rsidRPr="004A6D20" w:rsidRDefault="00170B9D" w:rsidP="00170B9D">
      <w:pPr>
        <w:tabs>
          <w:tab w:val="left" w:pos="-360"/>
          <w:tab w:val="num" w:pos="-142"/>
        </w:tabs>
        <w:ind w:left="301"/>
        <w:rPr>
          <w:rFonts w:ascii="Arial" w:eastAsia="Calibri" w:hAnsi="Arial" w:cs="Arial"/>
        </w:rPr>
      </w:pPr>
      <w:r w:rsidRPr="004A6D20">
        <w:rPr>
          <w:rFonts w:ascii="Arial" w:eastAsia="Calibri" w:hAnsi="Arial" w:cs="Arial"/>
        </w:rPr>
        <w:t>From an accounting perspective costs are recognised in the OCC accounts to reflect the financial resources consumed and economic benefit derived in the direction and control of day to day policing at the request of the Chief Constable. For example, an economic benefit is recognised to reflect the utilisation of OPCC owned fixed assets which mirrors depreciation of property, plant and equipment amortisation of intangible assets, impairments and revaluations.</w:t>
      </w:r>
    </w:p>
    <w:p w:rsidR="00170B9D" w:rsidRPr="004A6D20" w:rsidRDefault="00170B9D" w:rsidP="00170B9D">
      <w:pPr>
        <w:tabs>
          <w:tab w:val="left" w:pos="-360"/>
          <w:tab w:val="num" w:pos="-142"/>
        </w:tabs>
        <w:ind w:left="301"/>
        <w:rPr>
          <w:rFonts w:ascii="Arial" w:eastAsia="Calibri" w:hAnsi="Arial" w:cs="Arial"/>
        </w:rPr>
      </w:pPr>
    </w:p>
    <w:p w:rsidR="00170B9D" w:rsidRPr="004A6D20" w:rsidRDefault="00170B9D" w:rsidP="00170B9D">
      <w:pPr>
        <w:tabs>
          <w:tab w:val="left" w:pos="-360"/>
          <w:tab w:val="num" w:pos="-142"/>
        </w:tabs>
        <w:ind w:left="301"/>
        <w:rPr>
          <w:rFonts w:ascii="Arial" w:eastAsia="Calibri" w:hAnsi="Arial" w:cs="Arial"/>
        </w:rPr>
      </w:pPr>
      <w:r w:rsidRPr="004A6D20">
        <w:rPr>
          <w:rFonts w:ascii="Arial" w:eastAsia="Calibri" w:hAnsi="Arial" w:cs="Arial"/>
        </w:rPr>
        <w:t>Income is recognised in the Comprehensive Income and Expenditure Statement of the OCC accounts, to reflect the funding received from the OPCC.</w:t>
      </w:r>
    </w:p>
    <w:p w:rsidR="00170B9D" w:rsidRPr="004A6D20" w:rsidRDefault="00170B9D" w:rsidP="00170B9D">
      <w:pPr>
        <w:tabs>
          <w:tab w:val="left" w:pos="-360"/>
          <w:tab w:val="num" w:pos="-142"/>
        </w:tabs>
        <w:ind w:left="301"/>
        <w:rPr>
          <w:rFonts w:ascii="Arial" w:eastAsia="Calibri" w:hAnsi="Arial" w:cs="Arial"/>
        </w:rPr>
      </w:pPr>
    </w:p>
    <w:p w:rsidR="00764FED" w:rsidRPr="004A6D20" w:rsidRDefault="00170B9D" w:rsidP="00170B9D">
      <w:pPr>
        <w:tabs>
          <w:tab w:val="left" w:pos="-360"/>
          <w:tab w:val="num" w:pos="-142"/>
        </w:tabs>
        <w:ind w:left="301"/>
        <w:rPr>
          <w:rFonts w:ascii="Arial" w:eastAsia="Calibri" w:hAnsi="Arial" w:cs="Arial"/>
        </w:rPr>
      </w:pPr>
      <w:r w:rsidRPr="004A6D20">
        <w:rPr>
          <w:rFonts w:ascii="Arial" w:eastAsia="Calibri" w:hAnsi="Arial" w:cs="Arial"/>
        </w:rPr>
        <w:t xml:space="preserve">In addition the OCC’s accounts reflect the employment and </w:t>
      </w:r>
      <w:r w:rsidR="007577AC" w:rsidRPr="004A6D20">
        <w:rPr>
          <w:rFonts w:ascii="Arial" w:eastAsia="Calibri" w:hAnsi="Arial" w:cs="Arial"/>
        </w:rPr>
        <w:t>post-employment</w:t>
      </w:r>
      <w:r w:rsidRPr="004A6D20">
        <w:rPr>
          <w:rFonts w:ascii="Arial" w:eastAsia="Calibri" w:hAnsi="Arial" w:cs="Arial"/>
        </w:rPr>
        <w:t xml:space="preserve"> liabilities in accordance with IAS19 which states that liabilities relating to these benefits should follow the cost of employment. </w:t>
      </w:r>
    </w:p>
    <w:p w:rsidR="00170B9D" w:rsidRPr="004A6D20" w:rsidRDefault="00170B9D" w:rsidP="00170B9D">
      <w:pPr>
        <w:tabs>
          <w:tab w:val="left" w:pos="-360"/>
          <w:tab w:val="num" w:pos="-142"/>
        </w:tabs>
        <w:ind w:left="301"/>
        <w:rPr>
          <w:rFonts w:ascii="Arial" w:eastAsia="Calibri" w:hAnsi="Arial" w:cs="Arial"/>
        </w:rPr>
      </w:pPr>
      <w:r w:rsidRPr="004A6D20">
        <w:rPr>
          <w:rFonts w:ascii="Arial" w:eastAsia="Calibri" w:hAnsi="Arial" w:cs="Arial"/>
        </w:rPr>
        <w:t>The OCC’s Total Comprehensive Income and Expenditure reflects the movement in the OCC’s unusable reserves as all other net expenditure is met by a transfer of resources from the OPCC and no usable reserves are held by the OCC.</w:t>
      </w:r>
    </w:p>
    <w:p w:rsidR="00170B9D" w:rsidRPr="004A6D20" w:rsidRDefault="00170B9D" w:rsidP="008D7D36">
      <w:pPr>
        <w:keepNext/>
        <w:numPr>
          <w:ilvl w:val="0"/>
          <w:numId w:val="21"/>
        </w:numPr>
        <w:tabs>
          <w:tab w:val="num" w:pos="567"/>
          <w:tab w:val="num" w:pos="600"/>
        </w:tabs>
        <w:spacing w:before="240" w:after="60" w:line="360" w:lineRule="auto"/>
        <w:ind w:left="601" w:hanging="601"/>
        <w:outlineLvl w:val="1"/>
        <w:rPr>
          <w:rFonts w:ascii="Arial" w:eastAsia="Calibri" w:hAnsi="Arial" w:cs="Arial"/>
          <w:b/>
          <w:i/>
          <w:sz w:val="24"/>
        </w:rPr>
      </w:pPr>
      <w:r w:rsidRPr="004A6D20">
        <w:rPr>
          <w:rFonts w:ascii="Arial" w:eastAsia="Calibri" w:hAnsi="Arial" w:cs="Arial"/>
          <w:b/>
          <w:i/>
          <w:sz w:val="24"/>
        </w:rPr>
        <w:t>Accruals of income and expenditure</w:t>
      </w:r>
    </w:p>
    <w:p w:rsidR="00170B9D" w:rsidRPr="004A6D20" w:rsidRDefault="00170B9D" w:rsidP="00170B9D">
      <w:pPr>
        <w:autoSpaceDE w:val="0"/>
        <w:autoSpaceDN w:val="0"/>
        <w:adjustRightInd w:val="0"/>
        <w:ind w:left="300"/>
        <w:rPr>
          <w:rFonts w:ascii="Arial" w:eastAsia="Calibri" w:hAnsi="Arial" w:cs="Arial"/>
          <w:lang w:eastAsia="en-GB"/>
        </w:rPr>
      </w:pPr>
      <w:r w:rsidRPr="004A6D20">
        <w:rPr>
          <w:rFonts w:ascii="Arial" w:eastAsia="Calibri" w:hAnsi="Arial" w:cs="Arial"/>
          <w:lang w:eastAsia="en-GB"/>
        </w:rPr>
        <w:t>Activity is accounted for in the year that it takes place, not simply when cash payments are made or received. In particular:</w:t>
      </w:r>
    </w:p>
    <w:p w:rsidR="00170B9D" w:rsidRPr="004A6D20" w:rsidRDefault="00170B9D" w:rsidP="00170B9D">
      <w:pPr>
        <w:autoSpaceDE w:val="0"/>
        <w:autoSpaceDN w:val="0"/>
        <w:adjustRightInd w:val="0"/>
        <w:ind w:left="1100"/>
        <w:rPr>
          <w:rFonts w:ascii="Arial" w:eastAsia="Calibri" w:hAnsi="Arial" w:cs="Arial"/>
          <w:sz w:val="16"/>
          <w:szCs w:val="16"/>
          <w:lang w:eastAsia="en-GB"/>
        </w:rPr>
      </w:pPr>
    </w:p>
    <w:p w:rsidR="00170B9D" w:rsidRPr="004A6D20" w:rsidRDefault="00170B9D" w:rsidP="008D7D36">
      <w:pPr>
        <w:numPr>
          <w:ilvl w:val="0"/>
          <w:numId w:val="8"/>
        </w:numPr>
        <w:tabs>
          <w:tab w:val="num" w:pos="1100"/>
        </w:tabs>
        <w:autoSpaceDE w:val="0"/>
        <w:autoSpaceDN w:val="0"/>
        <w:adjustRightInd w:val="0"/>
        <w:spacing w:after="200" w:line="276" w:lineRule="auto"/>
        <w:ind w:left="1100" w:hanging="400"/>
        <w:rPr>
          <w:rFonts w:ascii="Arial" w:eastAsia="Calibri" w:hAnsi="Arial" w:cs="Arial"/>
          <w:lang w:eastAsia="en-GB"/>
        </w:rPr>
      </w:pPr>
      <w:r w:rsidRPr="004A6D20">
        <w:rPr>
          <w:rFonts w:ascii="Arial" w:eastAsia="Calibri" w:hAnsi="Arial" w:cs="Arial"/>
          <w:lang w:eastAsia="en-GB"/>
        </w:rPr>
        <w:t>Intra-group income is recognised when it is probable that economic benefits or service potential associated with the transaction will flow to the OCC.</w:t>
      </w:r>
    </w:p>
    <w:p w:rsidR="00170B9D" w:rsidRPr="004A6D20" w:rsidRDefault="00170B9D" w:rsidP="008D7D36">
      <w:pPr>
        <w:numPr>
          <w:ilvl w:val="0"/>
          <w:numId w:val="8"/>
        </w:numPr>
        <w:tabs>
          <w:tab w:val="num" w:pos="1100"/>
        </w:tabs>
        <w:autoSpaceDE w:val="0"/>
        <w:autoSpaceDN w:val="0"/>
        <w:adjustRightInd w:val="0"/>
        <w:spacing w:after="200" w:line="276" w:lineRule="auto"/>
        <w:ind w:left="1100"/>
        <w:rPr>
          <w:rFonts w:ascii="Arial" w:eastAsia="Calibri" w:hAnsi="Arial" w:cs="Arial"/>
          <w:lang w:eastAsia="en-GB"/>
        </w:rPr>
      </w:pPr>
      <w:r w:rsidRPr="004A6D20">
        <w:rPr>
          <w:rFonts w:ascii="Arial" w:eastAsia="Calibri" w:hAnsi="Arial" w:cs="Arial"/>
          <w:lang w:eastAsia="en-GB"/>
        </w:rPr>
        <w:t>Supplies are recorded as expenditure when it is probable that economic benefits or service potential associated with the transaction will flow to the OCC.</w:t>
      </w:r>
    </w:p>
    <w:p w:rsidR="00170B9D" w:rsidRPr="004A6D20" w:rsidRDefault="00170B9D" w:rsidP="008D7D36">
      <w:pPr>
        <w:numPr>
          <w:ilvl w:val="0"/>
          <w:numId w:val="8"/>
        </w:numPr>
        <w:tabs>
          <w:tab w:val="num" w:pos="1100"/>
        </w:tabs>
        <w:autoSpaceDE w:val="0"/>
        <w:autoSpaceDN w:val="0"/>
        <w:adjustRightInd w:val="0"/>
        <w:spacing w:after="200" w:line="276" w:lineRule="auto"/>
        <w:ind w:left="1100"/>
        <w:rPr>
          <w:rFonts w:ascii="Arial" w:eastAsia="Calibri" w:hAnsi="Arial" w:cs="Arial"/>
          <w:lang w:eastAsia="en-GB"/>
        </w:rPr>
      </w:pPr>
      <w:r w:rsidRPr="004A6D20">
        <w:rPr>
          <w:rFonts w:ascii="Arial" w:eastAsia="Calibri" w:hAnsi="Arial" w:cs="Arial"/>
          <w:lang w:eastAsia="en-GB"/>
        </w:rPr>
        <w:t>Expenses in relation to services received (including services provided by employees) are recorded as expenditure when the services are received rather than when payments are made.</w:t>
      </w:r>
    </w:p>
    <w:p w:rsidR="00170B9D" w:rsidRPr="004A6D20" w:rsidRDefault="00170B9D" w:rsidP="00391338">
      <w:pPr>
        <w:numPr>
          <w:ilvl w:val="0"/>
          <w:numId w:val="21"/>
        </w:numPr>
        <w:tabs>
          <w:tab w:val="num" w:pos="540"/>
          <w:tab w:val="num" w:pos="600"/>
        </w:tabs>
        <w:spacing w:before="240" w:after="60" w:line="360" w:lineRule="auto"/>
        <w:ind w:left="601" w:hanging="601"/>
        <w:rPr>
          <w:rFonts w:ascii="Arial" w:eastAsia="Calibri" w:hAnsi="Arial" w:cs="Arial"/>
          <w:b/>
          <w:i/>
          <w:sz w:val="24"/>
        </w:rPr>
      </w:pPr>
      <w:r w:rsidRPr="004A6D20">
        <w:rPr>
          <w:rFonts w:ascii="Arial" w:eastAsia="Calibri" w:hAnsi="Arial" w:cs="Arial"/>
          <w:b/>
          <w:i/>
          <w:sz w:val="24"/>
        </w:rPr>
        <w:t>Exceptional items</w:t>
      </w:r>
    </w:p>
    <w:p w:rsidR="00170B9D" w:rsidRPr="004A6D20" w:rsidRDefault="00170B9D" w:rsidP="00170B9D">
      <w:pPr>
        <w:ind w:left="300"/>
        <w:rPr>
          <w:rFonts w:ascii="Arial" w:eastAsia="Calibri" w:hAnsi="Arial" w:cs="Arial"/>
        </w:rPr>
      </w:pPr>
      <w:r w:rsidRPr="004A6D20">
        <w:rPr>
          <w:rFonts w:ascii="Arial" w:eastAsia="Calibri" w:hAnsi="Arial" w:cs="Arial"/>
        </w:rPr>
        <w:t>When items of income and expenditure are material, their nature and amount is disclosed separately, either on the face of the Comprehensive Income and Expenditure Statement or in the notes to the accounts – depending on how significant the items are to an understanding of the OCC’s financial performance.</w:t>
      </w:r>
    </w:p>
    <w:p w:rsidR="004F38F5" w:rsidRPr="004A6D20" w:rsidRDefault="004F38F5" w:rsidP="00170B9D">
      <w:pPr>
        <w:ind w:left="300"/>
        <w:rPr>
          <w:rFonts w:ascii="Arial" w:eastAsia="Calibri" w:hAnsi="Arial" w:cs="Arial"/>
        </w:rPr>
      </w:pPr>
    </w:p>
    <w:p w:rsidR="00170B9D" w:rsidRPr="004A6D20" w:rsidRDefault="00170B9D" w:rsidP="00391338">
      <w:pPr>
        <w:numPr>
          <w:ilvl w:val="0"/>
          <w:numId w:val="21"/>
        </w:numPr>
        <w:tabs>
          <w:tab w:val="num" w:pos="540"/>
        </w:tabs>
        <w:spacing w:before="240" w:after="60" w:line="360" w:lineRule="auto"/>
        <w:ind w:left="539" w:hanging="539"/>
        <w:rPr>
          <w:rFonts w:ascii="Arial" w:eastAsia="Calibri" w:hAnsi="Arial" w:cs="Arial"/>
          <w:b/>
          <w:i/>
          <w:sz w:val="24"/>
        </w:rPr>
      </w:pPr>
      <w:r w:rsidRPr="004A6D20">
        <w:rPr>
          <w:rFonts w:ascii="Arial" w:eastAsia="Calibri" w:hAnsi="Arial" w:cs="Arial"/>
          <w:b/>
          <w:i/>
          <w:sz w:val="24"/>
        </w:rPr>
        <w:t>Prior period adjustments, changes in accounting policies and estimates and errors</w:t>
      </w:r>
    </w:p>
    <w:p w:rsidR="00170B9D" w:rsidRPr="004A6D20" w:rsidRDefault="00170B9D" w:rsidP="00170B9D">
      <w:pPr>
        <w:ind w:left="300"/>
        <w:rPr>
          <w:rFonts w:ascii="Arial" w:eastAsia="Calibri" w:hAnsi="Arial" w:cs="Arial"/>
        </w:rPr>
      </w:pPr>
      <w:r w:rsidRPr="004A6D20">
        <w:rPr>
          <w:rFonts w:ascii="Arial" w:eastAsia="Calibri" w:hAnsi="Arial" w:cs="Arial"/>
        </w:rPr>
        <w:t>Prior period adjustments may arise as a result of a change in accounting policies or to correct a material error.  Changes in accounting estimates are accounted for prospectively, i.e. in the current and future years affected by the change, except for where the OCC is of the view that the change in estimate significantly affects year-on-year comparison.  Where the change in estimate has a significant impact, the OCC will restate prior-year figures and provide a full explanation of the adjustments.</w:t>
      </w:r>
    </w:p>
    <w:p w:rsidR="00170B9D" w:rsidRPr="004A6D20" w:rsidRDefault="00170B9D" w:rsidP="00170B9D">
      <w:pPr>
        <w:ind w:left="300"/>
        <w:rPr>
          <w:rFonts w:ascii="Arial" w:eastAsia="Calibri" w:hAnsi="Arial" w:cs="Arial"/>
          <w:sz w:val="16"/>
          <w:szCs w:val="16"/>
        </w:rPr>
      </w:pPr>
    </w:p>
    <w:p w:rsidR="00170B9D" w:rsidRPr="004A6D20" w:rsidRDefault="00170B9D" w:rsidP="00170B9D">
      <w:pPr>
        <w:ind w:left="300"/>
        <w:rPr>
          <w:rFonts w:ascii="Arial" w:eastAsia="Calibri" w:hAnsi="Arial" w:cs="Arial"/>
        </w:rPr>
      </w:pPr>
      <w:r w:rsidRPr="004A6D20">
        <w:rPr>
          <w:rFonts w:ascii="Arial" w:eastAsia="Calibri" w:hAnsi="Arial" w:cs="Arial"/>
        </w:rPr>
        <w:t>Changes in accounting policies are only made when required by proper accounting practices or the change provides more reliable or relevant information about the effect of transactions, other event and conditions on the OCC’s financial position or financial performance.  Where a change is made, it is applied retrospectively (unless stated otherwise) by adjusting opening balances and comparative amounts for the prior period as if the new policy had always been applied.</w:t>
      </w:r>
    </w:p>
    <w:p w:rsidR="00170B9D" w:rsidRPr="004A6D20" w:rsidRDefault="00170B9D" w:rsidP="00170B9D">
      <w:pPr>
        <w:ind w:left="300"/>
        <w:rPr>
          <w:rFonts w:ascii="Arial" w:eastAsia="Calibri" w:hAnsi="Arial" w:cs="Arial"/>
          <w:sz w:val="16"/>
          <w:szCs w:val="16"/>
        </w:rPr>
      </w:pPr>
    </w:p>
    <w:p w:rsidR="00170B9D" w:rsidRPr="004A6D20" w:rsidRDefault="00170B9D" w:rsidP="00170B9D">
      <w:pPr>
        <w:ind w:left="300"/>
        <w:rPr>
          <w:rFonts w:ascii="Arial" w:eastAsia="Calibri" w:hAnsi="Arial" w:cs="Arial"/>
        </w:rPr>
      </w:pPr>
      <w:r w:rsidRPr="004A6D20">
        <w:rPr>
          <w:rFonts w:ascii="Arial" w:eastAsia="Calibri" w:hAnsi="Arial" w:cs="Arial"/>
        </w:rPr>
        <w:t>Material errors discovered in prior period figures are corrected retrospectively by amending opening balances and comparative amounts for the prior period.</w:t>
      </w:r>
    </w:p>
    <w:p w:rsidR="002147CD" w:rsidRDefault="002147CD">
      <w:pPr>
        <w:rPr>
          <w:rFonts w:ascii="Arial" w:eastAsia="Calibri" w:hAnsi="Arial" w:cs="Arial"/>
          <w:b/>
          <w:i/>
          <w:sz w:val="24"/>
        </w:rPr>
      </w:pPr>
      <w:r>
        <w:rPr>
          <w:rFonts w:ascii="Arial" w:eastAsia="Calibri" w:hAnsi="Arial" w:cs="Arial"/>
          <w:b/>
          <w:i/>
          <w:sz w:val="24"/>
        </w:rPr>
        <w:br w:type="page"/>
      </w:r>
    </w:p>
    <w:p w:rsidR="00170B9D" w:rsidRPr="004A6D20" w:rsidRDefault="00170B9D" w:rsidP="008D7D36">
      <w:pPr>
        <w:numPr>
          <w:ilvl w:val="0"/>
          <w:numId w:val="21"/>
        </w:numPr>
        <w:tabs>
          <w:tab w:val="left" w:pos="567"/>
          <w:tab w:val="num" w:pos="600"/>
        </w:tabs>
        <w:spacing w:before="240" w:after="60" w:line="360" w:lineRule="auto"/>
        <w:ind w:left="601" w:hanging="601"/>
        <w:rPr>
          <w:rFonts w:ascii="Arial" w:eastAsia="Calibri" w:hAnsi="Arial" w:cs="Arial"/>
          <w:b/>
          <w:i/>
          <w:sz w:val="24"/>
        </w:rPr>
      </w:pPr>
      <w:r w:rsidRPr="004A6D20">
        <w:rPr>
          <w:rFonts w:ascii="Arial" w:eastAsia="Calibri" w:hAnsi="Arial" w:cs="Arial"/>
          <w:b/>
          <w:i/>
          <w:sz w:val="24"/>
        </w:rPr>
        <w:t>Financial instruments</w:t>
      </w:r>
    </w:p>
    <w:p w:rsidR="00642EAE" w:rsidRPr="004A6D20" w:rsidRDefault="00642EAE" w:rsidP="00391338">
      <w:pPr>
        <w:tabs>
          <w:tab w:val="left" w:pos="-993"/>
          <w:tab w:val="left" w:pos="284"/>
          <w:tab w:val="left" w:pos="2268"/>
        </w:tabs>
        <w:ind w:left="284"/>
        <w:rPr>
          <w:rFonts w:ascii="Arial" w:eastAsia="Calibri" w:hAnsi="Arial" w:cs="Arial"/>
          <w:b/>
        </w:rPr>
      </w:pPr>
      <w:r w:rsidRPr="004A6D20">
        <w:rPr>
          <w:rFonts w:ascii="Arial" w:hAnsi="Arial" w:cs="Arial"/>
          <w:b/>
          <w:color w:val="000000"/>
        </w:rPr>
        <w:t>Financial liabilities</w:t>
      </w:r>
    </w:p>
    <w:p w:rsidR="00642EAE" w:rsidRPr="004A6D20" w:rsidRDefault="00642EAE" w:rsidP="00391338">
      <w:pPr>
        <w:pStyle w:val="Pa12"/>
        <w:spacing w:before="120"/>
        <w:ind w:left="284"/>
        <w:rPr>
          <w:rFonts w:ascii="Arial" w:hAnsi="Arial" w:cs="Arial"/>
          <w:color w:val="000000"/>
          <w:sz w:val="20"/>
          <w:szCs w:val="20"/>
        </w:rPr>
      </w:pPr>
      <w:r w:rsidRPr="004A6D20">
        <w:rPr>
          <w:rFonts w:ascii="Arial" w:hAnsi="Arial" w:cs="Arial"/>
          <w:color w:val="000000"/>
          <w:sz w:val="20"/>
          <w:szCs w:val="20"/>
        </w:rPr>
        <w:t xml:space="preserve">Financial liabilities are recognised on the Balance Sheet when the OPCC/Group becomes a party to the contractual provisions of a financial instrument and are initially measured at fair value and are carried at their amortised cost. Annual charges to the Financing and Investment Income and Expenditure line in the Comprehensive Income and Expenditure Statement (CIES) for interest payable are based on the carrying amount of the liability, multiplied by the effective rate of interest for the instrument. The effective interest rate is the rate that exactly discounts estimated future cash payments over the life of the instrument to the amount at which it was originally recognised. </w:t>
      </w:r>
    </w:p>
    <w:p w:rsidR="00642EAE" w:rsidRPr="004A6D20" w:rsidRDefault="00642EAE" w:rsidP="00391338">
      <w:pPr>
        <w:pStyle w:val="Pa12"/>
        <w:spacing w:before="120"/>
        <w:ind w:left="284"/>
        <w:rPr>
          <w:rFonts w:ascii="Arial" w:hAnsi="Arial" w:cs="Arial"/>
          <w:color w:val="000000"/>
          <w:sz w:val="20"/>
          <w:szCs w:val="20"/>
        </w:rPr>
      </w:pPr>
      <w:r w:rsidRPr="004A6D20">
        <w:rPr>
          <w:rFonts w:ascii="Arial" w:hAnsi="Arial" w:cs="Arial"/>
          <w:color w:val="000000"/>
          <w:sz w:val="20"/>
          <w:szCs w:val="20"/>
        </w:rPr>
        <w:t xml:space="preserve">For most of the borrowings that the OPCC/ Group has, this means that the amount presented in the Balance Sheet is the outstanding principal repayable (plus accrued interest); and interest charged to the CIES is the amount payable for the year according to the loan agreement. </w:t>
      </w:r>
    </w:p>
    <w:p w:rsidR="00642EAE" w:rsidRPr="004A6D20" w:rsidRDefault="00642EAE" w:rsidP="00391338">
      <w:pPr>
        <w:pStyle w:val="Pa28"/>
        <w:spacing w:before="280"/>
        <w:ind w:left="284" w:right="100"/>
        <w:rPr>
          <w:rFonts w:ascii="Arial" w:hAnsi="Arial" w:cs="Arial"/>
          <w:color w:val="000000"/>
          <w:sz w:val="20"/>
          <w:szCs w:val="20"/>
        </w:rPr>
      </w:pPr>
      <w:r w:rsidRPr="004A6D20">
        <w:rPr>
          <w:rFonts w:ascii="Arial" w:hAnsi="Arial" w:cs="Arial"/>
          <w:b/>
          <w:bCs/>
          <w:color w:val="000000"/>
          <w:sz w:val="20"/>
          <w:szCs w:val="20"/>
        </w:rPr>
        <w:t xml:space="preserve">Financial Assets </w:t>
      </w:r>
    </w:p>
    <w:p w:rsidR="00642EAE" w:rsidRPr="004A6D20" w:rsidRDefault="00642EAE" w:rsidP="00391338">
      <w:pPr>
        <w:pStyle w:val="Pa12"/>
        <w:spacing w:before="120"/>
        <w:ind w:left="284"/>
        <w:rPr>
          <w:rFonts w:ascii="Arial" w:hAnsi="Arial" w:cs="Arial"/>
          <w:color w:val="000000"/>
          <w:sz w:val="20"/>
          <w:szCs w:val="20"/>
        </w:rPr>
      </w:pPr>
      <w:r w:rsidRPr="004A6D20">
        <w:rPr>
          <w:rFonts w:ascii="Arial" w:hAnsi="Arial" w:cs="Arial"/>
          <w:color w:val="000000"/>
          <w:sz w:val="20"/>
          <w:szCs w:val="20"/>
        </w:rPr>
        <w:t xml:space="preserve">Financial assets are classified based on a classification and measurement approach that reflects the business model for holding the financial assets and their cashflow characteristics. There are three main classes of financial assets measured at: </w:t>
      </w:r>
    </w:p>
    <w:p w:rsidR="00391338" w:rsidRPr="004A6D20" w:rsidRDefault="00391338" w:rsidP="00391338">
      <w:pPr>
        <w:pStyle w:val="Default"/>
        <w:rPr>
          <w:sz w:val="12"/>
          <w:szCs w:val="12"/>
          <w:lang w:eastAsia="en-US"/>
        </w:rPr>
      </w:pPr>
    </w:p>
    <w:p w:rsidR="00642EAE" w:rsidRPr="004A6D20" w:rsidRDefault="00642EAE" w:rsidP="009B18BE">
      <w:pPr>
        <w:pStyle w:val="Default"/>
        <w:numPr>
          <w:ilvl w:val="0"/>
          <w:numId w:val="42"/>
        </w:numPr>
        <w:spacing w:after="86"/>
        <w:ind w:left="786" w:hanging="360"/>
        <w:rPr>
          <w:sz w:val="20"/>
          <w:szCs w:val="20"/>
        </w:rPr>
      </w:pPr>
      <w:r w:rsidRPr="004A6D20">
        <w:rPr>
          <w:sz w:val="20"/>
          <w:szCs w:val="20"/>
        </w:rPr>
        <w:t xml:space="preserve">amortised cost </w:t>
      </w:r>
    </w:p>
    <w:p w:rsidR="00642EAE" w:rsidRPr="004A6D20" w:rsidRDefault="00642EAE" w:rsidP="009B18BE">
      <w:pPr>
        <w:pStyle w:val="Default"/>
        <w:numPr>
          <w:ilvl w:val="0"/>
          <w:numId w:val="42"/>
        </w:numPr>
        <w:spacing w:after="86"/>
        <w:ind w:left="786" w:hanging="360"/>
        <w:rPr>
          <w:sz w:val="20"/>
          <w:szCs w:val="20"/>
        </w:rPr>
      </w:pPr>
      <w:r w:rsidRPr="004A6D20">
        <w:rPr>
          <w:sz w:val="20"/>
          <w:szCs w:val="20"/>
        </w:rPr>
        <w:t xml:space="preserve">fair value through profit or loss (FVPL), and </w:t>
      </w:r>
    </w:p>
    <w:p w:rsidR="00642EAE" w:rsidRPr="004A6D20" w:rsidRDefault="00642EAE" w:rsidP="009B18BE">
      <w:pPr>
        <w:pStyle w:val="Default"/>
        <w:numPr>
          <w:ilvl w:val="0"/>
          <w:numId w:val="42"/>
        </w:numPr>
        <w:spacing w:after="86"/>
        <w:ind w:left="786" w:hanging="360"/>
        <w:rPr>
          <w:sz w:val="20"/>
          <w:szCs w:val="20"/>
        </w:rPr>
      </w:pPr>
      <w:r w:rsidRPr="004A6D20">
        <w:rPr>
          <w:sz w:val="20"/>
          <w:szCs w:val="20"/>
        </w:rPr>
        <w:t>fair value through other comprehensive income (FVOCI)</w:t>
      </w:r>
    </w:p>
    <w:p w:rsidR="00642EAE" w:rsidRPr="004A6D20" w:rsidRDefault="00642EAE" w:rsidP="00391338">
      <w:pPr>
        <w:pStyle w:val="Pa12"/>
        <w:spacing w:before="120"/>
        <w:ind w:left="284"/>
        <w:rPr>
          <w:rFonts w:ascii="Arial" w:hAnsi="Arial" w:cs="Arial"/>
          <w:color w:val="000000"/>
          <w:sz w:val="20"/>
          <w:szCs w:val="20"/>
        </w:rPr>
      </w:pPr>
      <w:r w:rsidRPr="004A6D20">
        <w:rPr>
          <w:rFonts w:ascii="Arial" w:hAnsi="Arial" w:cs="Arial"/>
          <w:color w:val="000000"/>
          <w:sz w:val="20"/>
          <w:szCs w:val="20"/>
        </w:rPr>
        <w:t>The OPCC’s / Group’s business model is to hold investments to collect contractual cash flows. Financial assets are therefore classified as amortised cost</w:t>
      </w:r>
      <w:r w:rsidR="00BD470E" w:rsidRPr="004A6D20">
        <w:rPr>
          <w:rFonts w:ascii="Arial" w:hAnsi="Arial" w:cs="Arial"/>
          <w:color w:val="000000"/>
          <w:sz w:val="20"/>
          <w:szCs w:val="20"/>
        </w:rPr>
        <w:t>.</w:t>
      </w:r>
    </w:p>
    <w:p w:rsidR="00642EAE" w:rsidRPr="004A6D20" w:rsidRDefault="00642EAE" w:rsidP="00391338">
      <w:pPr>
        <w:pStyle w:val="Pa28"/>
        <w:spacing w:before="280"/>
        <w:ind w:left="284" w:right="100"/>
        <w:rPr>
          <w:rFonts w:ascii="Arial" w:hAnsi="Arial" w:cs="Arial"/>
          <w:color w:val="000000"/>
          <w:sz w:val="20"/>
          <w:szCs w:val="20"/>
        </w:rPr>
      </w:pPr>
      <w:r w:rsidRPr="004A6D20">
        <w:rPr>
          <w:rFonts w:ascii="Arial" w:hAnsi="Arial" w:cs="Arial"/>
          <w:b/>
          <w:bCs/>
          <w:color w:val="000000"/>
          <w:sz w:val="20"/>
          <w:szCs w:val="20"/>
        </w:rPr>
        <w:t xml:space="preserve">Financial Assets Measured at Amortised Cost </w:t>
      </w:r>
    </w:p>
    <w:p w:rsidR="00642EAE" w:rsidRPr="004A6D20" w:rsidRDefault="00642EAE" w:rsidP="00391338">
      <w:pPr>
        <w:pStyle w:val="Pa12"/>
        <w:spacing w:before="120"/>
        <w:ind w:left="284"/>
        <w:rPr>
          <w:rFonts w:ascii="Arial" w:hAnsi="Arial" w:cs="Arial"/>
          <w:color w:val="000000"/>
          <w:sz w:val="20"/>
          <w:szCs w:val="20"/>
        </w:rPr>
      </w:pPr>
      <w:r w:rsidRPr="004A6D20">
        <w:rPr>
          <w:rFonts w:ascii="Arial" w:hAnsi="Arial" w:cs="Arial"/>
          <w:color w:val="000000"/>
          <w:sz w:val="20"/>
          <w:szCs w:val="20"/>
        </w:rPr>
        <w:t xml:space="preserve">Financial assets measured at amortised cost are recognised on the Balance Sheet when the OPCC /Group becomes a party to the contractual provisions of a financial instrument and are initially measured at fair value. They are subsequently measured at their amortised cost. Annual credits to the Financing and Investment Income and Expenditure line in the Comprehensive Income and Expenditure Statement (CIES) for interest receivable are based on the carrying amount of the asset multiplied by the effective rate of interest for the instrument. For most of the financial assets held by the authority, this means that the amount presented in the Balance Sheet is the outstanding principal receivable (plus accrued interest) and interest credited to the CIES is the amount receivable for the year in the loan agreement. </w:t>
      </w:r>
    </w:p>
    <w:p w:rsidR="00170B9D" w:rsidRPr="004A6D20" w:rsidRDefault="00170B9D" w:rsidP="00391338">
      <w:pPr>
        <w:keepNext/>
        <w:numPr>
          <w:ilvl w:val="0"/>
          <w:numId w:val="21"/>
        </w:numPr>
        <w:tabs>
          <w:tab w:val="num" w:pos="567"/>
          <w:tab w:val="num" w:pos="600"/>
        </w:tabs>
        <w:spacing w:before="240" w:after="60" w:line="360" w:lineRule="auto"/>
        <w:ind w:left="601" w:hanging="601"/>
        <w:outlineLvl w:val="8"/>
        <w:rPr>
          <w:rFonts w:ascii="Arial" w:eastAsia="Calibri" w:hAnsi="Arial" w:cs="Arial"/>
          <w:b/>
          <w:i/>
          <w:sz w:val="24"/>
        </w:rPr>
      </w:pPr>
      <w:r w:rsidRPr="004A6D20">
        <w:rPr>
          <w:rFonts w:ascii="Arial" w:eastAsia="Calibri" w:hAnsi="Arial" w:cs="Arial"/>
          <w:b/>
          <w:i/>
          <w:sz w:val="24"/>
        </w:rPr>
        <w:t>Provisions &amp; Contingent Liabilities</w:t>
      </w:r>
    </w:p>
    <w:p w:rsidR="00170B9D" w:rsidRPr="004A6D20" w:rsidRDefault="00170B9D" w:rsidP="00170B9D">
      <w:pPr>
        <w:autoSpaceDE w:val="0"/>
        <w:autoSpaceDN w:val="0"/>
        <w:adjustRightInd w:val="0"/>
        <w:ind w:left="300"/>
        <w:rPr>
          <w:rFonts w:ascii="Arial" w:eastAsia="Calibri" w:hAnsi="Arial" w:cs="Arial"/>
          <w:lang w:eastAsia="en-GB"/>
        </w:rPr>
      </w:pPr>
      <w:r w:rsidRPr="004A6D20">
        <w:rPr>
          <w:rFonts w:ascii="Arial" w:eastAsia="Calibri" w:hAnsi="Arial" w:cs="Arial"/>
          <w:lang w:eastAsia="en-GB"/>
        </w:rPr>
        <w:t>Provisions are made where an event has taken place that gives a legal or constructive obligation that probably requires settlement by a transfer of economic benefits or service potential, and a reliable estimate can be made of the amount of the obligation</w:t>
      </w:r>
      <w:r w:rsidR="00BD470E" w:rsidRPr="004A6D20">
        <w:rPr>
          <w:rFonts w:ascii="Arial" w:eastAsia="Calibri" w:hAnsi="Arial" w:cs="Arial"/>
          <w:lang w:eastAsia="en-GB"/>
        </w:rPr>
        <w:t>.</w:t>
      </w:r>
    </w:p>
    <w:p w:rsidR="00170B9D" w:rsidRPr="004A6D20" w:rsidRDefault="00170B9D" w:rsidP="00170B9D">
      <w:pPr>
        <w:autoSpaceDE w:val="0"/>
        <w:autoSpaceDN w:val="0"/>
        <w:adjustRightInd w:val="0"/>
        <w:ind w:left="300"/>
        <w:rPr>
          <w:rFonts w:ascii="Arial" w:eastAsia="Calibri" w:hAnsi="Arial" w:cs="Arial"/>
          <w:sz w:val="16"/>
          <w:szCs w:val="16"/>
          <w:lang w:eastAsia="en-GB"/>
        </w:rPr>
      </w:pPr>
    </w:p>
    <w:p w:rsidR="00170B9D" w:rsidRPr="004A6D20" w:rsidRDefault="00170B9D" w:rsidP="00170B9D">
      <w:pPr>
        <w:autoSpaceDE w:val="0"/>
        <w:autoSpaceDN w:val="0"/>
        <w:adjustRightInd w:val="0"/>
        <w:ind w:left="300"/>
        <w:rPr>
          <w:rFonts w:ascii="Arial" w:eastAsia="Calibri" w:hAnsi="Arial" w:cs="Arial"/>
          <w:lang w:eastAsia="en-GB"/>
        </w:rPr>
      </w:pPr>
      <w:r w:rsidRPr="004A6D20">
        <w:rPr>
          <w:rFonts w:ascii="Arial" w:eastAsia="Calibri" w:hAnsi="Arial" w:cs="Arial"/>
          <w:lang w:eastAsia="en-GB"/>
        </w:rPr>
        <w:t>Provisions are charged as an expense to the appropriate service line in the Comprehensive</w:t>
      </w:r>
    </w:p>
    <w:p w:rsidR="00170B9D" w:rsidRPr="004A6D20" w:rsidRDefault="00170B9D" w:rsidP="00170B9D">
      <w:pPr>
        <w:autoSpaceDE w:val="0"/>
        <w:autoSpaceDN w:val="0"/>
        <w:adjustRightInd w:val="0"/>
        <w:ind w:left="300"/>
        <w:rPr>
          <w:rFonts w:ascii="Arial" w:eastAsia="Calibri" w:hAnsi="Arial" w:cs="Arial"/>
          <w:lang w:eastAsia="en-GB"/>
        </w:rPr>
      </w:pPr>
      <w:r w:rsidRPr="004A6D20">
        <w:rPr>
          <w:rFonts w:ascii="Arial" w:eastAsia="Calibri" w:hAnsi="Arial" w:cs="Arial"/>
          <w:lang w:eastAsia="en-GB"/>
        </w:rPr>
        <w:t>Income and Expenditure Statement (CIES) in the year that the OCC becomes aware of the obligation, and are measured at the best estimate at the balance sheet date of the expenditure required to settle the obligation, taking into account relevant risks and uncertainties.</w:t>
      </w:r>
    </w:p>
    <w:p w:rsidR="00170B9D" w:rsidRPr="004A6D20" w:rsidRDefault="00170B9D" w:rsidP="00170B9D">
      <w:pPr>
        <w:autoSpaceDE w:val="0"/>
        <w:autoSpaceDN w:val="0"/>
        <w:adjustRightInd w:val="0"/>
        <w:ind w:left="300"/>
        <w:rPr>
          <w:rFonts w:ascii="Arial" w:eastAsia="Calibri" w:hAnsi="Arial" w:cs="Arial"/>
          <w:lang w:eastAsia="en-GB"/>
        </w:rPr>
      </w:pPr>
      <w:r w:rsidRPr="004A6D20">
        <w:rPr>
          <w:rFonts w:ascii="Arial" w:eastAsia="Calibri" w:hAnsi="Arial" w:cs="Arial"/>
          <w:lang w:eastAsia="en-GB"/>
        </w:rPr>
        <w:t>Estimated settlements are reviewed at the end of each financial year – where it becomes less than probable that a transfer of economic benefits will now be required (or a lower settlement than anticipated is made), the provision is reversed and credited back to the relevant service.</w:t>
      </w:r>
    </w:p>
    <w:p w:rsidR="00170B9D" w:rsidRPr="004A6D20" w:rsidRDefault="00170B9D" w:rsidP="00170B9D">
      <w:pPr>
        <w:autoSpaceDE w:val="0"/>
        <w:autoSpaceDN w:val="0"/>
        <w:adjustRightInd w:val="0"/>
        <w:ind w:left="300"/>
        <w:rPr>
          <w:rFonts w:ascii="Arial" w:eastAsia="Calibri" w:hAnsi="Arial" w:cs="Arial"/>
          <w:lang w:eastAsia="en-GB"/>
        </w:rPr>
      </w:pPr>
    </w:p>
    <w:p w:rsidR="00170B9D" w:rsidRPr="004A6D20" w:rsidRDefault="00170B9D" w:rsidP="00170B9D">
      <w:pPr>
        <w:autoSpaceDE w:val="0"/>
        <w:autoSpaceDN w:val="0"/>
        <w:adjustRightInd w:val="0"/>
        <w:ind w:left="300"/>
        <w:rPr>
          <w:rFonts w:ascii="Arial" w:eastAsia="Calibri" w:hAnsi="Arial" w:cs="Arial"/>
          <w:lang w:eastAsia="en-GB"/>
        </w:rPr>
      </w:pPr>
      <w:r w:rsidRPr="004A6D20">
        <w:rPr>
          <w:rFonts w:ascii="Arial" w:eastAsia="Calibri" w:hAnsi="Arial" w:cs="Arial"/>
          <w:lang w:eastAsia="en-GB"/>
        </w:rPr>
        <w:t>Under the Corporate Governance arrangements for the OPCC / OCC the revenue charge for provisions recognised on the OPCC balance sheet is recognised in the CIES of the OCC.</w:t>
      </w:r>
    </w:p>
    <w:p w:rsidR="00170B9D" w:rsidRPr="004A6D20" w:rsidRDefault="00170B9D" w:rsidP="00170B9D">
      <w:pPr>
        <w:autoSpaceDE w:val="0"/>
        <w:autoSpaceDN w:val="0"/>
        <w:adjustRightInd w:val="0"/>
        <w:ind w:left="300"/>
        <w:rPr>
          <w:rFonts w:ascii="Arial" w:eastAsia="Calibri" w:hAnsi="Arial" w:cs="Arial"/>
          <w:sz w:val="16"/>
          <w:szCs w:val="16"/>
          <w:lang w:eastAsia="en-GB"/>
        </w:rPr>
      </w:pPr>
    </w:p>
    <w:p w:rsidR="00170B9D" w:rsidRPr="004A6D20" w:rsidRDefault="00170B9D" w:rsidP="00170B9D">
      <w:pPr>
        <w:autoSpaceDE w:val="0"/>
        <w:autoSpaceDN w:val="0"/>
        <w:adjustRightInd w:val="0"/>
        <w:ind w:left="300"/>
        <w:rPr>
          <w:rFonts w:ascii="Arial" w:eastAsia="Calibri" w:hAnsi="Arial" w:cs="Arial"/>
          <w:b/>
          <w:lang w:eastAsia="en-GB"/>
        </w:rPr>
      </w:pPr>
      <w:r w:rsidRPr="004A6D20">
        <w:rPr>
          <w:rFonts w:ascii="Arial" w:eastAsia="Calibri" w:hAnsi="Arial" w:cs="Arial"/>
          <w:b/>
          <w:lang w:eastAsia="en-GB"/>
        </w:rPr>
        <w:t>Contingent Liabilities</w:t>
      </w:r>
    </w:p>
    <w:p w:rsidR="00170B9D" w:rsidRPr="004A6D20" w:rsidRDefault="00170B9D" w:rsidP="00170B9D">
      <w:pPr>
        <w:autoSpaceDE w:val="0"/>
        <w:autoSpaceDN w:val="0"/>
        <w:adjustRightInd w:val="0"/>
        <w:ind w:left="300"/>
        <w:rPr>
          <w:rFonts w:ascii="Arial" w:eastAsia="Calibri" w:hAnsi="Arial" w:cs="Arial"/>
          <w:lang w:eastAsia="en-GB"/>
        </w:rPr>
      </w:pPr>
    </w:p>
    <w:p w:rsidR="00170B9D" w:rsidRPr="004A6D20" w:rsidRDefault="00170B9D" w:rsidP="00170B9D">
      <w:pPr>
        <w:autoSpaceDE w:val="0"/>
        <w:autoSpaceDN w:val="0"/>
        <w:adjustRightInd w:val="0"/>
        <w:ind w:left="300"/>
        <w:rPr>
          <w:rFonts w:ascii="Arial" w:eastAsia="Calibri" w:hAnsi="Arial" w:cs="Arial"/>
          <w:lang w:eastAsia="en-GB"/>
        </w:rPr>
      </w:pPr>
      <w:r w:rsidRPr="004A6D20">
        <w:rPr>
          <w:rFonts w:ascii="Arial" w:eastAsia="Calibri" w:hAnsi="Arial" w:cs="Arial"/>
          <w:lang w:eastAsia="en-GB"/>
        </w:rPr>
        <w:t xml:space="preserve">A contingent liability arises where an event has taken place that gives the OCC a possible obligation whose existence will only be confirmed by the occurrence or otherwise of uncertain future events not wholly within the control of the authority. Contingent liabilities also arise in circumstances where a provision would otherwise be made but either it is not probable that an outflow of resources will be required or the amount of the obligation cannot be measured reliably. Contingent liabilities are disclosed in a note to the accounts, if appropriate. </w:t>
      </w:r>
    </w:p>
    <w:p w:rsidR="00170B9D" w:rsidRPr="004A6D20" w:rsidRDefault="00170B9D" w:rsidP="008D7D36">
      <w:pPr>
        <w:keepNext/>
        <w:numPr>
          <w:ilvl w:val="0"/>
          <w:numId w:val="21"/>
        </w:numPr>
        <w:tabs>
          <w:tab w:val="num" w:pos="567"/>
          <w:tab w:val="num" w:pos="600"/>
        </w:tabs>
        <w:spacing w:before="240" w:after="60" w:line="360" w:lineRule="auto"/>
        <w:ind w:left="601" w:hanging="601"/>
        <w:outlineLvl w:val="8"/>
        <w:rPr>
          <w:rFonts w:ascii="Arial" w:eastAsia="Calibri" w:hAnsi="Arial" w:cs="Arial"/>
          <w:b/>
          <w:i/>
          <w:sz w:val="24"/>
        </w:rPr>
      </w:pPr>
      <w:r w:rsidRPr="004A6D20">
        <w:rPr>
          <w:rFonts w:ascii="Arial" w:eastAsia="Calibri" w:hAnsi="Arial" w:cs="Arial"/>
          <w:b/>
          <w:i/>
          <w:sz w:val="24"/>
        </w:rPr>
        <w:t>Revenue Recognition / Income</w:t>
      </w:r>
    </w:p>
    <w:p w:rsidR="00170B9D" w:rsidRPr="004A6D20" w:rsidRDefault="00170B9D" w:rsidP="00170B9D">
      <w:pPr>
        <w:tabs>
          <w:tab w:val="left" w:pos="-993"/>
          <w:tab w:val="left" w:pos="-630"/>
          <w:tab w:val="left" w:pos="-90"/>
        </w:tabs>
        <w:ind w:left="426"/>
        <w:rPr>
          <w:rFonts w:ascii="Arial" w:eastAsia="Calibri" w:hAnsi="Arial" w:cs="Arial"/>
        </w:rPr>
      </w:pPr>
      <w:r w:rsidRPr="004A6D20">
        <w:rPr>
          <w:rFonts w:ascii="Arial" w:eastAsia="Calibri" w:hAnsi="Arial" w:cs="Arial"/>
        </w:rPr>
        <w:t xml:space="preserve">Specific grants and contributions are included in the ‘cost of services’ of the CIES where the OPCC has provided additional resources to the OCC for specific operational activities. A similar approach is adopted for fees and charges. </w:t>
      </w:r>
    </w:p>
    <w:p w:rsidR="00170B9D" w:rsidRPr="004A6D20" w:rsidRDefault="00170B9D" w:rsidP="008D7D36">
      <w:pPr>
        <w:numPr>
          <w:ilvl w:val="0"/>
          <w:numId w:val="21"/>
        </w:numPr>
        <w:tabs>
          <w:tab w:val="left" w:pos="-993"/>
          <w:tab w:val="left" w:pos="-630"/>
          <w:tab w:val="left" w:pos="-90"/>
          <w:tab w:val="num" w:pos="567"/>
          <w:tab w:val="num" w:pos="600"/>
        </w:tabs>
        <w:spacing w:before="240" w:after="60" w:line="360" w:lineRule="auto"/>
        <w:ind w:left="601" w:hanging="601"/>
        <w:rPr>
          <w:rFonts w:ascii="Arial" w:eastAsia="Calibri" w:hAnsi="Arial" w:cs="Arial"/>
          <w:b/>
          <w:i/>
          <w:sz w:val="24"/>
        </w:rPr>
      </w:pPr>
      <w:r w:rsidRPr="004A6D20">
        <w:rPr>
          <w:rFonts w:ascii="Arial" w:eastAsia="Calibri" w:hAnsi="Arial" w:cs="Arial"/>
          <w:b/>
          <w:i/>
          <w:sz w:val="24"/>
        </w:rPr>
        <w:t>Employee benefits</w:t>
      </w:r>
    </w:p>
    <w:p w:rsidR="00170B9D" w:rsidRPr="004A6D20" w:rsidRDefault="00170B9D" w:rsidP="00170B9D">
      <w:pPr>
        <w:tabs>
          <w:tab w:val="left" w:pos="-993"/>
          <w:tab w:val="left" w:pos="-630"/>
          <w:tab w:val="left" w:pos="300"/>
        </w:tabs>
        <w:spacing w:line="360" w:lineRule="auto"/>
        <w:ind w:left="300"/>
        <w:rPr>
          <w:rFonts w:ascii="Arial" w:eastAsia="Calibri" w:hAnsi="Arial" w:cs="Arial"/>
          <w:b/>
          <w:i/>
        </w:rPr>
      </w:pPr>
      <w:r w:rsidRPr="004A6D20">
        <w:rPr>
          <w:rFonts w:ascii="Arial" w:eastAsia="Calibri" w:hAnsi="Arial" w:cs="Arial"/>
          <w:b/>
          <w:bCs/>
          <w:i/>
          <w:lang w:eastAsia="en-GB"/>
        </w:rPr>
        <w:t>Benefits payable during employment</w:t>
      </w:r>
    </w:p>
    <w:p w:rsidR="00170B9D" w:rsidRPr="004A6D20" w:rsidRDefault="00170B9D" w:rsidP="00170B9D">
      <w:pPr>
        <w:tabs>
          <w:tab w:val="left" w:pos="-993"/>
          <w:tab w:val="left" w:pos="-630"/>
          <w:tab w:val="left" w:pos="-90"/>
          <w:tab w:val="left" w:pos="600"/>
        </w:tabs>
        <w:ind w:left="300"/>
        <w:rPr>
          <w:rFonts w:ascii="Arial" w:eastAsia="Calibri" w:hAnsi="Arial" w:cs="Arial"/>
        </w:rPr>
      </w:pPr>
      <w:r w:rsidRPr="004A6D20">
        <w:rPr>
          <w:rFonts w:ascii="Arial" w:eastAsia="Calibri" w:hAnsi="Arial" w:cs="Arial"/>
        </w:rPr>
        <w:t>Short-term employee benefits are those due to be settled within 12 months of the year end. The OCC makes an accrual in the Comprehensive Income &amp; Expenditure Account for the short-term employment benefits that were not taken during the financial year.  These benefits are:</w:t>
      </w:r>
    </w:p>
    <w:p w:rsidR="00170B9D" w:rsidRPr="004A6D20" w:rsidRDefault="00170B9D" w:rsidP="00170B9D">
      <w:pPr>
        <w:tabs>
          <w:tab w:val="left" w:pos="-993"/>
          <w:tab w:val="left" w:pos="-630"/>
          <w:tab w:val="left" w:pos="-90"/>
        </w:tabs>
        <w:ind w:left="540"/>
        <w:rPr>
          <w:rFonts w:ascii="Arial" w:eastAsia="Calibri" w:hAnsi="Arial" w:cs="Arial"/>
        </w:rPr>
      </w:pPr>
    </w:p>
    <w:p w:rsidR="00170B9D" w:rsidRPr="004A6D20" w:rsidRDefault="00170B9D" w:rsidP="008D7D36">
      <w:pPr>
        <w:numPr>
          <w:ilvl w:val="1"/>
          <w:numId w:val="21"/>
        </w:numPr>
        <w:tabs>
          <w:tab w:val="left" w:pos="-993"/>
          <w:tab w:val="left" w:pos="-630"/>
          <w:tab w:val="left" w:pos="-90"/>
        </w:tabs>
        <w:spacing w:after="200" w:line="276" w:lineRule="auto"/>
        <w:rPr>
          <w:rFonts w:ascii="Arial" w:eastAsia="Calibri" w:hAnsi="Arial" w:cs="Arial"/>
        </w:rPr>
      </w:pPr>
      <w:r w:rsidRPr="004A6D20">
        <w:rPr>
          <w:rFonts w:ascii="Arial" w:eastAsia="Calibri" w:hAnsi="Arial" w:cs="Arial"/>
        </w:rPr>
        <w:t>Annual leave (the amount carried over)</w:t>
      </w:r>
    </w:p>
    <w:p w:rsidR="00170B9D" w:rsidRPr="004A6D20" w:rsidRDefault="00170B9D" w:rsidP="008D7D36">
      <w:pPr>
        <w:numPr>
          <w:ilvl w:val="1"/>
          <w:numId w:val="21"/>
        </w:numPr>
        <w:tabs>
          <w:tab w:val="left" w:pos="-993"/>
          <w:tab w:val="left" w:pos="-630"/>
          <w:tab w:val="left" w:pos="-90"/>
        </w:tabs>
        <w:spacing w:after="200" w:line="276" w:lineRule="auto"/>
        <w:rPr>
          <w:rFonts w:ascii="Arial" w:eastAsia="Calibri" w:hAnsi="Arial" w:cs="Arial"/>
        </w:rPr>
      </w:pPr>
      <w:r w:rsidRPr="004A6D20">
        <w:rPr>
          <w:rFonts w:ascii="Arial" w:eastAsia="Calibri" w:hAnsi="Arial" w:cs="Arial"/>
        </w:rPr>
        <w:t>Time-off-in-lieu (the balance outstanding at year-end)</w:t>
      </w:r>
    </w:p>
    <w:p w:rsidR="00170B9D" w:rsidRPr="004A6D20" w:rsidRDefault="00170B9D" w:rsidP="008D7D36">
      <w:pPr>
        <w:numPr>
          <w:ilvl w:val="1"/>
          <w:numId w:val="21"/>
        </w:numPr>
        <w:tabs>
          <w:tab w:val="left" w:pos="-993"/>
          <w:tab w:val="left" w:pos="-630"/>
          <w:tab w:val="left" w:pos="-90"/>
        </w:tabs>
        <w:spacing w:after="200" w:line="276" w:lineRule="auto"/>
        <w:rPr>
          <w:rFonts w:ascii="Arial" w:eastAsia="Calibri" w:hAnsi="Arial" w:cs="Arial"/>
        </w:rPr>
      </w:pPr>
      <w:r w:rsidRPr="004A6D20">
        <w:rPr>
          <w:rFonts w:ascii="Arial" w:eastAsia="Calibri" w:hAnsi="Arial" w:cs="Arial"/>
        </w:rPr>
        <w:t>Rest days (compensation where a rest day was cancelled)</w:t>
      </w:r>
    </w:p>
    <w:p w:rsidR="00170B9D" w:rsidRPr="004A6D20" w:rsidRDefault="00170B9D" w:rsidP="008D7D36">
      <w:pPr>
        <w:numPr>
          <w:ilvl w:val="1"/>
          <w:numId w:val="21"/>
        </w:numPr>
        <w:tabs>
          <w:tab w:val="left" w:pos="-993"/>
          <w:tab w:val="left" w:pos="-630"/>
          <w:tab w:val="left" w:pos="-90"/>
        </w:tabs>
        <w:spacing w:after="200" w:line="276" w:lineRule="auto"/>
        <w:rPr>
          <w:rFonts w:ascii="Arial" w:eastAsia="Calibri" w:hAnsi="Arial" w:cs="Arial"/>
        </w:rPr>
      </w:pPr>
      <w:r w:rsidRPr="004A6D20">
        <w:rPr>
          <w:rFonts w:ascii="Arial" w:eastAsia="Calibri" w:hAnsi="Arial" w:cs="Arial"/>
        </w:rPr>
        <w:t>Flexi leave (the number of hours outstanding at year-end)</w:t>
      </w:r>
    </w:p>
    <w:p w:rsidR="00170B9D" w:rsidRPr="004A6D20" w:rsidRDefault="00170B9D" w:rsidP="00170B9D">
      <w:pPr>
        <w:tabs>
          <w:tab w:val="left" w:pos="-993"/>
          <w:tab w:val="left" w:pos="-630"/>
          <w:tab w:val="left" w:pos="-180"/>
        </w:tabs>
        <w:ind w:left="300"/>
        <w:rPr>
          <w:rFonts w:ascii="Arial" w:eastAsia="Calibri" w:hAnsi="Arial" w:cs="Arial"/>
        </w:rPr>
      </w:pPr>
      <w:r w:rsidRPr="004A6D20">
        <w:rPr>
          <w:rFonts w:ascii="Arial" w:eastAsia="Calibri" w:hAnsi="Arial" w:cs="Arial"/>
        </w:rPr>
        <w:t>Data concerning the above is collated from the OCC’s personnel systems and costed out at the prevailing rates of pay for the forthcoming year (in effect the rate of pay applicable on 1</w:t>
      </w:r>
      <w:r w:rsidRPr="004A6D20">
        <w:rPr>
          <w:rFonts w:ascii="Arial" w:eastAsia="Calibri" w:hAnsi="Arial" w:cs="Arial"/>
          <w:vertAlign w:val="superscript"/>
        </w:rPr>
        <w:t>st</w:t>
      </w:r>
      <w:r w:rsidRPr="004A6D20">
        <w:rPr>
          <w:rFonts w:ascii="Arial" w:eastAsia="Calibri" w:hAnsi="Arial" w:cs="Arial"/>
        </w:rPr>
        <w:t xml:space="preserve"> April as future pay increases may be subject to change).</w:t>
      </w:r>
    </w:p>
    <w:p w:rsidR="00170B9D" w:rsidRPr="004A6D20" w:rsidRDefault="00170B9D" w:rsidP="00170B9D">
      <w:pPr>
        <w:tabs>
          <w:tab w:val="left" w:pos="-993"/>
          <w:tab w:val="left" w:pos="-630"/>
          <w:tab w:val="left" w:pos="-180"/>
        </w:tabs>
        <w:ind w:left="300"/>
        <w:rPr>
          <w:rFonts w:ascii="Arial" w:eastAsia="Calibri" w:hAnsi="Arial" w:cs="Arial"/>
          <w:sz w:val="16"/>
          <w:szCs w:val="16"/>
        </w:rPr>
      </w:pPr>
    </w:p>
    <w:p w:rsidR="00170B9D" w:rsidRPr="004A6D20" w:rsidRDefault="00170B9D" w:rsidP="00170B9D">
      <w:pPr>
        <w:tabs>
          <w:tab w:val="left" w:pos="-993"/>
          <w:tab w:val="left" w:pos="-630"/>
          <w:tab w:val="left" w:pos="-180"/>
        </w:tabs>
        <w:ind w:left="300"/>
        <w:rPr>
          <w:rFonts w:ascii="Arial" w:eastAsia="Calibri" w:hAnsi="Arial" w:cs="Arial"/>
        </w:rPr>
      </w:pPr>
      <w:r w:rsidRPr="004A6D20">
        <w:rPr>
          <w:rFonts w:ascii="Arial" w:eastAsia="Calibri" w:hAnsi="Arial" w:cs="Arial"/>
        </w:rPr>
        <w:t>The accrual is charged to the Comprehensive Income &amp; Expenditure Statement (within the surplus/deficit on the provision of services) and reversed out through the Movement in Reserves Statement.  On the balance sheet, the accrual is shown in the creditors section (representing the fact that the employee benefits are due to be realised within the following twelve-month period) with a corresponding entry in the accumulated absences account in the lower half of the balance sheet.</w:t>
      </w:r>
    </w:p>
    <w:p w:rsidR="00170B9D" w:rsidRPr="004A6D20" w:rsidRDefault="00170B9D" w:rsidP="00170B9D">
      <w:pPr>
        <w:tabs>
          <w:tab w:val="left" w:pos="-993"/>
          <w:tab w:val="left" w:pos="-630"/>
          <w:tab w:val="left" w:pos="-180"/>
        </w:tabs>
        <w:ind w:left="300"/>
        <w:rPr>
          <w:rFonts w:ascii="Arial" w:eastAsia="Calibri" w:hAnsi="Arial" w:cs="Arial"/>
          <w:sz w:val="16"/>
          <w:szCs w:val="16"/>
        </w:rPr>
      </w:pPr>
    </w:p>
    <w:p w:rsidR="00170B9D" w:rsidRPr="004A6D20" w:rsidRDefault="00170B9D" w:rsidP="00170B9D">
      <w:pPr>
        <w:tabs>
          <w:tab w:val="left" w:pos="-993"/>
          <w:tab w:val="left" w:pos="-630"/>
          <w:tab w:val="left" w:pos="-180"/>
        </w:tabs>
        <w:ind w:left="300"/>
        <w:rPr>
          <w:rFonts w:ascii="Arial" w:eastAsia="Calibri" w:hAnsi="Arial" w:cs="Arial"/>
        </w:rPr>
      </w:pPr>
      <w:r w:rsidRPr="004A6D20">
        <w:rPr>
          <w:rFonts w:ascii="Arial" w:eastAsia="Calibri" w:hAnsi="Arial" w:cs="Arial"/>
        </w:rPr>
        <w:t>Each financial year has an opening and closing accrual, the impact on the Comprehensive Income &amp; Expenditure Statement is therefore the movement between the two figures.</w:t>
      </w:r>
    </w:p>
    <w:p w:rsidR="00170B9D" w:rsidRPr="004A6D20" w:rsidRDefault="00170B9D" w:rsidP="00170B9D">
      <w:pPr>
        <w:tabs>
          <w:tab w:val="left" w:pos="-993"/>
          <w:tab w:val="left" w:pos="-630"/>
          <w:tab w:val="left" w:pos="-180"/>
        </w:tabs>
        <w:ind w:left="300"/>
        <w:rPr>
          <w:rFonts w:ascii="Arial" w:eastAsia="Calibri" w:hAnsi="Arial" w:cs="Arial"/>
          <w:sz w:val="16"/>
          <w:szCs w:val="16"/>
        </w:rPr>
      </w:pPr>
    </w:p>
    <w:p w:rsidR="00170B9D" w:rsidRPr="004A6D20" w:rsidRDefault="00170B9D" w:rsidP="00170B9D">
      <w:pPr>
        <w:autoSpaceDE w:val="0"/>
        <w:autoSpaceDN w:val="0"/>
        <w:adjustRightInd w:val="0"/>
        <w:ind w:left="300"/>
        <w:rPr>
          <w:rFonts w:ascii="Arial" w:eastAsia="Calibri" w:hAnsi="Arial" w:cs="Arial"/>
          <w:b/>
          <w:bCs/>
          <w:i/>
          <w:lang w:eastAsia="en-GB"/>
        </w:rPr>
      </w:pPr>
      <w:r w:rsidRPr="004A6D20">
        <w:rPr>
          <w:rFonts w:ascii="Arial" w:eastAsia="Calibri" w:hAnsi="Arial" w:cs="Arial"/>
          <w:b/>
          <w:bCs/>
          <w:i/>
          <w:lang w:eastAsia="en-GB"/>
        </w:rPr>
        <w:t>Termination benefits</w:t>
      </w:r>
    </w:p>
    <w:p w:rsidR="00170B9D" w:rsidRPr="004A6D20" w:rsidRDefault="00170B9D" w:rsidP="00170B9D">
      <w:pPr>
        <w:autoSpaceDE w:val="0"/>
        <w:autoSpaceDN w:val="0"/>
        <w:adjustRightInd w:val="0"/>
        <w:ind w:left="300"/>
        <w:rPr>
          <w:rFonts w:ascii="FSLola-Bold" w:eastAsia="Calibri" w:hAnsi="FSLola-Bold" w:cs="FSLola-Bold"/>
          <w:b/>
          <w:bCs/>
          <w:sz w:val="16"/>
          <w:szCs w:val="16"/>
          <w:lang w:eastAsia="en-GB"/>
        </w:rPr>
      </w:pPr>
    </w:p>
    <w:p w:rsidR="00170B9D" w:rsidRPr="004A6D20" w:rsidRDefault="00170B9D" w:rsidP="00170B9D">
      <w:pPr>
        <w:autoSpaceDE w:val="0"/>
        <w:autoSpaceDN w:val="0"/>
        <w:adjustRightInd w:val="0"/>
        <w:ind w:left="300"/>
        <w:rPr>
          <w:rFonts w:ascii="Arial" w:eastAsia="Calibri" w:hAnsi="Arial" w:cs="Arial"/>
          <w:lang w:eastAsia="en-GB"/>
        </w:rPr>
      </w:pPr>
      <w:r w:rsidRPr="004A6D20">
        <w:rPr>
          <w:rFonts w:ascii="Arial" w:eastAsia="Calibri" w:hAnsi="Arial" w:cs="Arial"/>
          <w:lang w:eastAsia="en-GB"/>
        </w:rPr>
        <w:t>Termination benefits are amounts payable as a result of a decision by the OCC to terminate an officer’s employment before the normal retirement date or an officer’s decision to accept voluntary redundancy and are charged on an accruals basis to the appropriate service in the Comprehensive Income and Expenditure Statement when the OCC is demonstrably committed to the termination of the employment of an officer or group of officers or making an offer to encourage voluntary redundancy.</w:t>
      </w:r>
    </w:p>
    <w:p w:rsidR="00764FED" w:rsidRPr="004A6D20" w:rsidRDefault="00764FED" w:rsidP="00170B9D">
      <w:pPr>
        <w:tabs>
          <w:tab w:val="left" w:pos="-993"/>
          <w:tab w:val="left" w:pos="-630"/>
          <w:tab w:val="left" w:pos="-90"/>
        </w:tabs>
        <w:ind w:left="300"/>
        <w:rPr>
          <w:rFonts w:ascii="Arial" w:eastAsia="Calibri" w:hAnsi="Arial" w:cs="Arial"/>
          <w:b/>
          <w:bCs/>
          <w:i/>
          <w:lang w:eastAsia="en-GB"/>
        </w:rPr>
      </w:pPr>
    </w:p>
    <w:p w:rsidR="00391338" w:rsidRPr="004A6D20" w:rsidRDefault="00391338" w:rsidP="00170B9D">
      <w:pPr>
        <w:tabs>
          <w:tab w:val="left" w:pos="-993"/>
          <w:tab w:val="left" w:pos="-630"/>
          <w:tab w:val="left" w:pos="-90"/>
        </w:tabs>
        <w:ind w:left="300"/>
        <w:rPr>
          <w:rFonts w:ascii="Arial" w:eastAsia="Calibri" w:hAnsi="Arial" w:cs="Arial"/>
          <w:b/>
          <w:bCs/>
          <w:i/>
          <w:lang w:eastAsia="en-GB"/>
        </w:rPr>
      </w:pPr>
    </w:p>
    <w:p w:rsidR="00170B9D" w:rsidRPr="004A6D20" w:rsidRDefault="00170B9D" w:rsidP="00170B9D">
      <w:pPr>
        <w:tabs>
          <w:tab w:val="left" w:pos="-993"/>
          <w:tab w:val="left" w:pos="-630"/>
          <w:tab w:val="left" w:pos="-90"/>
        </w:tabs>
        <w:ind w:left="300"/>
        <w:rPr>
          <w:rFonts w:ascii="Arial" w:eastAsia="Calibri" w:hAnsi="Arial" w:cs="Arial"/>
          <w:b/>
          <w:bCs/>
          <w:i/>
          <w:lang w:eastAsia="en-GB"/>
        </w:rPr>
      </w:pPr>
      <w:r w:rsidRPr="004A6D20">
        <w:rPr>
          <w:rFonts w:ascii="Arial" w:eastAsia="Calibri" w:hAnsi="Arial" w:cs="Arial"/>
          <w:b/>
          <w:bCs/>
          <w:i/>
          <w:lang w:eastAsia="en-GB"/>
        </w:rPr>
        <w:t>Post-employment benefits</w:t>
      </w:r>
    </w:p>
    <w:p w:rsidR="00170B9D" w:rsidRPr="004A6D20" w:rsidRDefault="00170B9D" w:rsidP="00170B9D">
      <w:pPr>
        <w:tabs>
          <w:tab w:val="left" w:pos="-993"/>
          <w:tab w:val="left" w:pos="-630"/>
          <w:tab w:val="left" w:pos="-90"/>
        </w:tabs>
        <w:ind w:left="300"/>
        <w:rPr>
          <w:rFonts w:ascii="Arial" w:eastAsia="Calibri" w:hAnsi="Arial" w:cs="Arial"/>
          <w:bCs/>
          <w:sz w:val="16"/>
          <w:szCs w:val="16"/>
          <w:lang w:eastAsia="en-GB"/>
        </w:rPr>
      </w:pPr>
    </w:p>
    <w:p w:rsidR="00170B9D" w:rsidRPr="004A6D20" w:rsidRDefault="00170B9D" w:rsidP="00170B9D">
      <w:pPr>
        <w:autoSpaceDE w:val="0"/>
        <w:autoSpaceDN w:val="0"/>
        <w:adjustRightInd w:val="0"/>
        <w:ind w:left="300"/>
        <w:rPr>
          <w:rFonts w:ascii="Helvetica" w:eastAsia="Calibri" w:hAnsi="Helvetica" w:cs="Helvetica"/>
        </w:rPr>
      </w:pPr>
      <w:r w:rsidRPr="004A6D20">
        <w:rPr>
          <w:rFonts w:ascii="Helvetica" w:eastAsia="Calibri" w:hAnsi="Helvetica" w:cs="Helvetica"/>
        </w:rPr>
        <w:t>Employees of the OPCC/Group are members of two separate pension schemes:</w:t>
      </w:r>
    </w:p>
    <w:p w:rsidR="00170B9D" w:rsidRPr="004A6D20" w:rsidRDefault="00170B9D" w:rsidP="00170B9D">
      <w:pPr>
        <w:autoSpaceDE w:val="0"/>
        <w:autoSpaceDN w:val="0"/>
        <w:adjustRightInd w:val="0"/>
        <w:ind w:left="500"/>
        <w:rPr>
          <w:rFonts w:ascii="Helvetica" w:eastAsia="Calibri" w:hAnsi="Helvetica" w:cs="Helvetica"/>
          <w:sz w:val="16"/>
          <w:szCs w:val="16"/>
        </w:rPr>
      </w:pPr>
    </w:p>
    <w:p w:rsidR="00170B9D" w:rsidRPr="004A6D20" w:rsidRDefault="00170B9D" w:rsidP="008D7D36">
      <w:pPr>
        <w:pStyle w:val="ListParagraph"/>
        <w:numPr>
          <w:ilvl w:val="0"/>
          <w:numId w:val="31"/>
        </w:numPr>
        <w:tabs>
          <w:tab w:val="num" w:pos="1000"/>
        </w:tabs>
        <w:autoSpaceDE w:val="0"/>
        <w:autoSpaceDN w:val="0"/>
        <w:adjustRightInd w:val="0"/>
        <w:spacing w:after="200" w:line="276" w:lineRule="auto"/>
        <w:rPr>
          <w:rFonts w:ascii="Helvetica" w:eastAsia="Calibri" w:hAnsi="Helvetica" w:cs="Helvetica"/>
          <w:b/>
        </w:rPr>
      </w:pPr>
      <w:r w:rsidRPr="004A6D20">
        <w:rPr>
          <w:rFonts w:ascii="Helvetica" w:eastAsia="Calibri" w:hAnsi="Helvetica" w:cs="Helvetica"/>
          <w:b/>
        </w:rPr>
        <w:t>Police officers</w:t>
      </w:r>
    </w:p>
    <w:p w:rsidR="00170B9D" w:rsidRPr="004A6D20" w:rsidRDefault="00170B9D" w:rsidP="00391338">
      <w:pPr>
        <w:autoSpaceDE w:val="0"/>
        <w:autoSpaceDN w:val="0"/>
        <w:adjustRightInd w:val="0"/>
        <w:ind w:left="709"/>
        <w:rPr>
          <w:rFonts w:ascii="Helvetica" w:eastAsia="Calibri" w:hAnsi="Helvetica" w:cs="Helvetica"/>
        </w:rPr>
      </w:pPr>
      <w:r w:rsidRPr="004A6D20">
        <w:rPr>
          <w:rFonts w:ascii="Helvetica" w:eastAsia="Calibri" w:hAnsi="Helvetica" w:cs="Helvetica"/>
        </w:rPr>
        <w:t>The Police Pension Scheme (PPS) for police officers is an unfunded scheme, meaning that there are no investment assets built up to meet the pension liabilities, and cash has to be generated to meet actual pension payments as they eventually fall due. Under the Police Pension Fund Regulations 2007, if the amounts receivable by the pension fund for the year are less than amounts payable, the OPCC/Group must annually transfer an amount required to meet the deficit to the pension fund. If however the pension fund is in surplus for the year, the surplus if required to be transferred from the pension fund to the OPCC/Group, which then must be repaid to central government. Injury awards and the capital costs associated with ill health retirements are paid from the Comprehensive Income and Expenditure Statement.</w:t>
      </w:r>
    </w:p>
    <w:p w:rsidR="00170B9D" w:rsidRPr="004A6D20" w:rsidRDefault="00170B9D" w:rsidP="00170B9D">
      <w:pPr>
        <w:autoSpaceDE w:val="0"/>
        <w:autoSpaceDN w:val="0"/>
        <w:adjustRightInd w:val="0"/>
        <w:ind w:left="1000"/>
        <w:rPr>
          <w:rFonts w:ascii="Helvetica" w:eastAsia="Calibri" w:hAnsi="Helvetica" w:cs="Helvetica"/>
        </w:rPr>
      </w:pPr>
    </w:p>
    <w:p w:rsidR="00170B9D" w:rsidRPr="004A6D20" w:rsidRDefault="00170B9D" w:rsidP="008D7D36">
      <w:pPr>
        <w:pStyle w:val="ListParagraph"/>
        <w:numPr>
          <w:ilvl w:val="0"/>
          <w:numId w:val="31"/>
        </w:numPr>
        <w:autoSpaceDE w:val="0"/>
        <w:autoSpaceDN w:val="0"/>
        <w:adjustRightInd w:val="0"/>
        <w:rPr>
          <w:rFonts w:ascii="Helvetica-Bold" w:eastAsia="Calibri" w:hAnsi="Helvetica-Bold" w:cs="Helvetica-Bold"/>
          <w:b/>
          <w:bCs/>
        </w:rPr>
      </w:pPr>
      <w:r w:rsidRPr="004A6D20">
        <w:rPr>
          <w:rFonts w:ascii="Helvetica-Bold" w:eastAsia="Calibri" w:hAnsi="Helvetica-Bold" w:cs="Helvetica-Bold"/>
          <w:b/>
          <w:bCs/>
        </w:rPr>
        <w:t>Police staff</w:t>
      </w:r>
    </w:p>
    <w:p w:rsidR="00170B9D" w:rsidRPr="004A6D20" w:rsidRDefault="00170B9D" w:rsidP="00170B9D">
      <w:pPr>
        <w:autoSpaceDE w:val="0"/>
        <w:autoSpaceDN w:val="0"/>
        <w:adjustRightInd w:val="0"/>
        <w:ind w:left="1000"/>
        <w:rPr>
          <w:rFonts w:ascii="Helvetica" w:eastAsia="Calibri" w:hAnsi="Helvetica" w:cs="Helvetica"/>
        </w:rPr>
      </w:pPr>
    </w:p>
    <w:p w:rsidR="00170B9D" w:rsidRPr="004A6D20" w:rsidRDefault="00170B9D" w:rsidP="00391338">
      <w:pPr>
        <w:autoSpaceDE w:val="0"/>
        <w:autoSpaceDN w:val="0"/>
        <w:adjustRightInd w:val="0"/>
        <w:ind w:left="709"/>
        <w:rPr>
          <w:rFonts w:ascii="Helvetica" w:eastAsia="Calibri" w:hAnsi="Helvetica" w:cs="Helvetica"/>
        </w:rPr>
      </w:pPr>
      <w:r w:rsidRPr="004A6D20">
        <w:rPr>
          <w:rFonts w:ascii="Helvetica" w:eastAsia="Calibri" w:hAnsi="Helvetica" w:cs="Helvetica"/>
        </w:rPr>
        <w:t>The Local Government Pensions Scheme is administered by Leicestershire County Council. This is a funded scheme, meaning that the OCC and the employees pay contributions into a fund, calculated at a level intended to balance the pensions’ liabilities with investment assets.</w:t>
      </w:r>
    </w:p>
    <w:p w:rsidR="00170B9D" w:rsidRPr="004A6D20" w:rsidRDefault="00170B9D" w:rsidP="00391338">
      <w:pPr>
        <w:autoSpaceDE w:val="0"/>
        <w:autoSpaceDN w:val="0"/>
        <w:adjustRightInd w:val="0"/>
        <w:ind w:left="709"/>
        <w:rPr>
          <w:rFonts w:ascii="Helvetica-Bold" w:eastAsia="Calibri" w:hAnsi="Helvetica-Bold" w:cs="Helvetica-Bold"/>
          <w:b/>
          <w:bCs/>
          <w:sz w:val="16"/>
          <w:szCs w:val="16"/>
        </w:rPr>
      </w:pPr>
    </w:p>
    <w:p w:rsidR="00170B9D" w:rsidRPr="004A6D20" w:rsidRDefault="00170B9D" w:rsidP="00391338">
      <w:pPr>
        <w:autoSpaceDE w:val="0"/>
        <w:autoSpaceDN w:val="0"/>
        <w:adjustRightInd w:val="0"/>
        <w:ind w:left="709"/>
        <w:rPr>
          <w:rFonts w:ascii="Helvetica" w:eastAsia="Calibri" w:hAnsi="Helvetica" w:cs="Helvetica"/>
        </w:rPr>
      </w:pPr>
      <w:r w:rsidRPr="004A6D20">
        <w:rPr>
          <w:rFonts w:ascii="Helvetica" w:eastAsia="Calibri" w:hAnsi="Helvetica" w:cs="Helvetica"/>
        </w:rPr>
        <w:t>The Local Government Pension Scheme is accounted for as a defined benefits scheme:</w:t>
      </w:r>
    </w:p>
    <w:p w:rsidR="00170B9D" w:rsidRPr="004A6D20" w:rsidRDefault="00170B9D" w:rsidP="00170B9D">
      <w:pPr>
        <w:autoSpaceDE w:val="0"/>
        <w:autoSpaceDN w:val="0"/>
        <w:adjustRightInd w:val="0"/>
        <w:ind w:left="600"/>
        <w:rPr>
          <w:rFonts w:ascii="Helvetica" w:eastAsia="Calibri" w:hAnsi="Helvetica" w:cs="Helvetica"/>
          <w:sz w:val="16"/>
          <w:szCs w:val="16"/>
        </w:rPr>
      </w:pPr>
    </w:p>
    <w:p w:rsidR="00170B9D" w:rsidRPr="004A6D20" w:rsidRDefault="00170B9D" w:rsidP="00A20318">
      <w:pPr>
        <w:numPr>
          <w:ilvl w:val="0"/>
          <w:numId w:val="14"/>
        </w:numPr>
        <w:tabs>
          <w:tab w:val="clear" w:pos="720"/>
          <w:tab w:val="num" w:pos="1134"/>
        </w:tabs>
        <w:autoSpaceDE w:val="0"/>
        <w:autoSpaceDN w:val="0"/>
        <w:adjustRightInd w:val="0"/>
        <w:spacing w:after="200" w:line="276" w:lineRule="auto"/>
        <w:ind w:left="1560" w:hanging="300"/>
        <w:rPr>
          <w:rFonts w:ascii="Helvetica" w:eastAsia="Calibri" w:hAnsi="Helvetica" w:cs="Helvetica"/>
        </w:rPr>
      </w:pPr>
      <w:r w:rsidRPr="004A6D20">
        <w:rPr>
          <w:rFonts w:ascii="Helvetica" w:eastAsia="Calibri" w:hAnsi="Helvetica" w:cs="Helvetica"/>
        </w:rPr>
        <w:t>The liabilities of the Leicestershire County Council pension fund attributable to the OCC are included in the balance sheet on an actuarial basis using the projected unit method – i.e. an assessment of the future payments that will be made in relation to retirement benefits earned to date by employees, based on assumptions of mortality rates, employee turnover rates, etc. and projections of future earnings for current employees.</w:t>
      </w:r>
    </w:p>
    <w:p w:rsidR="00170B9D" w:rsidRPr="004A6D20" w:rsidRDefault="00170B9D" w:rsidP="00A20318">
      <w:pPr>
        <w:numPr>
          <w:ilvl w:val="0"/>
          <w:numId w:val="14"/>
        </w:numPr>
        <w:tabs>
          <w:tab w:val="clear" w:pos="720"/>
          <w:tab w:val="num" w:pos="1134"/>
        </w:tabs>
        <w:autoSpaceDE w:val="0"/>
        <w:autoSpaceDN w:val="0"/>
        <w:adjustRightInd w:val="0"/>
        <w:spacing w:after="200" w:line="276" w:lineRule="auto"/>
        <w:ind w:left="1560" w:hanging="300"/>
        <w:rPr>
          <w:rFonts w:ascii="Helvetica" w:eastAsia="Calibri" w:hAnsi="Helvetica" w:cs="Helvetica"/>
        </w:rPr>
      </w:pPr>
      <w:r w:rsidRPr="004A6D20">
        <w:rPr>
          <w:rFonts w:ascii="Helvetica" w:eastAsia="Calibri" w:hAnsi="Helvetica" w:cs="Helvetica"/>
        </w:rPr>
        <w:t>Liabilities are discounted to their value at current prices.</w:t>
      </w:r>
    </w:p>
    <w:p w:rsidR="00170B9D" w:rsidRPr="004A6D20" w:rsidRDefault="00170B9D" w:rsidP="00170B9D">
      <w:pPr>
        <w:autoSpaceDE w:val="0"/>
        <w:autoSpaceDN w:val="0"/>
        <w:adjustRightInd w:val="0"/>
        <w:ind w:left="300"/>
        <w:rPr>
          <w:rFonts w:ascii="Helvetica" w:eastAsia="Calibri" w:hAnsi="Helvetica" w:cs="Helvetica"/>
        </w:rPr>
      </w:pPr>
      <w:r w:rsidRPr="004A6D20">
        <w:rPr>
          <w:rFonts w:ascii="Helvetica" w:eastAsia="Calibri" w:hAnsi="Helvetica" w:cs="Helvetica"/>
        </w:rPr>
        <w:t>The assets of Leicestershire County Council pension fund attributable to the OPCC/Group are included in the balance sheet at their fair value:</w:t>
      </w:r>
    </w:p>
    <w:p w:rsidR="00170B9D" w:rsidRPr="004A6D20" w:rsidRDefault="00170B9D" w:rsidP="00170B9D">
      <w:pPr>
        <w:autoSpaceDE w:val="0"/>
        <w:autoSpaceDN w:val="0"/>
        <w:adjustRightInd w:val="0"/>
        <w:ind w:left="1700" w:hanging="400"/>
        <w:rPr>
          <w:rFonts w:ascii="Helvetica" w:eastAsia="Calibri" w:hAnsi="Helvetica" w:cs="Helvetica"/>
          <w:sz w:val="16"/>
          <w:szCs w:val="16"/>
        </w:rPr>
      </w:pPr>
    </w:p>
    <w:p w:rsidR="00170B9D" w:rsidRPr="004A6D20" w:rsidRDefault="00170B9D" w:rsidP="008D7D36">
      <w:pPr>
        <w:numPr>
          <w:ilvl w:val="0"/>
          <w:numId w:val="15"/>
        </w:numPr>
        <w:tabs>
          <w:tab w:val="num" w:pos="1700"/>
        </w:tabs>
        <w:autoSpaceDE w:val="0"/>
        <w:autoSpaceDN w:val="0"/>
        <w:adjustRightInd w:val="0"/>
        <w:spacing w:after="200" w:line="276" w:lineRule="auto"/>
        <w:ind w:left="1700" w:hanging="400"/>
        <w:rPr>
          <w:rFonts w:ascii="Helvetica" w:eastAsia="Calibri" w:hAnsi="Helvetica" w:cs="Helvetica"/>
        </w:rPr>
      </w:pPr>
      <w:r w:rsidRPr="004A6D20">
        <w:rPr>
          <w:rFonts w:ascii="Helvetica" w:eastAsia="Calibri" w:hAnsi="Helvetica" w:cs="Helvetica"/>
        </w:rPr>
        <w:t>Quoted securities – current bid price.</w:t>
      </w:r>
    </w:p>
    <w:p w:rsidR="00170B9D" w:rsidRPr="004A6D20" w:rsidRDefault="00170B9D" w:rsidP="008D7D36">
      <w:pPr>
        <w:numPr>
          <w:ilvl w:val="0"/>
          <w:numId w:val="15"/>
        </w:numPr>
        <w:tabs>
          <w:tab w:val="num" w:pos="1700"/>
        </w:tabs>
        <w:autoSpaceDE w:val="0"/>
        <w:autoSpaceDN w:val="0"/>
        <w:adjustRightInd w:val="0"/>
        <w:spacing w:after="200" w:line="276" w:lineRule="auto"/>
        <w:ind w:left="1700" w:hanging="400"/>
        <w:rPr>
          <w:rFonts w:ascii="Helvetica" w:eastAsia="Calibri" w:hAnsi="Helvetica" w:cs="Helvetica"/>
        </w:rPr>
      </w:pPr>
      <w:r w:rsidRPr="004A6D20">
        <w:rPr>
          <w:rFonts w:ascii="Helvetica" w:eastAsia="Calibri" w:hAnsi="Helvetica" w:cs="Helvetica"/>
        </w:rPr>
        <w:t>Unquoted securities – professional estimate.</w:t>
      </w:r>
    </w:p>
    <w:p w:rsidR="00170B9D" w:rsidRPr="004A6D20" w:rsidRDefault="00170B9D" w:rsidP="008D7D36">
      <w:pPr>
        <w:numPr>
          <w:ilvl w:val="0"/>
          <w:numId w:val="15"/>
        </w:numPr>
        <w:tabs>
          <w:tab w:val="num" w:pos="1700"/>
        </w:tabs>
        <w:autoSpaceDE w:val="0"/>
        <w:autoSpaceDN w:val="0"/>
        <w:adjustRightInd w:val="0"/>
        <w:spacing w:after="200" w:line="276" w:lineRule="auto"/>
        <w:ind w:left="1700" w:hanging="400"/>
        <w:rPr>
          <w:rFonts w:ascii="Helvetica" w:eastAsia="Calibri" w:hAnsi="Helvetica" w:cs="Helvetica"/>
        </w:rPr>
      </w:pPr>
      <w:r w:rsidRPr="004A6D20">
        <w:rPr>
          <w:rFonts w:ascii="Helvetica" w:eastAsia="Calibri" w:hAnsi="Helvetica" w:cs="Helvetica"/>
        </w:rPr>
        <w:t>Unitised securities – current bid price.</w:t>
      </w:r>
    </w:p>
    <w:p w:rsidR="00170B9D" w:rsidRPr="004A6D20" w:rsidRDefault="00170B9D" w:rsidP="008D7D36">
      <w:pPr>
        <w:numPr>
          <w:ilvl w:val="0"/>
          <w:numId w:val="15"/>
        </w:numPr>
        <w:tabs>
          <w:tab w:val="num" w:pos="1700"/>
        </w:tabs>
        <w:autoSpaceDE w:val="0"/>
        <w:autoSpaceDN w:val="0"/>
        <w:adjustRightInd w:val="0"/>
        <w:spacing w:after="200" w:line="276" w:lineRule="auto"/>
        <w:ind w:left="1700" w:hanging="400"/>
        <w:rPr>
          <w:rFonts w:ascii="Helvetica" w:eastAsia="Calibri" w:hAnsi="Helvetica" w:cs="Helvetica"/>
        </w:rPr>
      </w:pPr>
      <w:r w:rsidRPr="004A6D20">
        <w:rPr>
          <w:rFonts w:ascii="Helvetica" w:eastAsia="Calibri" w:hAnsi="Helvetica" w:cs="Helvetica"/>
        </w:rPr>
        <w:t>Property – market value.</w:t>
      </w:r>
    </w:p>
    <w:p w:rsidR="00170B9D" w:rsidRPr="004A6D20" w:rsidRDefault="00170B9D" w:rsidP="00170B9D">
      <w:pPr>
        <w:tabs>
          <w:tab w:val="num" w:pos="1700"/>
        </w:tabs>
        <w:autoSpaceDE w:val="0"/>
        <w:autoSpaceDN w:val="0"/>
        <w:adjustRightInd w:val="0"/>
        <w:spacing w:after="200" w:line="276" w:lineRule="auto"/>
        <w:rPr>
          <w:rFonts w:ascii="Helvetica" w:eastAsia="Calibri" w:hAnsi="Helvetica" w:cs="Helvetica"/>
        </w:rPr>
      </w:pPr>
      <w:r w:rsidRPr="004A6D20">
        <w:rPr>
          <w:rFonts w:ascii="Helvetica" w:eastAsia="Calibri" w:hAnsi="Helvetica" w:cs="Helvetica"/>
        </w:rPr>
        <w:t>The change in the net pensions’ liability is analysed into six components:</w:t>
      </w:r>
    </w:p>
    <w:p w:rsidR="00170B9D" w:rsidRPr="004A6D20" w:rsidRDefault="00170B9D" w:rsidP="00A20318">
      <w:pPr>
        <w:pStyle w:val="ListParagraph"/>
        <w:numPr>
          <w:ilvl w:val="0"/>
          <w:numId w:val="30"/>
        </w:numPr>
        <w:autoSpaceDE w:val="0"/>
        <w:autoSpaceDN w:val="0"/>
        <w:adjustRightInd w:val="0"/>
        <w:ind w:left="1701"/>
        <w:rPr>
          <w:rFonts w:ascii="Helvetica" w:eastAsia="Calibri" w:hAnsi="Helvetica" w:cs="Helvetica"/>
        </w:rPr>
      </w:pPr>
      <w:r w:rsidRPr="004A6D20">
        <w:rPr>
          <w:rFonts w:ascii="Helvetica" w:eastAsia="Calibri" w:hAnsi="Helvetica" w:cs="Helvetica"/>
        </w:rPr>
        <w:t>Current Service Cost – the increase in liabilities as a result of one additional year of service earned this year – allocated the Comprehensive Income and Expenditure Statement</w:t>
      </w:r>
    </w:p>
    <w:p w:rsidR="00170B9D" w:rsidRPr="004A6D20" w:rsidRDefault="00170B9D" w:rsidP="00A20318">
      <w:pPr>
        <w:pStyle w:val="ListParagraph"/>
        <w:numPr>
          <w:ilvl w:val="0"/>
          <w:numId w:val="30"/>
        </w:numPr>
        <w:autoSpaceDE w:val="0"/>
        <w:autoSpaceDN w:val="0"/>
        <w:adjustRightInd w:val="0"/>
        <w:ind w:left="1701"/>
        <w:rPr>
          <w:rFonts w:ascii="Helvetica" w:eastAsia="Calibri" w:hAnsi="Helvetica" w:cs="Helvetica"/>
        </w:rPr>
      </w:pPr>
      <w:r w:rsidRPr="004A6D20">
        <w:rPr>
          <w:rFonts w:ascii="Helvetica" w:eastAsia="Calibri" w:hAnsi="Helvetica" w:cs="Helvetica"/>
        </w:rPr>
        <w:t>Past service cost – the increase in liabilities arising from current year decisions whose effect relates to years of service earned in earlier years – debited to the Surplus or Deficit on the Provision of Services in the Comprehensive I</w:t>
      </w:r>
      <w:r w:rsidR="00BD470E" w:rsidRPr="004A6D20">
        <w:rPr>
          <w:rFonts w:ascii="Helvetica" w:eastAsia="Calibri" w:hAnsi="Helvetica" w:cs="Helvetica"/>
        </w:rPr>
        <w:t>ncome and Expenditure Statement</w:t>
      </w:r>
    </w:p>
    <w:p w:rsidR="00170B9D" w:rsidRPr="004A6D20" w:rsidRDefault="00170B9D" w:rsidP="00A20318">
      <w:pPr>
        <w:pStyle w:val="ListParagraph"/>
        <w:numPr>
          <w:ilvl w:val="0"/>
          <w:numId w:val="30"/>
        </w:numPr>
        <w:autoSpaceDE w:val="0"/>
        <w:autoSpaceDN w:val="0"/>
        <w:adjustRightInd w:val="0"/>
        <w:ind w:left="1701"/>
        <w:rPr>
          <w:rFonts w:ascii="Helvetica" w:eastAsia="Calibri" w:hAnsi="Helvetica" w:cs="Helvetica"/>
        </w:rPr>
      </w:pPr>
      <w:r w:rsidRPr="004A6D20">
        <w:rPr>
          <w:rFonts w:ascii="Helvetica" w:eastAsia="Calibri" w:hAnsi="Helvetica" w:cs="Helvetica"/>
        </w:rPr>
        <w:t>Interest cost – the expected increase in the present value of liabilities during the year as they move one year closer to being paid – debited to the Financing and Investment Income and Expenditure line of the Comprehensive Income and Expenditure Statement.</w:t>
      </w:r>
    </w:p>
    <w:p w:rsidR="00170B9D" w:rsidRPr="004A6D20" w:rsidRDefault="00170B9D" w:rsidP="00A20318">
      <w:pPr>
        <w:pStyle w:val="ListParagraph"/>
        <w:numPr>
          <w:ilvl w:val="0"/>
          <w:numId w:val="30"/>
        </w:numPr>
        <w:autoSpaceDE w:val="0"/>
        <w:autoSpaceDN w:val="0"/>
        <w:adjustRightInd w:val="0"/>
        <w:ind w:left="1701"/>
        <w:rPr>
          <w:rFonts w:ascii="Helvetica" w:eastAsia="Calibri" w:hAnsi="Helvetica" w:cs="Helvetica"/>
        </w:rPr>
      </w:pPr>
      <w:r w:rsidRPr="004A6D20">
        <w:rPr>
          <w:rFonts w:ascii="Helvetica" w:eastAsia="Calibri" w:hAnsi="Helvetica" w:cs="Helvetica"/>
        </w:rPr>
        <w:t>Return on plan assets – excluding amounts included in net interest on the net defined benefit liability (asset) – charged to the Pensions Reserve</w:t>
      </w:r>
    </w:p>
    <w:p w:rsidR="00170B9D" w:rsidRPr="004A6D20" w:rsidRDefault="00170B9D" w:rsidP="00A20318">
      <w:pPr>
        <w:pStyle w:val="ListParagraph"/>
        <w:numPr>
          <w:ilvl w:val="0"/>
          <w:numId w:val="30"/>
        </w:numPr>
        <w:autoSpaceDE w:val="0"/>
        <w:autoSpaceDN w:val="0"/>
        <w:adjustRightInd w:val="0"/>
        <w:ind w:left="1701"/>
        <w:rPr>
          <w:rFonts w:ascii="Helvetica" w:eastAsia="Calibri" w:hAnsi="Helvetica" w:cs="Helvetica"/>
        </w:rPr>
      </w:pPr>
      <w:r w:rsidRPr="004A6D20">
        <w:rPr>
          <w:rFonts w:ascii="Helvetica" w:eastAsia="Calibri" w:hAnsi="Helvetica" w:cs="Helvetica"/>
        </w:rPr>
        <w:t>Actuarial gains and losses – changes in the net pension liability that arise because events have not coincided with assumptions made in their last actuarial valuation or because the actuaries have updated their assumptions – debited to the Pension Reserve</w:t>
      </w:r>
    </w:p>
    <w:p w:rsidR="00170B9D" w:rsidRPr="004A6D20" w:rsidRDefault="00170B9D" w:rsidP="00A20318">
      <w:pPr>
        <w:pStyle w:val="ListParagraph"/>
        <w:numPr>
          <w:ilvl w:val="0"/>
          <w:numId w:val="30"/>
        </w:numPr>
        <w:autoSpaceDE w:val="0"/>
        <w:autoSpaceDN w:val="0"/>
        <w:adjustRightInd w:val="0"/>
        <w:ind w:left="1701"/>
        <w:rPr>
          <w:rFonts w:ascii="Helvetica" w:eastAsia="Calibri" w:hAnsi="Helvetica" w:cs="Helvetica"/>
        </w:rPr>
      </w:pPr>
      <w:r w:rsidRPr="004A6D20">
        <w:rPr>
          <w:rFonts w:ascii="Helvetica" w:eastAsia="Calibri" w:hAnsi="Helvetica" w:cs="Helvetica"/>
        </w:rPr>
        <w:t xml:space="preserve">Contributions paid to the pension fund – cash paid as employer’s contributions to the pension fund in settlement of liabilities; </w:t>
      </w:r>
      <w:r w:rsidR="00BD470E" w:rsidRPr="004A6D20">
        <w:rPr>
          <w:rFonts w:ascii="Helvetica" w:eastAsia="Calibri" w:hAnsi="Helvetica" w:cs="Helvetica"/>
        </w:rPr>
        <w:t>not accounted for as an expense</w:t>
      </w:r>
    </w:p>
    <w:p w:rsidR="00170B9D" w:rsidRPr="004A6D20" w:rsidRDefault="00170B9D" w:rsidP="00170B9D">
      <w:pPr>
        <w:autoSpaceDE w:val="0"/>
        <w:autoSpaceDN w:val="0"/>
        <w:adjustRightInd w:val="0"/>
        <w:ind w:left="300"/>
        <w:rPr>
          <w:rFonts w:ascii="Helvetica" w:eastAsia="Calibri" w:hAnsi="Helvetica" w:cs="Helvetica"/>
        </w:rPr>
      </w:pPr>
    </w:p>
    <w:p w:rsidR="00170B9D" w:rsidRPr="004A6D20" w:rsidRDefault="00170B9D" w:rsidP="00B42A27">
      <w:pPr>
        <w:ind w:left="301"/>
        <w:rPr>
          <w:rFonts w:ascii="Helvetica" w:eastAsia="Calibri" w:hAnsi="Helvetica" w:cs="Helvetica"/>
        </w:rPr>
      </w:pPr>
      <w:r w:rsidRPr="004A6D20">
        <w:rPr>
          <w:rFonts w:ascii="Helvetica" w:eastAsia="Calibri" w:hAnsi="Helvetica" w:cs="Helvetica"/>
        </w:rPr>
        <w:t>In relation to retirement benefits, statutory provisions require the general fund balance to be charged with the amount payable by the OCC to the pension fund or directly to pensioners in the year, not the amount calculated according to the relevant accounting standards. In the Movement in Reserves Statement, this means that there are appropriations to and from the pensions reserve to remove the notional debits and credits for retirement benefits and replace them with debits for the cash paid to the pension fund and pensioners and any such amounts payable but unpaid at the year-end.</w:t>
      </w:r>
    </w:p>
    <w:p w:rsidR="00170B9D" w:rsidRPr="004A6D20" w:rsidRDefault="00170B9D" w:rsidP="00170B9D">
      <w:pPr>
        <w:autoSpaceDE w:val="0"/>
        <w:autoSpaceDN w:val="0"/>
        <w:adjustRightInd w:val="0"/>
        <w:ind w:left="300"/>
        <w:rPr>
          <w:rFonts w:ascii="Helvetica" w:eastAsia="Calibri" w:hAnsi="Helvetica" w:cs="Helvetica"/>
          <w:sz w:val="16"/>
          <w:szCs w:val="16"/>
        </w:rPr>
      </w:pPr>
    </w:p>
    <w:p w:rsidR="00170B9D" w:rsidRPr="004A6D20" w:rsidRDefault="00170B9D" w:rsidP="00B42A27">
      <w:pPr>
        <w:autoSpaceDE w:val="0"/>
        <w:autoSpaceDN w:val="0"/>
        <w:adjustRightInd w:val="0"/>
        <w:ind w:left="301"/>
        <w:rPr>
          <w:rFonts w:ascii="Helvetica" w:eastAsia="Calibri" w:hAnsi="Helvetica" w:cs="Helvetica"/>
        </w:rPr>
      </w:pPr>
      <w:r w:rsidRPr="004A6D20">
        <w:rPr>
          <w:rFonts w:ascii="Helvetica" w:eastAsia="Calibri" w:hAnsi="Helvetica" w:cs="Helvetica"/>
        </w:rPr>
        <w:t>The negative balance that arises on the pensions reserve thereby measures the beneficial impact to the general fund of being required to account for retirement benefits on the basis of cash flows rather than as benefits are earned by employees.</w:t>
      </w:r>
    </w:p>
    <w:p w:rsidR="00170B9D" w:rsidRPr="004A6D20" w:rsidRDefault="00170B9D" w:rsidP="00170B9D">
      <w:pPr>
        <w:autoSpaceDE w:val="0"/>
        <w:autoSpaceDN w:val="0"/>
        <w:adjustRightInd w:val="0"/>
        <w:ind w:left="600"/>
        <w:rPr>
          <w:rFonts w:ascii="Arial" w:eastAsia="Calibri" w:hAnsi="Arial" w:cs="Arial"/>
          <w:sz w:val="16"/>
          <w:szCs w:val="16"/>
        </w:rPr>
      </w:pPr>
    </w:p>
    <w:p w:rsidR="00170B9D" w:rsidRPr="004A6D20" w:rsidRDefault="00170B9D" w:rsidP="00170B9D">
      <w:pPr>
        <w:autoSpaceDE w:val="0"/>
        <w:autoSpaceDN w:val="0"/>
        <w:adjustRightInd w:val="0"/>
        <w:ind w:left="300"/>
        <w:rPr>
          <w:rFonts w:ascii="Helvetica-Bold" w:eastAsia="Calibri" w:hAnsi="Helvetica-Bold" w:cs="Helvetica-Bold"/>
          <w:b/>
          <w:bCs/>
        </w:rPr>
      </w:pPr>
      <w:r w:rsidRPr="004A6D20">
        <w:rPr>
          <w:rFonts w:ascii="Helvetica-Bold" w:eastAsia="Calibri" w:hAnsi="Helvetica-Bold" w:cs="Helvetica-Bold"/>
          <w:b/>
          <w:bCs/>
        </w:rPr>
        <w:t>Discretionary benefits</w:t>
      </w:r>
    </w:p>
    <w:p w:rsidR="00170B9D" w:rsidRPr="004A6D20" w:rsidRDefault="00170B9D" w:rsidP="00170B9D">
      <w:pPr>
        <w:autoSpaceDE w:val="0"/>
        <w:autoSpaceDN w:val="0"/>
        <w:adjustRightInd w:val="0"/>
        <w:ind w:left="300"/>
        <w:rPr>
          <w:rFonts w:ascii="Helvetica-Bold" w:eastAsia="Calibri" w:hAnsi="Helvetica-Bold" w:cs="Helvetica-Bold"/>
          <w:b/>
          <w:bCs/>
          <w:sz w:val="16"/>
          <w:szCs w:val="16"/>
        </w:rPr>
      </w:pPr>
    </w:p>
    <w:p w:rsidR="00170B9D" w:rsidRPr="004A6D20" w:rsidRDefault="00170B9D" w:rsidP="00170B9D">
      <w:pPr>
        <w:autoSpaceDE w:val="0"/>
        <w:autoSpaceDN w:val="0"/>
        <w:adjustRightInd w:val="0"/>
        <w:ind w:left="300"/>
        <w:rPr>
          <w:rFonts w:ascii="Helvetica" w:eastAsia="Calibri" w:hAnsi="Helvetica" w:cs="Helvetica"/>
        </w:rPr>
      </w:pPr>
      <w:r w:rsidRPr="004A6D20">
        <w:rPr>
          <w:rFonts w:ascii="Helvetica" w:eastAsia="Calibri" w:hAnsi="Helvetica" w:cs="Helvetica"/>
        </w:rPr>
        <w:t>The OCC also has restricted powers to make discretionary awards of retirement benefits in the event of early retirements due to medical reasons or injury. Any liabilities estimated to arise as a result of an award to any member of staff are accrued in the year of the decision to make the award and accounted for using the same policies as are applied to the Local Government Pension Scheme.</w:t>
      </w:r>
    </w:p>
    <w:p w:rsidR="00170B9D" w:rsidRPr="004A6D20" w:rsidRDefault="00170B9D" w:rsidP="008D7D36">
      <w:pPr>
        <w:numPr>
          <w:ilvl w:val="0"/>
          <w:numId w:val="21"/>
        </w:numPr>
        <w:tabs>
          <w:tab w:val="left" w:pos="284"/>
          <w:tab w:val="num" w:pos="567"/>
          <w:tab w:val="num" w:pos="600"/>
        </w:tabs>
        <w:spacing w:before="240" w:after="60" w:line="360" w:lineRule="auto"/>
        <w:ind w:left="601" w:hanging="601"/>
        <w:rPr>
          <w:rFonts w:ascii="Arial" w:eastAsia="Calibri" w:hAnsi="Arial" w:cs="Arial"/>
          <w:b/>
          <w:i/>
          <w:sz w:val="24"/>
        </w:rPr>
      </w:pPr>
      <w:r w:rsidRPr="004A6D20">
        <w:rPr>
          <w:rFonts w:ascii="Arial" w:eastAsia="Calibri" w:hAnsi="Arial" w:cs="Arial"/>
          <w:b/>
          <w:i/>
          <w:sz w:val="24"/>
        </w:rPr>
        <w:t>Jointly controlled operations</w:t>
      </w:r>
    </w:p>
    <w:p w:rsidR="00170B9D" w:rsidRPr="004A6D20" w:rsidRDefault="00170B9D" w:rsidP="006C1150">
      <w:pPr>
        <w:tabs>
          <w:tab w:val="left" w:pos="284"/>
        </w:tabs>
        <w:ind w:left="284"/>
        <w:rPr>
          <w:rFonts w:ascii="Arial" w:eastAsia="Calibri" w:hAnsi="Arial" w:cs="Arial"/>
        </w:rPr>
      </w:pPr>
      <w:r w:rsidRPr="004A6D20">
        <w:rPr>
          <w:rFonts w:ascii="Arial" w:eastAsia="Calibri" w:hAnsi="Arial" w:cs="Arial"/>
        </w:rPr>
        <w:t xml:space="preserve">The OCC has an interest </w:t>
      </w:r>
      <w:r w:rsidRPr="003D682D">
        <w:rPr>
          <w:rFonts w:ascii="Arial" w:eastAsia="Calibri" w:hAnsi="Arial" w:cs="Arial"/>
        </w:rPr>
        <w:t xml:space="preserve">in </w:t>
      </w:r>
      <w:r w:rsidR="005246F4" w:rsidRPr="003D682D">
        <w:rPr>
          <w:rFonts w:ascii="Arial" w:eastAsia="Calibri" w:hAnsi="Arial" w:cs="Arial"/>
        </w:rPr>
        <w:t>eleven</w:t>
      </w:r>
      <w:r w:rsidR="00C53AB8" w:rsidRPr="003D682D">
        <w:rPr>
          <w:rFonts w:ascii="Arial" w:eastAsia="Calibri" w:hAnsi="Arial" w:cs="Arial"/>
        </w:rPr>
        <w:t xml:space="preserve"> </w:t>
      </w:r>
      <w:r w:rsidRPr="003D682D">
        <w:rPr>
          <w:rFonts w:ascii="Arial" w:eastAsia="Calibri" w:hAnsi="Arial" w:cs="Arial"/>
        </w:rPr>
        <w:t>jointly</w:t>
      </w:r>
      <w:r w:rsidRPr="004A6D20">
        <w:rPr>
          <w:rFonts w:ascii="Arial" w:eastAsia="Calibri" w:hAnsi="Arial" w:cs="Arial"/>
        </w:rPr>
        <w:t xml:space="preserve"> controlled operations. It is the lead accounting body </w:t>
      </w:r>
      <w:r w:rsidRPr="003D682D">
        <w:rPr>
          <w:rFonts w:ascii="Arial" w:eastAsia="Calibri" w:hAnsi="Arial" w:cs="Arial"/>
        </w:rPr>
        <w:t xml:space="preserve">for </w:t>
      </w:r>
      <w:r w:rsidR="00B35CAC" w:rsidRPr="003D682D">
        <w:rPr>
          <w:rFonts w:ascii="Arial" w:eastAsia="Calibri" w:hAnsi="Arial" w:cs="Arial"/>
        </w:rPr>
        <w:t>seven</w:t>
      </w:r>
      <w:r w:rsidR="00B35CAC">
        <w:rPr>
          <w:rFonts w:ascii="Arial" w:eastAsia="Calibri" w:hAnsi="Arial" w:cs="Arial"/>
        </w:rPr>
        <w:t xml:space="preserve"> </w:t>
      </w:r>
      <w:r w:rsidRPr="004A6D20">
        <w:rPr>
          <w:rFonts w:ascii="Arial" w:eastAsia="Calibri" w:hAnsi="Arial" w:cs="Arial"/>
        </w:rPr>
        <w:t>of these. Joint operations are arrangements where the parties that have joint control of the arrangement have rights to the assets and obligations for the liabilities relating to the arrangement. The activities undertaken by the OCC/ in conjunction with other joint operators involve the use of assets and resources of those joint operators</w:t>
      </w:r>
      <w:r w:rsidR="00BD470E" w:rsidRPr="004A6D20">
        <w:rPr>
          <w:rFonts w:ascii="Arial" w:eastAsia="Calibri" w:hAnsi="Arial" w:cs="Arial"/>
        </w:rPr>
        <w:t>.</w:t>
      </w:r>
    </w:p>
    <w:p w:rsidR="00170B9D" w:rsidRPr="004A6D20" w:rsidRDefault="00170B9D" w:rsidP="00170B9D">
      <w:pPr>
        <w:tabs>
          <w:tab w:val="left" w:pos="284"/>
        </w:tabs>
        <w:ind w:left="300"/>
        <w:rPr>
          <w:rFonts w:ascii="Arial" w:eastAsia="Calibri" w:hAnsi="Arial" w:cs="Arial"/>
        </w:rPr>
      </w:pPr>
    </w:p>
    <w:p w:rsidR="00170B9D" w:rsidRPr="004A6D20" w:rsidRDefault="00170B9D" w:rsidP="00170B9D">
      <w:pPr>
        <w:tabs>
          <w:tab w:val="left" w:pos="284"/>
        </w:tabs>
        <w:ind w:left="300"/>
        <w:rPr>
          <w:rFonts w:ascii="Arial" w:eastAsia="Calibri" w:hAnsi="Arial" w:cs="Arial"/>
        </w:rPr>
      </w:pPr>
      <w:r w:rsidRPr="004A6D20">
        <w:rPr>
          <w:rFonts w:ascii="Arial" w:eastAsia="Calibri" w:hAnsi="Arial" w:cs="Arial"/>
        </w:rPr>
        <w:t xml:space="preserve">Adjustments have been made to the Comprehensive Income &amp; Expenditure Statement to reflect the OCC’s share of each jointly controlled operation’s transactions during the year. Further details are shown in </w:t>
      </w:r>
      <w:r w:rsidRPr="003D682D">
        <w:rPr>
          <w:rFonts w:ascii="Arial" w:eastAsia="Calibri" w:hAnsi="Arial" w:cs="Arial"/>
        </w:rPr>
        <w:t xml:space="preserve">Note </w:t>
      </w:r>
      <w:r w:rsidR="006C1150" w:rsidRPr="003D682D">
        <w:rPr>
          <w:rFonts w:ascii="Arial" w:eastAsia="Calibri" w:hAnsi="Arial" w:cs="Arial"/>
        </w:rPr>
        <w:t>5</w:t>
      </w:r>
      <w:r w:rsidRPr="003D682D">
        <w:rPr>
          <w:rFonts w:ascii="Arial" w:eastAsia="Calibri" w:hAnsi="Arial" w:cs="Arial"/>
        </w:rPr>
        <w:t>.</w:t>
      </w:r>
    </w:p>
    <w:p w:rsidR="00170B9D" w:rsidRPr="004A6D20" w:rsidRDefault="00170B9D" w:rsidP="008D7D36">
      <w:pPr>
        <w:numPr>
          <w:ilvl w:val="0"/>
          <w:numId w:val="21"/>
        </w:numPr>
        <w:tabs>
          <w:tab w:val="left" w:pos="284"/>
          <w:tab w:val="num" w:pos="567"/>
          <w:tab w:val="num" w:pos="600"/>
        </w:tabs>
        <w:spacing w:before="240" w:after="60" w:line="360" w:lineRule="auto"/>
        <w:ind w:left="601" w:hanging="601"/>
        <w:rPr>
          <w:rFonts w:ascii="Arial" w:eastAsia="Calibri" w:hAnsi="Arial" w:cs="Arial"/>
          <w:b/>
          <w:i/>
          <w:sz w:val="24"/>
          <w:szCs w:val="24"/>
        </w:rPr>
      </w:pPr>
      <w:r w:rsidRPr="004A6D20">
        <w:rPr>
          <w:rFonts w:ascii="Arial" w:eastAsia="Calibri" w:hAnsi="Arial" w:cs="Arial"/>
          <w:b/>
          <w:bCs/>
          <w:i/>
          <w:sz w:val="24"/>
          <w:szCs w:val="24"/>
          <w:lang w:eastAsia="en-GB"/>
        </w:rPr>
        <w:t xml:space="preserve">Events after the reporting period </w:t>
      </w:r>
    </w:p>
    <w:p w:rsidR="00170B9D" w:rsidRPr="004A6D20" w:rsidRDefault="00170B9D" w:rsidP="00170B9D">
      <w:pPr>
        <w:autoSpaceDE w:val="0"/>
        <w:autoSpaceDN w:val="0"/>
        <w:adjustRightInd w:val="0"/>
        <w:ind w:left="300"/>
        <w:rPr>
          <w:rFonts w:ascii="Arial" w:eastAsia="Calibri" w:hAnsi="Arial" w:cs="Arial"/>
          <w:lang w:eastAsia="en-GB"/>
        </w:rPr>
      </w:pPr>
      <w:r w:rsidRPr="004A6D20">
        <w:rPr>
          <w:rFonts w:ascii="Arial" w:eastAsia="Calibri" w:hAnsi="Arial" w:cs="Arial"/>
          <w:lang w:eastAsia="en-GB"/>
        </w:rPr>
        <w:t>Events after the balance sheet date are those events, both favourable and unfavourable, that occur between the end of the reporting period and the date when the Statement of Accounts is authorised for issue. Two types of events can be identified:</w:t>
      </w:r>
    </w:p>
    <w:p w:rsidR="00170B9D" w:rsidRPr="004A6D20" w:rsidRDefault="00170B9D" w:rsidP="00170B9D">
      <w:pPr>
        <w:autoSpaceDE w:val="0"/>
        <w:autoSpaceDN w:val="0"/>
        <w:adjustRightInd w:val="0"/>
        <w:ind w:left="600"/>
        <w:rPr>
          <w:rFonts w:ascii="Arial" w:eastAsia="Calibri" w:hAnsi="Arial" w:cs="Arial"/>
          <w:sz w:val="16"/>
          <w:szCs w:val="16"/>
          <w:lang w:eastAsia="en-GB"/>
        </w:rPr>
      </w:pPr>
    </w:p>
    <w:p w:rsidR="00170B9D" w:rsidRPr="004A6D20" w:rsidRDefault="00170B9D" w:rsidP="008D7D36">
      <w:pPr>
        <w:numPr>
          <w:ilvl w:val="0"/>
          <w:numId w:val="9"/>
        </w:numPr>
        <w:autoSpaceDE w:val="0"/>
        <w:autoSpaceDN w:val="0"/>
        <w:adjustRightInd w:val="0"/>
        <w:spacing w:after="200" w:line="276" w:lineRule="auto"/>
        <w:rPr>
          <w:rFonts w:ascii="Arial" w:eastAsia="Calibri" w:hAnsi="Arial" w:cs="Arial"/>
          <w:lang w:eastAsia="en-GB"/>
        </w:rPr>
      </w:pPr>
      <w:r w:rsidRPr="004A6D20">
        <w:rPr>
          <w:rFonts w:ascii="Arial" w:eastAsia="Calibri" w:hAnsi="Arial" w:cs="Arial"/>
          <w:lang w:eastAsia="en-GB"/>
        </w:rPr>
        <w:t>those that provide evidence of conditions that existed at the end of the reporting period – the Statement of Accounts is adjusted to reflect such events</w:t>
      </w:r>
    </w:p>
    <w:p w:rsidR="00170B9D" w:rsidRPr="004A6D20" w:rsidRDefault="00170B9D" w:rsidP="008D7D36">
      <w:pPr>
        <w:numPr>
          <w:ilvl w:val="0"/>
          <w:numId w:val="9"/>
        </w:numPr>
        <w:autoSpaceDE w:val="0"/>
        <w:autoSpaceDN w:val="0"/>
        <w:adjustRightInd w:val="0"/>
        <w:spacing w:after="200" w:line="276" w:lineRule="auto"/>
        <w:rPr>
          <w:rFonts w:ascii="Arial" w:eastAsia="Calibri" w:hAnsi="Arial" w:cs="Arial"/>
          <w:lang w:eastAsia="en-GB"/>
        </w:rPr>
      </w:pPr>
      <w:r w:rsidRPr="004A6D20">
        <w:rPr>
          <w:rFonts w:ascii="Arial" w:eastAsia="Calibri" w:hAnsi="Arial" w:cs="Arial"/>
          <w:lang w:eastAsia="en-GB"/>
        </w:rPr>
        <w:t>those that are indicative of conditions that arose after the reporting period – the Statement of Accounts is not adjusted to reflect such events, but where a category of events would have a material effect, disclosure is made in the notes of the nature of the events and t</w:t>
      </w:r>
      <w:r w:rsidR="00BD470E" w:rsidRPr="004A6D20">
        <w:rPr>
          <w:rFonts w:ascii="Arial" w:eastAsia="Calibri" w:hAnsi="Arial" w:cs="Arial"/>
          <w:lang w:eastAsia="en-GB"/>
        </w:rPr>
        <w:t>heir estimated financial effect</w:t>
      </w:r>
    </w:p>
    <w:p w:rsidR="00170B9D" w:rsidRPr="004A6D20" w:rsidRDefault="00170B9D" w:rsidP="00170B9D">
      <w:pPr>
        <w:autoSpaceDE w:val="0"/>
        <w:autoSpaceDN w:val="0"/>
        <w:adjustRightInd w:val="0"/>
        <w:ind w:left="300"/>
        <w:rPr>
          <w:rFonts w:ascii="Arial" w:eastAsia="Calibri" w:hAnsi="Arial" w:cs="Arial"/>
          <w:lang w:eastAsia="en-GB"/>
        </w:rPr>
      </w:pPr>
      <w:r w:rsidRPr="004A6D20">
        <w:rPr>
          <w:rFonts w:ascii="Arial" w:eastAsia="Calibri" w:hAnsi="Arial" w:cs="Arial"/>
          <w:lang w:eastAsia="en-GB"/>
        </w:rPr>
        <w:t>Events taking place after the date of authorisation for issue are not reflected in the Statement of Accounts except in circumstances where their effect is considered to have already taken place using the “substance over form convention”.</w:t>
      </w:r>
    </w:p>
    <w:p w:rsidR="00451CFD" w:rsidRPr="004A6D20" w:rsidRDefault="00451CFD" w:rsidP="008D7D36">
      <w:pPr>
        <w:numPr>
          <w:ilvl w:val="0"/>
          <w:numId w:val="21"/>
        </w:numPr>
        <w:tabs>
          <w:tab w:val="left" w:pos="284"/>
          <w:tab w:val="num" w:pos="567"/>
          <w:tab w:val="num" w:pos="600"/>
        </w:tabs>
        <w:spacing w:before="240" w:after="60" w:line="360" w:lineRule="auto"/>
        <w:ind w:left="601" w:hanging="601"/>
        <w:rPr>
          <w:rFonts w:ascii="Arial" w:eastAsia="Calibri" w:hAnsi="Arial" w:cs="Arial"/>
          <w:b/>
          <w:i/>
          <w:sz w:val="24"/>
          <w:szCs w:val="24"/>
        </w:rPr>
      </w:pPr>
      <w:r w:rsidRPr="004A6D20">
        <w:rPr>
          <w:rFonts w:ascii="Arial" w:eastAsia="Calibri" w:hAnsi="Arial" w:cs="Arial"/>
          <w:b/>
          <w:bCs/>
          <w:i/>
          <w:sz w:val="24"/>
          <w:szCs w:val="24"/>
          <w:lang w:eastAsia="en-GB"/>
        </w:rPr>
        <w:t>Overheads and Support Services</w:t>
      </w:r>
    </w:p>
    <w:p w:rsidR="00451CFD" w:rsidRPr="004A6D20" w:rsidRDefault="00451CFD" w:rsidP="00451CFD">
      <w:pPr>
        <w:autoSpaceDE w:val="0"/>
        <w:autoSpaceDN w:val="0"/>
        <w:adjustRightInd w:val="0"/>
        <w:ind w:left="300"/>
        <w:rPr>
          <w:rFonts w:ascii="Arial" w:eastAsia="Calibri" w:hAnsi="Arial" w:cs="Arial"/>
          <w:lang w:eastAsia="en-GB"/>
        </w:rPr>
      </w:pPr>
      <w:r w:rsidRPr="004A6D20">
        <w:rPr>
          <w:rFonts w:ascii="Arial" w:eastAsia="Calibri" w:hAnsi="Arial" w:cs="Arial"/>
          <w:lang w:eastAsia="en-GB"/>
        </w:rPr>
        <w:t>The costs of overheads and support services are charged to service segments in accordance with the authority’s arrangements for accountability and financial performance.</w:t>
      </w:r>
    </w:p>
    <w:p w:rsidR="00451CFD" w:rsidRPr="004A6D20" w:rsidRDefault="00451CFD" w:rsidP="008D7D36">
      <w:pPr>
        <w:numPr>
          <w:ilvl w:val="0"/>
          <w:numId w:val="21"/>
        </w:numPr>
        <w:tabs>
          <w:tab w:val="left" w:pos="284"/>
          <w:tab w:val="num" w:pos="567"/>
          <w:tab w:val="num" w:pos="600"/>
        </w:tabs>
        <w:spacing w:before="240" w:after="60" w:line="360" w:lineRule="auto"/>
        <w:ind w:left="601" w:hanging="601"/>
        <w:rPr>
          <w:rFonts w:ascii="Arial" w:eastAsia="Calibri" w:hAnsi="Arial" w:cs="Arial"/>
          <w:b/>
          <w:i/>
          <w:sz w:val="24"/>
          <w:szCs w:val="24"/>
        </w:rPr>
      </w:pPr>
      <w:r w:rsidRPr="004A6D20">
        <w:rPr>
          <w:rFonts w:ascii="Arial" w:eastAsia="Calibri" w:hAnsi="Arial" w:cs="Arial"/>
          <w:b/>
          <w:bCs/>
          <w:i/>
          <w:sz w:val="24"/>
          <w:szCs w:val="24"/>
          <w:lang w:eastAsia="en-GB"/>
        </w:rPr>
        <w:t>Reserves</w:t>
      </w:r>
    </w:p>
    <w:p w:rsidR="00451CFD" w:rsidRPr="004A6D20" w:rsidRDefault="00451CFD" w:rsidP="00451CFD">
      <w:pPr>
        <w:autoSpaceDE w:val="0"/>
        <w:autoSpaceDN w:val="0"/>
        <w:adjustRightInd w:val="0"/>
        <w:ind w:left="300"/>
        <w:rPr>
          <w:rFonts w:ascii="Arial" w:eastAsia="Calibri" w:hAnsi="Arial" w:cs="Arial"/>
          <w:lang w:eastAsia="en-GB"/>
        </w:rPr>
      </w:pPr>
      <w:r w:rsidRPr="004A6D20">
        <w:rPr>
          <w:rFonts w:ascii="Arial" w:eastAsia="Calibri" w:hAnsi="Arial" w:cs="Arial"/>
          <w:lang w:eastAsia="en-GB"/>
        </w:rPr>
        <w:t>Certain reserves are kept to manage the accounting processes for retirement and employee benefits and do not represent usable reserves for the authority.</w:t>
      </w:r>
    </w:p>
    <w:p w:rsidR="00170B9D" w:rsidRPr="004A6D20" w:rsidRDefault="00170B9D" w:rsidP="008D7D36">
      <w:pPr>
        <w:numPr>
          <w:ilvl w:val="0"/>
          <w:numId w:val="21"/>
        </w:numPr>
        <w:tabs>
          <w:tab w:val="clear" w:pos="502"/>
          <w:tab w:val="left" w:pos="284"/>
          <w:tab w:val="num" w:pos="567"/>
          <w:tab w:val="num" w:pos="600"/>
        </w:tabs>
        <w:spacing w:before="240" w:afterLines="60" w:after="144" w:line="360" w:lineRule="auto"/>
        <w:ind w:hanging="502"/>
        <w:rPr>
          <w:rFonts w:ascii="Arial" w:eastAsia="Calibri" w:hAnsi="Arial" w:cs="Arial"/>
          <w:b/>
          <w:i/>
          <w:sz w:val="24"/>
          <w:szCs w:val="24"/>
        </w:rPr>
      </w:pPr>
      <w:r w:rsidRPr="004A6D20">
        <w:rPr>
          <w:rFonts w:ascii="Arial" w:eastAsia="Calibri" w:hAnsi="Arial" w:cs="Arial"/>
          <w:b/>
          <w:i/>
          <w:sz w:val="24"/>
          <w:szCs w:val="24"/>
        </w:rPr>
        <w:t>VAT</w:t>
      </w:r>
    </w:p>
    <w:p w:rsidR="00170B9D" w:rsidRPr="004A6D20" w:rsidRDefault="00170B9D" w:rsidP="00170B9D">
      <w:pPr>
        <w:autoSpaceDE w:val="0"/>
        <w:autoSpaceDN w:val="0"/>
        <w:adjustRightInd w:val="0"/>
        <w:ind w:left="300"/>
        <w:rPr>
          <w:rFonts w:ascii="Arial" w:eastAsia="Calibri" w:hAnsi="Arial" w:cs="Arial"/>
          <w:lang w:eastAsia="en-GB"/>
        </w:rPr>
      </w:pPr>
      <w:r w:rsidRPr="004A6D20">
        <w:rPr>
          <w:rFonts w:ascii="Arial" w:eastAsia="Calibri" w:hAnsi="Arial" w:cs="Arial"/>
          <w:lang w:eastAsia="en-GB"/>
        </w:rPr>
        <w:t>VAT payable is included as an expense only to the extent that it is not recoverable from Her Majesty’s Revenue and Customs. VAT receivable is excluded from income.</w:t>
      </w:r>
    </w:p>
    <w:p w:rsidR="00A20318" w:rsidRPr="004A6D20" w:rsidRDefault="00A20318">
      <w:pPr>
        <w:rPr>
          <w:rFonts w:eastAsia="Calibri"/>
          <w:sz w:val="16"/>
          <w:szCs w:val="16"/>
        </w:rPr>
        <w:sectPr w:rsidR="00A20318" w:rsidRPr="004A6D20" w:rsidSect="00F90E25">
          <w:pgSz w:w="11907" w:h="16840" w:code="9"/>
          <w:pgMar w:top="851" w:right="680" w:bottom="284" w:left="567" w:header="578" w:footer="437" w:gutter="561"/>
          <w:cols w:sep="1" w:space="720"/>
        </w:sectPr>
      </w:pPr>
    </w:p>
    <w:p w:rsidR="006A3DD9" w:rsidRPr="004A6D20" w:rsidRDefault="005A612B" w:rsidP="00A20318">
      <w:pPr>
        <w:rPr>
          <w:rFonts w:ascii="Arial" w:hAnsi="Arial" w:cs="Arial"/>
          <w:i/>
          <w:sz w:val="24"/>
          <w:szCs w:val="24"/>
        </w:rPr>
      </w:pPr>
      <w:r w:rsidRPr="004A6D20">
        <w:rPr>
          <w:rFonts w:ascii="Arial" w:hAnsi="Arial" w:cs="Arial"/>
          <w:i/>
          <w:sz w:val="24"/>
          <w:szCs w:val="24"/>
        </w:rPr>
        <w:t>Introduction</w:t>
      </w:r>
    </w:p>
    <w:p w:rsidR="005A612B" w:rsidRPr="004A6D20" w:rsidRDefault="005A612B" w:rsidP="0047481D">
      <w:pPr>
        <w:pStyle w:val="Style1"/>
        <w:tabs>
          <w:tab w:val="left" w:pos="-993"/>
          <w:tab w:val="left" w:pos="284"/>
          <w:tab w:val="left" w:pos="567"/>
          <w:tab w:val="right" w:pos="2835"/>
          <w:tab w:val="left" w:pos="3402"/>
        </w:tabs>
        <w:rPr>
          <w:rFonts w:ascii="Arial" w:hAnsi="Arial" w:cs="Arial"/>
          <w:i w:val="0"/>
          <w:sz w:val="20"/>
        </w:rPr>
      </w:pPr>
    </w:p>
    <w:p w:rsidR="005A612B" w:rsidRPr="004A6D20" w:rsidRDefault="00FF5589" w:rsidP="005A612B">
      <w:pPr>
        <w:autoSpaceDE w:val="0"/>
        <w:autoSpaceDN w:val="0"/>
        <w:adjustRightInd w:val="0"/>
        <w:rPr>
          <w:rFonts w:ascii="Arial" w:hAnsi="Arial" w:cs="Arial"/>
          <w:lang w:eastAsia="en-GB"/>
        </w:rPr>
      </w:pPr>
      <w:r w:rsidRPr="004A6D20">
        <w:rPr>
          <w:rFonts w:ascii="Arial" w:hAnsi="Arial" w:cs="Arial"/>
          <w:lang w:eastAsia="en-GB"/>
        </w:rPr>
        <w:t>The police officer pension fund a</w:t>
      </w:r>
      <w:r w:rsidR="005A612B" w:rsidRPr="004A6D20">
        <w:rPr>
          <w:rFonts w:ascii="Arial" w:hAnsi="Arial" w:cs="Arial"/>
          <w:lang w:eastAsia="en-GB"/>
        </w:rPr>
        <w:t xml:space="preserve">ccount was established under the Police Pension Fund Regulations 2007 (SI 2007 No. 1932). It is administered by the </w:t>
      </w:r>
      <w:r w:rsidR="00753E8C" w:rsidRPr="004A6D20">
        <w:rPr>
          <w:rFonts w:ascii="Arial" w:hAnsi="Arial" w:cs="Arial"/>
          <w:lang w:eastAsia="en-GB"/>
        </w:rPr>
        <w:t>Chief Constable using the resources of the OPCC</w:t>
      </w:r>
      <w:r w:rsidR="005A612B" w:rsidRPr="004A6D20">
        <w:rPr>
          <w:rFonts w:ascii="Arial" w:hAnsi="Arial" w:cs="Arial"/>
          <w:lang w:eastAsia="en-GB"/>
        </w:rPr>
        <w:t xml:space="preserve">. </w:t>
      </w:r>
    </w:p>
    <w:p w:rsidR="005A612B" w:rsidRPr="004A6D20" w:rsidRDefault="005A612B" w:rsidP="005A612B">
      <w:pPr>
        <w:autoSpaceDE w:val="0"/>
        <w:autoSpaceDN w:val="0"/>
        <w:adjustRightInd w:val="0"/>
        <w:rPr>
          <w:rFonts w:ascii="Arial" w:hAnsi="Arial" w:cs="Arial"/>
          <w:lang w:eastAsia="en-GB"/>
        </w:rPr>
      </w:pPr>
    </w:p>
    <w:p w:rsidR="005A612B" w:rsidRPr="004A6D20" w:rsidRDefault="00FF5589" w:rsidP="005A612B">
      <w:pPr>
        <w:autoSpaceDE w:val="0"/>
        <w:autoSpaceDN w:val="0"/>
        <w:adjustRightInd w:val="0"/>
        <w:rPr>
          <w:rFonts w:ascii="Arial" w:hAnsi="Arial" w:cs="Arial"/>
          <w:lang w:eastAsia="en-GB"/>
        </w:rPr>
      </w:pPr>
      <w:r w:rsidRPr="004A6D20">
        <w:rPr>
          <w:rFonts w:ascii="Arial" w:hAnsi="Arial" w:cs="Arial"/>
          <w:lang w:eastAsia="en-GB"/>
        </w:rPr>
        <w:t>The f</w:t>
      </w:r>
      <w:r w:rsidR="005A612B" w:rsidRPr="004A6D20">
        <w:rPr>
          <w:rFonts w:ascii="Arial" w:hAnsi="Arial" w:cs="Arial"/>
          <w:lang w:eastAsia="en-GB"/>
        </w:rPr>
        <w:t xml:space="preserve">und receives income each year from: </w:t>
      </w:r>
    </w:p>
    <w:p w:rsidR="005A612B" w:rsidRPr="004A6D20" w:rsidRDefault="005A612B" w:rsidP="005A612B">
      <w:pPr>
        <w:autoSpaceDE w:val="0"/>
        <w:autoSpaceDN w:val="0"/>
        <w:adjustRightInd w:val="0"/>
        <w:rPr>
          <w:rFonts w:ascii="Arial" w:hAnsi="Arial" w:cs="Arial"/>
          <w:lang w:eastAsia="en-GB"/>
        </w:rPr>
      </w:pPr>
    </w:p>
    <w:p w:rsidR="005A612B" w:rsidRPr="004A6D20" w:rsidRDefault="005A612B" w:rsidP="008D7D36">
      <w:pPr>
        <w:numPr>
          <w:ilvl w:val="1"/>
          <w:numId w:val="13"/>
        </w:numPr>
        <w:tabs>
          <w:tab w:val="clear" w:pos="1800"/>
          <w:tab w:val="num" w:pos="1000"/>
        </w:tabs>
        <w:autoSpaceDE w:val="0"/>
        <w:autoSpaceDN w:val="0"/>
        <w:adjustRightInd w:val="0"/>
        <w:ind w:left="1000"/>
        <w:rPr>
          <w:rFonts w:ascii="Arial" w:hAnsi="Arial" w:cs="Arial"/>
          <w:lang w:eastAsia="en-GB"/>
        </w:rPr>
      </w:pPr>
      <w:r w:rsidRPr="004A6D20">
        <w:rPr>
          <w:rFonts w:ascii="Arial" w:hAnsi="Arial" w:cs="Arial"/>
          <w:lang w:eastAsia="en-GB"/>
        </w:rPr>
        <w:t xml:space="preserve">Employer’s contributions from </w:t>
      </w:r>
      <w:r w:rsidR="00753E8C" w:rsidRPr="004A6D20">
        <w:rPr>
          <w:rFonts w:ascii="Arial" w:hAnsi="Arial" w:cs="Arial"/>
          <w:lang w:eastAsia="en-GB"/>
        </w:rPr>
        <w:t>the OCC</w:t>
      </w:r>
      <w:r w:rsidRPr="004A6D20">
        <w:rPr>
          <w:rFonts w:ascii="Arial" w:hAnsi="Arial" w:cs="Arial"/>
          <w:lang w:eastAsia="en-GB"/>
        </w:rPr>
        <w:t xml:space="preserve"> based on a percentage of pay </w:t>
      </w:r>
    </w:p>
    <w:p w:rsidR="0069700E" w:rsidRPr="004A6D20" w:rsidRDefault="0069700E" w:rsidP="008D7D36">
      <w:pPr>
        <w:numPr>
          <w:ilvl w:val="1"/>
          <w:numId w:val="13"/>
        </w:numPr>
        <w:tabs>
          <w:tab w:val="clear" w:pos="1800"/>
          <w:tab w:val="num" w:pos="1000"/>
        </w:tabs>
        <w:autoSpaceDE w:val="0"/>
        <w:autoSpaceDN w:val="0"/>
        <w:adjustRightInd w:val="0"/>
        <w:ind w:left="1000"/>
        <w:rPr>
          <w:rFonts w:ascii="Arial" w:hAnsi="Arial" w:cs="Arial"/>
          <w:lang w:eastAsia="en-GB"/>
        </w:rPr>
      </w:pPr>
      <w:r w:rsidRPr="004A6D20">
        <w:rPr>
          <w:rFonts w:ascii="Arial" w:hAnsi="Arial" w:cs="Arial"/>
          <w:lang w:eastAsia="en-GB"/>
        </w:rPr>
        <w:t>Additional Funding from the OPCC (received from the Home Office)</w:t>
      </w:r>
    </w:p>
    <w:p w:rsidR="005A612B" w:rsidRPr="004A6D20" w:rsidRDefault="005A612B" w:rsidP="008D7D36">
      <w:pPr>
        <w:numPr>
          <w:ilvl w:val="1"/>
          <w:numId w:val="13"/>
        </w:numPr>
        <w:tabs>
          <w:tab w:val="clear" w:pos="1800"/>
          <w:tab w:val="num" w:pos="1000"/>
        </w:tabs>
        <w:autoSpaceDE w:val="0"/>
        <w:autoSpaceDN w:val="0"/>
        <w:adjustRightInd w:val="0"/>
        <w:ind w:left="1000"/>
        <w:rPr>
          <w:rFonts w:ascii="Arial" w:hAnsi="Arial" w:cs="Arial"/>
          <w:lang w:eastAsia="en-GB"/>
        </w:rPr>
      </w:pPr>
      <w:r w:rsidRPr="004A6D20">
        <w:rPr>
          <w:rFonts w:ascii="Arial" w:hAnsi="Arial" w:cs="Arial"/>
          <w:lang w:eastAsia="en-GB"/>
        </w:rPr>
        <w:t xml:space="preserve">Contributions from serving police officers </w:t>
      </w:r>
    </w:p>
    <w:p w:rsidR="005A612B" w:rsidRPr="004A6D20" w:rsidRDefault="005A612B" w:rsidP="008D7D36">
      <w:pPr>
        <w:numPr>
          <w:ilvl w:val="1"/>
          <w:numId w:val="13"/>
        </w:numPr>
        <w:tabs>
          <w:tab w:val="clear" w:pos="1800"/>
          <w:tab w:val="num" w:pos="1000"/>
        </w:tabs>
        <w:autoSpaceDE w:val="0"/>
        <w:autoSpaceDN w:val="0"/>
        <w:adjustRightInd w:val="0"/>
        <w:ind w:left="1000"/>
        <w:rPr>
          <w:rFonts w:ascii="Arial" w:hAnsi="Arial" w:cs="Arial"/>
          <w:lang w:eastAsia="en-GB"/>
        </w:rPr>
      </w:pPr>
      <w:r w:rsidRPr="004A6D20">
        <w:rPr>
          <w:rFonts w:ascii="Arial" w:hAnsi="Arial" w:cs="Arial"/>
          <w:lang w:eastAsia="en-GB"/>
        </w:rPr>
        <w:t xml:space="preserve">Other receipts </w:t>
      </w:r>
    </w:p>
    <w:p w:rsidR="005A612B" w:rsidRPr="004A6D20" w:rsidRDefault="005A612B" w:rsidP="005A612B">
      <w:pPr>
        <w:autoSpaceDE w:val="0"/>
        <w:autoSpaceDN w:val="0"/>
        <w:adjustRightInd w:val="0"/>
        <w:rPr>
          <w:rFonts w:ascii="Arial" w:hAnsi="Arial" w:cs="Arial"/>
          <w:lang w:eastAsia="en-GB"/>
        </w:rPr>
      </w:pPr>
    </w:p>
    <w:p w:rsidR="005A612B" w:rsidRPr="004A6D20" w:rsidRDefault="005A612B" w:rsidP="005A612B">
      <w:pPr>
        <w:pStyle w:val="Style1"/>
        <w:tabs>
          <w:tab w:val="left" w:pos="-993"/>
          <w:tab w:val="left" w:pos="284"/>
          <w:tab w:val="left" w:pos="567"/>
          <w:tab w:val="right" w:pos="2835"/>
          <w:tab w:val="left" w:pos="3402"/>
        </w:tabs>
        <w:rPr>
          <w:rFonts w:ascii="Arial" w:hAnsi="Arial" w:cs="Arial"/>
          <w:i w:val="0"/>
          <w:sz w:val="20"/>
        </w:rPr>
      </w:pPr>
      <w:r w:rsidRPr="004A6D20">
        <w:rPr>
          <w:rFonts w:ascii="Arial" w:hAnsi="Arial" w:cs="Arial"/>
          <w:b w:val="0"/>
          <w:i w:val="0"/>
          <w:sz w:val="20"/>
          <w:lang w:eastAsia="en-GB"/>
        </w:rPr>
        <w:t>Pensions to retired police officers, lump sum payments and ot</w:t>
      </w:r>
      <w:r w:rsidR="00FF5589" w:rsidRPr="004A6D20">
        <w:rPr>
          <w:rFonts w:ascii="Arial" w:hAnsi="Arial" w:cs="Arial"/>
          <w:b w:val="0"/>
          <w:i w:val="0"/>
          <w:sz w:val="20"/>
          <w:lang w:eastAsia="en-GB"/>
        </w:rPr>
        <w:t>her benefits are paid from the f</w:t>
      </w:r>
      <w:r w:rsidRPr="004A6D20">
        <w:rPr>
          <w:rFonts w:ascii="Arial" w:hAnsi="Arial" w:cs="Arial"/>
          <w:b w:val="0"/>
          <w:i w:val="0"/>
          <w:sz w:val="20"/>
          <w:lang w:eastAsia="en-GB"/>
        </w:rPr>
        <w:t>und.</w:t>
      </w:r>
    </w:p>
    <w:p w:rsidR="006A3DD9" w:rsidRPr="004A6D20" w:rsidRDefault="006A3DD9" w:rsidP="006A3DD9">
      <w:pPr>
        <w:tabs>
          <w:tab w:val="left" w:pos="284"/>
          <w:tab w:val="left" w:pos="568"/>
          <w:tab w:val="left" w:pos="1134"/>
        </w:tabs>
        <w:ind w:left="426"/>
        <w:rPr>
          <w:rFonts w:ascii="Arial" w:hAnsi="Arial" w:cs="Arial"/>
          <w:sz w:val="16"/>
          <w:szCs w:val="16"/>
        </w:rPr>
      </w:pPr>
    </w:p>
    <w:p w:rsidR="005A612B" w:rsidRPr="004A6D20" w:rsidRDefault="005A612B" w:rsidP="005A612B">
      <w:pPr>
        <w:tabs>
          <w:tab w:val="left" w:pos="0"/>
          <w:tab w:val="left" w:pos="568"/>
          <w:tab w:val="left" w:pos="1134"/>
        </w:tabs>
        <w:rPr>
          <w:rFonts w:ascii="Arial" w:hAnsi="Arial" w:cs="Arial"/>
        </w:rPr>
      </w:pPr>
      <w:r w:rsidRPr="004A6D20">
        <w:rPr>
          <w:rFonts w:ascii="Arial" w:hAnsi="Arial" w:cs="Arial"/>
        </w:rPr>
        <w:t>The following table shows the movements on the pension fund account for the year:</w:t>
      </w:r>
    </w:p>
    <w:p w:rsidR="005A612B" w:rsidRPr="004A6D20" w:rsidRDefault="005A612B" w:rsidP="006A3DD9">
      <w:pPr>
        <w:tabs>
          <w:tab w:val="left" w:pos="284"/>
          <w:tab w:val="left" w:pos="568"/>
          <w:tab w:val="left" w:pos="1134"/>
        </w:tabs>
        <w:ind w:left="426"/>
        <w:rPr>
          <w:rFonts w:ascii="Arial" w:hAnsi="Arial" w:cs="Arial"/>
          <w:sz w:val="16"/>
          <w:szCs w:val="16"/>
        </w:rPr>
      </w:pPr>
    </w:p>
    <w:tbl>
      <w:tblPr>
        <w:tblW w:w="7960" w:type="dxa"/>
        <w:jc w:val="center"/>
        <w:tblLook w:val="0000" w:firstRow="0" w:lastRow="0" w:firstColumn="0" w:lastColumn="0" w:noHBand="0" w:noVBand="0"/>
      </w:tblPr>
      <w:tblGrid>
        <w:gridCol w:w="1020"/>
        <w:gridCol w:w="280"/>
        <w:gridCol w:w="5640"/>
        <w:gridCol w:w="1020"/>
      </w:tblGrid>
      <w:tr w:rsidR="00E31A12" w:rsidRPr="004A6D20" w:rsidTr="00CF66C7">
        <w:trPr>
          <w:trHeight w:val="255"/>
          <w:jc w:val="center"/>
        </w:trPr>
        <w:tc>
          <w:tcPr>
            <w:tcW w:w="1020" w:type="dxa"/>
            <w:tcBorders>
              <w:top w:val="single" w:sz="4" w:space="0" w:color="auto"/>
              <w:left w:val="single" w:sz="4" w:space="0" w:color="auto"/>
              <w:bottom w:val="nil"/>
              <w:right w:val="nil"/>
            </w:tcBorders>
            <w:shd w:val="clear" w:color="auto" w:fill="C1D6F5"/>
          </w:tcPr>
          <w:p w:rsidR="00E31A12" w:rsidRPr="004A6D20" w:rsidRDefault="00A04C78" w:rsidP="00E31A12">
            <w:pPr>
              <w:jc w:val="center"/>
              <w:rPr>
                <w:rFonts w:ascii="Arial" w:hAnsi="Arial" w:cs="Arial"/>
                <w:b/>
                <w:bCs/>
                <w:color w:val="000000"/>
                <w:lang w:eastAsia="en-GB"/>
              </w:rPr>
            </w:pPr>
            <w:r>
              <w:rPr>
                <w:rFonts w:ascii="Arial" w:hAnsi="Arial" w:cs="Arial"/>
                <w:b/>
                <w:bCs/>
                <w:color w:val="000000"/>
              </w:rPr>
              <w:t>2018/19</w:t>
            </w:r>
          </w:p>
        </w:tc>
        <w:tc>
          <w:tcPr>
            <w:tcW w:w="280" w:type="dxa"/>
            <w:tcBorders>
              <w:top w:val="single" w:sz="4" w:space="0" w:color="auto"/>
              <w:left w:val="single" w:sz="4" w:space="0" w:color="auto"/>
              <w:bottom w:val="nil"/>
              <w:right w:val="nil"/>
            </w:tcBorders>
            <w:shd w:val="clear" w:color="auto" w:fill="4472C4" w:themeFill="accent5"/>
          </w:tcPr>
          <w:p w:rsidR="00E31A12" w:rsidRPr="004A6D20" w:rsidRDefault="00E31A12" w:rsidP="00E31A12">
            <w:pPr>
              <w:jc w:val="center"/>
              <w:rPr>
                <w:rFonts w:ascii="Arial" w:hAnsi="Arial" w:cs="Arial"/>
                <w:b/>
                <w:bCs/>
                <w:color w:val="000000"/>
              </w:rPr>
            </w:pPr>
            <w:r w:rsidRPr="004A6D20">
              <w:rPr>
                <w:rFonts w:ascii="Arial" w:hAnsi="Arial" w:cs="Arial"/>
                <w:b/>
                <w:bCs/>
                <w:color w:val="000000"/>
              </w:rPr>
              <w:t> </w:t>
            </w:r>
          </w:p>
        </w:tc>
        <w:tc>
          <w:tcPr>
            <w:tcW w:w="5640" w:type="dxa"/>
            <w:tcBorders>
              <w:top w:val="single" w:sz="4" w:space="0" w:color="auto"/>
              <w:left w:val="nil"/>
              <w:bottom w:val="nil"/>
              <w:right w:val="single" w:sz="4" w:space="0" w:color="auto"/>
            </w:tcBorders>
            <w:shd w:val="clear" w:color="auto" w:fill="4472C4" w:themeFill="accent5"/>
          </w:tcPr>
          <w:p w:rsidR="00E31A12" w:rsidRPr="004A6D20" w:rsidRDefault="00E31A12" w:rsidP="00E31A12">
            <w:pPr>
              <w:rPr>
                <w:rFonts w:ascii="Arial" w:hAnsi="Arial" w:cs="Arial"/>
                <w:color w:val="000000"/>
              </w:rPr>
            </w:pPr>
            <w:r w:rsidRPr="004A6D20">
              <w:rPr>
                <w:rFonts w:ascii="Arial" w:hAnsi="Arial" w:cs="Arial"/>
                <w:color w:val="000000"/>
              </w:rPr>
              <w:t> </w:t>
            </w:r>
          </w:p>
        </w:tc>
        <w:tc>
          <w:tcPr>
            <w:tcW w:w="1020" w:type="dxa"/>
            <w:tcBorders>
              <w:top w:val="single" w:sz="4" w:space="0" w:color="auto"/>
              <w:left w:val="nil"/>
              <w:bottom w:val="nil"/>
              <w:right w:val="single" w:sz="4" w:space="0" w:color="auto"/>
            </w:tcBorders>
            <w:shd w:val="clear" w:color="auto" w:fill="4472C4" w:themeFill="accent5"/>
          </w:tcPr>
          <w:p w:rsidR="00E31A12" w:rsidRPr="004A6D20" w:rsidRDefault="00A04C78" w:rsidP="00E31A12">
            <w:pPr>
              <w:jc w:val="center"/>
              <w:rPr>
                <w:rFonts w:ascii="Arial" w:hAnsi="Arial" w:cs="Arial"/>
                <w:b/>
                <w:bCs/>
                <w:color w:val="000000"/>
              </w:rPr>
            </w:pPr>
            <w:r>
              <w:rPr>
                <w:rFonts w:ascii="Arial" w:hAnsi="Arial" w:cs="Arial"/>
                <w:b/>
                <w:bCs/>
                <w:color w:val="000000"/>
              </w:rPr>
              <w:t>2019/20</w:t>
            </w:r>
          </w:p>
        </w:tc>
      </w:tr>
      <w:tr w:rsidR="00E31A12" w:rsidRPr="004A6D20" w:rsidTr="00CF66C7">
        <w:trPr>
          <w:trHeight w:val="255"/>
          <w:jc w:val="center"/>
        </w:trPr>
        <w:tc>
          <w:tcPr>
            <w:tcW w:w="1020" w:type="dxa"/>
            <w:tcBorders>
              <w:top w:val="nil"/>
              <w:left w:val="single" w:sz="4" w:space="0" w:color="auto"/>
              <w:bottom w:val="single" w:sz="4" w:space="0" w:color="auto"/>
              <w:right w:val="nil"/>
            </w:tcBorders>
            <w:shd w:val="clear" w:color="auto" w:fill="C1D6F5"/>
          </w:tcPr>
          <w:p w:rsidR="00E31A12" w:rsidRPr="004A6D20" w:rsidRDefault="00E31A12" w:rsidP="00E31A12">
            <w:pPr>
              <w:jc w:val="center"/>
              <w:rPr>
                <w:rFonts w:ascii="Arial" w:hAnsi="Arial" w:cs="Arial"/>
                <w:b/>
                <w:bCs/>
                <w:color w:val="000000"/>
              </w:rPr>
            </w:pPr>
            <w:r w:rsidRPr="004A6D20">
              <w:rPr>
                <w:rFonts w:ascii="Arial" w:hAnsi="Arial" w:cs="Arial"/>
                <w:b/>
                <w:bCs/>
                <w:color w:val="000000"/>
              </w:rPr>
              <w:t>£000</w:t>
            </w:r>
          </w:p>
        </w:tc>
        <w:tc>
          <w:tcPr>
            <w:tcW w:w="280" w:type="dxa"/>
            <w:tcBorders>
              <w:top w:val="nil"/>
              <w:left w:val="single" w:sz="4" w:space="0" w:color="auto"/>
              <w:bottom w:val="single" w:sz="4" w:space="0" w:color="auto"/>
              <w:right w:val="nil"/>
            </w:tcBorders>
            <w:shd w:val="clear" w:color="auto" w:fill="4472C4" w:themeFill="accent5"/>
          </w:tcPr>
          <w:p w:rsidR="00E31A12" w:rsidRPr="004A6D20" w:rsidRDefault="00E31A12" w:rsidP="00E31A12">
            <w:pPr>
              <w:jc w:val="center"/>
              <w:rPr>
                <w:rFonts w:ascii="Arial" w:hAnsi="Arial" w:cs="Arial"/>
                <w:b/>
                <w:bCs/>
                <w:color w:val="000000"/>
              </w:rPr>
            </w:pPr>
            <w:r w:rsidRPr="004A6D20">
              <w:rPr>
                <w:rFonts w:ascii="Arial" w:hAnsi="Arial" w:cs="Arial"/>
                <w:b/>
                <w:bCs/>
                <w:color w:val="000000"/>
              </w:rPr>
              <w:t> </w:t>
            </w:r>
          </w:p>
        </w:tc>
        <w:tc>
          <w:tcPr>
            <w:tcW w:w="5640" w:type="dxa"/>
            <w:tcBorders>
              <w:top w:val="nil"/>
              <w:left w:val="nil"/>
              <w:bottom w:val="single" w:sz="4" w:space="0" w:color="auto"/>
              <w:right w:val="single" w:sz="4" w:space="0" w:color="auto"/>
            </w:tcBorders>
            <w:shd w:val="clear" w:color="auto" w:fill="4472C4" w:themeFill="accent5"/>
          </w:tcPr>
          <w:p w:rsidR="00E31A12" w:rsidRPr="004A6D20" w:rsidRDefault="00E31A12" w:rsidP="00E31A12">
            <w:pPr>
              <w:rPr>
                <w:rFonts w:ascii="Arial" w:hAnsi="Arial" w:cs="Arial"/>
                <w:color w:val="000000"/>
              </w:rPr>
            </w:pPr>
            <w:r w:rsidRPr="004A6D20">
              <w:rPr>
                <w:rFonts w:ascii="Arial" w:hAnsi="Arial" w:cs="Arial"/>
                <w:color w:val="000000"/>
              </w:rPr>
              <w:t> </w:t>
            </w:r>
          </w:p>
        </w:tc>
        <w:tc>
          <w:tcPr>
            <w:tcW w:w="1020" w:type="dxa"/>
            <w:tcBorders>
              <w:top w:val="nil"/>
              <w:left w:val="nil"/>
              <w:bottom w:val="single" w:sz="4" w:space="0" w:color="auto"/>
              <w:right w:val="single" w:sz="4" w:space="0" w:color="auto"/>
            </w:tcBorders>
            <w:shd w:val="clear" w:color="auto" w:fill="4472C4" w:themeFill="accent5"/>
          </w:tcPr>
          <w:p w:rsidR="00E31A12" w:rsidRPr="004A6D20" w:rsidRDefault="00E31A12" w:rsidP="00E31A12">
            <w:pPr>
              <w:jc w:val="center"/>
              <w:rPr>
                <w:rFonts w:ascii="Arial" w:hAnsi="Arial" w:cs="Arial"/>
                <w:b/>
                <w:bCs/>
                <w:color w:val="000000"/>
              </w:rPr>
            </w:pPr>
            <w:r w:rsidRPr="004A6D20">
              <w:rPr>
                <w:rFonts w:ascii="Arial" w:hAnsi="Arial" w:cs="Arial"/>
                <w:b/>
                <w:bCs/>
                <w:color w:val="000000"/>
              </w:rPr>
              <w:t>£000</w:t>
            </w:r>
          </w:p>
        </w:tc>
      </w:tr>
      <w:tr w:rsidR="00F704F0" w:rsidRPr="004A6D20" w:rsidTr="001E7F8A">
        <w:trPr>
          <w:trHeight w:val="255"/>
          <w:jc w:val="center"/>
        </w:trPr>
        <w:tc>
          <w:tcPr>
            <w:tcW w:w="1020" w:type="dxa"/>
            <w:tcBorders>
              <w:top w:val="nil"/>
              <w:left w:val="single" w:sz="4" w:space="0" w:color="auto"/>
              <w:bottom w:val="nil"/>
              <w:right w:val="single" w:sz="4" w:space="0" w:color="auto"/>
            </w:tcBorders>
            <w:shd w:val="clear" w:color="auto" w:fill="auto"/>
            <w:vAlign w:val="center"/>
          </w:tcPr>
          <w:p w:rsidR="00F704F0" w:rsidRPr="004A6D20" w:rsidRDefault="00F704F0" w:rsidP="00F704F0">
            <w:pPr>
              <w:jc w:val="right"/>
              <w:rPr>
                <w:rFonts w:ascii="Arial" w:hAnsi="Arial" w:cs="Arial"/>
                <w:color w:val="000000"/>
                <w:lang w:eastAsia="en-GB"/>
              </w:rPr>
            </w:pPr>
            <w:r w:rsidRPr="004A6D20">
              <w:rPr>
                <w:rFonts w:ascii="Arial" w:hAnsi="Arial" w:cs="Arial"/>
                <w:color w:val="000000"/>
              </w:rPr>
              <w:t> </w:t>
            </w:r>
          </w:p>
        </w:tc>
        <w:tc>
          <w:tcPr>
            <w:tcW w:w="280" w:type="dxa"/>
            <w:tcBorders>
              <w:top w:val="nil"/>
              <w:left w:val="nil"/>
              <w:bottom w:val="nil"/>
              <w:right w:val="nil"/>
            </w:tcBorders>
            <w:shd w:val="clear" w:color="auto" w:fill="auto"/>
            <w:vAlign w:val="center"/>
          </w:tcPr>
          <w:p w:rsidR="00F704F0" w:rsidRPr="004A6D20" w:rsidRDefault="00F704F0" w:rsidP="00F704F0">
            <w:pPr>
              <w:jc w:val="right"/>
              <w:rPr>
                <w:rFonts w:ascii="Arial" w:hAnsi="Arial" w:cs="Arial"/>
                <w:color w:val="000000"/>
              </w:rPr>
            </w:pPr>
          </w:p>
        </w:tc>
        <w:tc>
          <w:tcPr>
            <w:tcW w:w="5640" w:type="dxa"/>
            <w:tcBorders>
              <w:top w:val="nil"/>
              <w:left w:val="nil"/>
              <w:bottom w:val="nil"/>
              <w:right w:val="nil"/>
            </w:tcBorders>
            <w:shd w:val="clear" w:color="auto" w:fill="auto"/>
            <w:vAlign w:val="center"/>
          </w:tcPr>
          <w:p w:rsidR="00F704F0" w:rsidRPr="004A6D20" w:rsidRDefault="00F704F0" w:rsidP="00F704F0">
            <w:pPr>
              <w:ind w:firstLineChars="100" w:firstLine="201"/>
              <w:rPr>
                <w:rFonts w:ascii="Arial" w:hAnsi="Arial" w:cs="Arial"/>
                <w:b/>
                <w:bCs/>
                <w:color w:val="000000"/>
              </w:rPr>
            </w:pPr>
            <w:r w:rsidRPr="004A6D20">
              <w:rPr>
                <w:rFonts w:ascii="Arial" w:hAnsi="Arial" w:cs="Arial"/>
                <w:b/>
                <w:bCs/>
                <w:color w:val="000000"/>
              </w:rPr>
              <w:t>Contributions receivable:</w:t>
            </w:r>
          </w:p>
        </w:tc>
        <w:tc>
          <w:tcPr>
            <w:tcW w:w="1020" w:type="dxa"/>
            <w:tcBorders>
              <w:top w:val="nil"/>
              <w:left w:val="single" w:sz="4" w:space="0" w:color="auto"/>
              <w:bottom w:val="nil"/>
              <w:right w:val="single" w:sz="4" w:space="0" w:color="auto"/>
            </w:tcBorders>
            <w:shd w:val="clear" w:color="auto" w:fill="auto"/>
            <w:vAlign w:val="center"/>
          </w:tcPr>
          <w:p w:rsidR="00F704F0" w:rsidRPr="004A6D20" w:rsidRDefault="00F704F0" w:rsidP="00F704F0">
            <w:pPr>
              <w:jc w:val="right"/>
              <w:rPr>
                <w:rFonts w:ascii="Arial" w:hAnsi="Arial" w:cs="Arial"/>
                <w:color w:val="000000"/>
              </w:rPr>
            </w:pPr>
            <w:r w:rsidRPr="004A6D20">
              <w:rPr>
                <w:rFonts w:ascii="Arial" w:hAnsi="Arial" w:cs="Arial"/>
                <w:color w:val="000000"/>
              </w:rPr>
              <w:t> </w:t>
            </w:r>
          </w:p>
        </w:tc>
      </w:tr>
      <w:tr w:rsidR="00F704F0" w:rsidRPr="004A6D20" w:rsidTr="001E7F8A">
        <w:trPr>
          <w:trHeight w:val="255"/>
          <w:jc w:val="center"/>
        </w:trPr>
        <w:tc>
          <w:tcPr>
            <w:tcW w:w="1020" w:type="dxa"/>
            <w:tcBorders>
              <w:top w:val="nil"/>
              <w:left w:val="single" w:sz="4" w:space="0" w:color="auto"/>
              <w:bottom w:val="nil"/>
              <w:right w:val="single" w:sz="4" w:space="0" w:color="auto"/>
            </w:tcBorders>
            <w:shd w:val="clear" w:color="auto" w:fill="auto"/>
            <w:vAlign w:val="center"/>
          </w:tcPr>
          <w:p w:rsidR="00F704F0" w:rsidRPr="004A6D20" w:rsidRDefault="00F704F0" w:rsidP="00F704F0">
            <w:pPr>
              <w:jc w:val="right"/>
              <w:rPr>
                <w:rFonts w:ascii="Arial" w:hAnsi="Arial" w:cs="Arial"/>
                <w:color w:val="000000"/>
              </w:rPr>
            </w:pPr>
            <w:r w:rsidRPr="004A6D20">
              <w:rPr>
                <w:rFonts w:ascii="Arial" w:hAnsi="Arial" w:cs="Arial"/>
                <w:color w:val="000000"/>
              </w:rPr>
              <w:t> </w:t>
            </w:r>
          </w:p>
        </w:tc>
        <w:tc>
          <w:tcPr>
            <w:tcW w:w="280" w:type="dxa"/>
            <w:tcBorders>
              <w:top w:val="nil"/>
              <w:left w:val="nil"/>
              <w:bottom w:val="nil"/>
              <w:right w:val="nil"/>
            </w:tcBorders>
            <w:shd w:val="clear" w:color="auto" w:fill="auto"/>
            <w:vAlign w:val="center"/>
          </w:tcPr>
          <w:p w:rsidR="00F704F0" w:rsidRPr="004A6D20" w:rsidRDefault="00F704F0" w:rsidP="00F704F0">
            <w:pPr>
              <w:jc w:val="right"/>
              <w:rPr>
                <w:rFonts w:ascii="Arial" w:hAnsi="Arial" w:cs="Arial"/>
                <w:color w:val="000000"/>
              </w:rPr>
            </w:pPr>
          </w:p>
        </w:tc>
        <w:tc>
          <w:tcPr>
            <w:tcW w:w="5640" w:type="dxa"/>
            <w:tcBorders>
              <w:top w:val="nil"/>
              <w:left w:val="nil"/>
              <w:bottom w:val="nil"/>
              <w:right w:val="nil"/>
            </w:tcBorders>
            <w:shd w:val="clear" w:color="auto" w:fill="auto"/>
            <w:vAlign w:val="center"/>
          </w:tcPr>
          <w:p w:rsidR="00F704F0" w:rsidRPr="004A6D20" w:rsidRDefault="00F704F0" w:rsidP="00F704F0">
            <w:pPr>
              <w:ind w:firstLineChars="100" w:firstLine="201"/>
              <w:rPr>
                <w:rFonts w:ascii="Arial" w:hAnsi="Arial" w:cs="Arial"/>
                <w:b/>
                <w:bCs/>
                <w:color w:val="000000"/>
              </w:rPr>
            </w:pPr>
            <w:r w:rsidRPr="004A6D20">
              <w:rPr>
                <w:rFonts w:ascii="Arial" w:hAnsi="Arial" w:cs="Arial"/>
                <w:b/>
                <w:bCs/>
                <w:color w:val="000000"/>
              </w:rPr>
              <w:t>OPCC/Group</w:t>
            </w:r>
          </w:p>
        </w:tc>
        <w:tc>
          <w:tcPr>
            <w:tcW w:w="1020" w:type="dxa"/>
            <w:tcBorders>
              <w:top w:val="nil"/>
              <w:left w:val="single" w:sz="4" w:space="0" w:color="auto"/>
              <w:bottom w:val="nil"/>
              <w:right w:val="single" w:sz="4" w:space="0" w:color="auto"/>
            </w:tcBorders>
            <w:shd w:val="clear" w:color="auto" w:fill="auto"/>
            <w:vAlign w:val="center"/>
          </w:tcPr>
          <w:p w:rsidR="00F704F0" w:rsidRPr="004A6D20" w:rsidRDefault="00F704F0" w:rsidP="00F704F0">
            <w:pPr>
              <w:jc w:val="right"/>
              <w:rPr>
                <w:rFonts w:ascii="Arial" w:hAnsi="Arial" w:cs="Arial"/>
                <w:color w:val="000000"/>
              </w:rPr>
            </w:pPr>
            <w:r w:rsidRPr="004A6D20">
              <w:rPr>
                <w:rFonts w:ascii="Arial" w:hAnsi="Arial" w:cs="Arial"/>
                <w:color w:val="000000"/>
              </w:rPr>
              <w:t> </w:t>
            </w:r>
          </w:p>
        </w:tc>
      </w:tr>
      <w:tr w:rsidR="00154A3D" w:rsidRPr="004A6D20" w:rsidTr="00D31754">
        <w:trPr>
          <w:trHeight w:val="255"/>
          <w:jc w:val="center"/>
        </w:trPr>
        <w:tc>
          <w:tcPr>
            <w:tcW w:w="1020" w:type="dxa"/>
            <w:tcBorders>
              <w:top w:val="nil"/>
              <w:left w:val="single" w:sz="4" w:space="0" w:color="auto"/>
              <w:bottom w:val="nil"/>
              <w:right w:val="single" w:sz="4" w:space="0" w:color="auto"/>
            </w:tcBorders>
            <w:shd w:val="clear" w:color="auto" w:fill="auto"/>
            <w:vAlign w:val="center"/>
          </w:tcPr>
          <w:p w:rsidR="00154A3D" w:rsidRPr="004A6D20" w:rsidRDefault="00154A3D" w:rsidP="00154A3D">
            <w:pPr>
              <w:jc w:val="right"/>
              <w:rPr>
                <w:rFonts w:ascii="Arial" w:hAnsi="Arial" w:cs="Arial"/>
                <w:color w:val="000000"/>
              </w:rPr>
            </w:pPr>
            <w:r w:rsidRPr="004A6D20">
              <w:rPr>
                <w:rFonts w:ascii="Arial" w:hAnsi="Arial" w:cs="Arial"/>
                <w:color w:val="000000"/>
              </w:rPr>
              <w:t>(13,560)</w:t>
            </w:r>
          </w:p>
        </w:tc>
        <w:tc>
          <w:tcPr>
            <w:tcW w:w="280" w:type="dxa"/>
            <w:tcBorders>
              <w:top w:val="nil"/>
              <w:left w:val="nil"/>
              <w:bottom w:val="nil"/>
              <w:right w:val="nil"/>
            </w:tcBorders>
            <w:shd w:val="clear" w:color="auto" w:fill="auto"/>
            <w:vAlign w:val="center"/>
          </w:tcPr>
          <w:p w:rsidR="00154A3D" w:rsidRPr="004A6D20" w:rsidRDefault="00154A3D" w:rsidP="00154A3D">
            <w:pPr>
              <w:jc w:val="right"/>
              <w:rPr>
                <w:rFonts w:ascii="Arial" w:hAnsi="Arial" w:cs="Arial"/>
                <w:color w:val="000000"/>
              </w:rPr>
            </w:pPr>
          </w:p>
        </w:tc>
        <w:tc>
          <w:tcPr>
            <w:tcW w:w="5640" w:type="dxa"/>
            <w:tcBorders>
              <w:top w:val="nil"/>
              <w:left w:val="nil"/>
              <w:bottom w:val="nil"/>
              <w:right w:val="nil"/>
            </w:tcBorders>
            <w:shd w:val="clear" w:color="auto" w:fill="auto"/>
            <w:vAlign w:val="center"/>
          </w:tcPr>
          <w:p w:rsidR="00154A3D" w:rsidRPr="004A6D20" w:rsidRDefault="00154A3D" w:rsidP="00154A3D">
            <w:pPr>
              <w:rPr>
                <w:rFonts w:ascii="Arial" w:hAnsi="Arial" w:cs="Arial"/>
                <w:color w:val="000000"/>
              </w:rPr>
            </w:pPr>
            <w:r w:rsidRPr="004A6D20">
              <w:rPr>
                <w:rFonts w:ascii="Arial" w:hAnsi="Arial" w:cs="Arial"/>
                <w:color w:val="000000"/>
              </w:rPr>
              <w:t xml:space="preserve">■ employer's contributions </w:t>
            </w:r>
          </w:p>
        </w:tc>
        <w:tc>
          <w:tcPr>
            <w:tcW w:w="1020" w:type="dxa"/>
            <w:tcBorders>
              <w:top w:val="nil"/>
              <w:left w:val="single" w:sz="4" w:space="0" w:color="auto"/>
              <w:bottom w:val="nil"/>
              <w:right w:val="single" w:sz="4" w:space="0" w:color="auto"/>
            </w:tcBorders>
            <w:shd w:val="clear" w:color="auto" w:fill="auto"/>
            <w:vAlign w:val="center"/>
          </w:tcPr>
          <w:p w:rsidR="00154A3D" w:rsidRDefault="00154A3D" w:rsidP="00154A3D">
            <w:pPr>
              <w:jc w:val="right"/>
              <w:rPr>
                <w:rFonts w:ascii="Arial" w:hAnsi="Arial" w:cs="Arial"/>
                <w:color w:val="000000"/>
                <w:lang w:eastAsia="en-GB"/>
              </w:rPr>
            </w:pPr>
            <w:r>
              <w:rPr>
                <w:rFonts w:ascii="Arial" w:hAnsi="Arial" w:cs="Arial"/>
                <w:color w:val="000000"/>
              </w:rPr>
              <w:t>(20,425)</w:t>
            </w:r>
          </w:p>
        </w:tc>
      </w:tr>
      <w:tr w:rsidR="00154A3D" w:rsidRPr="004A6D20" w:rsidTr="00D31754">
        <w:trPr>
          <w:trHeight w:val="255"/>
          <w:jc w:val="center"/>
        </w:trPr>
        <w:tc>
          <w:tcPr>
            <w:tcW w:w="1020" w:type="dxa"/>
            <w:tcBorders>
              <w:top w:val="nil"/>
              <w:left w:val="single" w:sz="4" w:space="0" w:color="auto"/>
              <w:bottom w:val="nil"/>
              <w:right w:val="single" w:sz="4" w:space="0" w:color="auto"/>
            </w:tcBorders>
            <w:shd w:val="clear" w:color="auto" w:fill="auto"/>
            <w:vAlign w:val="center"/>
          </w:tcPr>
          <w:p w:rsidR="00154A3D" w:rsidRPr="004A6D20" w:rsidRDefault="00154A3D" w:rsidP="00154A3D">
            <w:pPr>
              <w:jc w:val="right"/>
              <w:rPr>
                <w:rFonts w:ascii="Arial" w:hAnsi="Arial" w:cs="Arial"/>
                <w:color w:val="000000"/>
              </w:rPr>
            </w:pPr>
            <w:r w:rsidRPr="004A6D20">
              <w:rPr>
                <w:rFonts w:ascii="Arial" w:hAnsi="Arial" w:cs="Arial"/>
                <w:color w:val="000000"/>
              </w:rPr>
              <w:t>(838)</w:t>
            </w:r>
          </w:p>
        </w:tc>
        <w:tc>
          <w:tcPr>
            <w:tcW w:w="280" w:type="dxa"/>
            <w:tcBorders>
              <w:top w:val="nil"/>
              <w:left w:val="nil"/>
              <w:bottom w:val="nil"/>
              <w:right w:val="nil"/>
            </w:tcBorders>
            <w:shd w:val="clear" w:color="auto" w:fill="auto"/>
            <w:vAlign w:val="center"/>
          </w:tcPr>
          <w:p w:rsidR="00154A3D" w:rsidRPr="004A6D20" w:rsidRDefault="00154A3D" w:rsidP="00154A3D">
            <w:pPr>
              <w:jc w:val="right"/>
              <w:rPr>
                <w:rFonts w:ascii="Arial" w:hAnsi="Arial" w:cs="Arial"/>
                <w:color w:val="000000"/>
              </w:rPr>
            </w:pPr>
          </w:p>
        </w:tc>
        <w:tc>
          <w:tcPr>
            <w:tcW w:w="5640" w:type="dxa"/>
            <w:tcBorders>
              <w:top w:val="nil"/>
              <w:left w:val="nil"/>
              <w:bottom w:val="nil"/>
              <w:right w:val="nil"/>
            </w:tcBorders>
            <w:shd w:val="clear" w:color="auto" w:fill="auto"/>
            <w:vAlign w:val="center"/>
          </w:tcPr>
          <w:p w:rsidR="00154A3D" w:rsidRPr="004A6D20" w:rsidRDefault="00154A3D" w:rsidP="00154A3D">
            <w:pPr>
              <w:rPr>
                <w:rFonts w:ascii="Arial" w:hAnsi="Arial" w:cs="Arial"/>
                <w:color w:val="000000"/>
              </w:rPr>
            </w:pPr>
            <w:r w:rsidRPr="004A6D20">
              <w:rPr>
                <w:rFonts w:ascii="Arial" w:hAnsi="Arial" w:cs="Arial"/>
                <w:color w:val="000000"/>
              </w:rPr>
              <w:t>■ early retirements</w:t>
            </w:r>
          </w:p>
        </w:tc>
        <w:tc>
          <w:tcPr>
            <w:tcW w:w="1020" w:type="dxa"/>
            <w:tcBorders>
              <w:top w:val="nil"/>
              <w:left w:val="single" w:sz="4" w:space="0" w:color="auto"/>
              <w:bottom w:val="nil"/>
              <w:right w:val="single" w:sz="4" w:space="0" w:color="auto"/>
            </w:tcBorders>
            <w:shd w:val="clear" w:color="auto" w:fill="auto"/>
            <w:vAlign w:val="center"/>
          </w:tcPr>
          <w:p w:rsidR="00154A3D" w:rsidRDefault="00154A3D" w:rsidP="00154A3D">
            <w:pPr>
              <w:jc w:val="right"/>
              <w:rPr>
                <w:rFonts w:ascii="Arial" w:hAnsi="Arial" w:cs="Arial"/>
                <w:color w:val="000000"/>
              </w:rPr>
            </w:pPr>
            <w:r>
              <w:rPr>
                <w:rFonts w:ascii="Arial" w:hAnsi="Arial" w:cs="Arial"/>
                <w:color w:val="000000"/>
              </w:rPr>
              <w:t>(581)</w:t>
            </w:r>
          </w:p>
        </w:tc>
      </w:tr>
      <w:tr w:rsidR="00154A3D" w:rsidRPr="004A6D20" w:rsidTr="00AD5750">
        <w:trPr>
          <w:trHeight w:val="255"/>
          <w:jc w:val="center"/>
        </w:trPr>
        <w:tc>
          <w:tcPr>
            <w:tcW w:w="1020" w:type="dxa"/>
            <w:tcBorders>
              <w:top w:val="nil"/>
              <w:left w:val="single" w:sz="4" w:space="0" w:color="auto"/>
              <w:bottom w:val="single" w:sz="4" w:space="0" w:color="auto"/>
              <w:right w:val="single" w:sz="4" w:space="0" w:color="auto"/>
            </w:tcBorders>
            <w:shd w:val="clear" w:color="auto" w:fill="auto"/>
            <w:vAlign w:val="center"/>
          </w:tcPr>
          <w:p w:rsidR="00154A3D" w:rsidRPr="004A6D20" w:rsidRDefault="00154A3D" w:rsidP="00154A3D">
            <w:pPr>
              <w:jc w:val="right"/>
              <w:rPr>
                <w:rFonts w:ascii="Arial" w:hAnsi="Arial" w:cs="Arial"/>
                <w:color w:val="000000"/>
              </w:rPr>
            </w:pPr>
            <w:r w:rsidRPr="004A6D20">
              <w:rPr>
                <w:rFonts w:ascii="Arial" w:hAnsi="Arial" w:cs="Arial"/>
                <w:color w:val="000000"/>
              </w:rPr>
              <w:t>(8,624)</w:t>
            </w:r>
          </w:p>
        </w:tc>
        <w:tc>
          <w:tcPr>
            <w:tcW w:w="280" w:type="dxa"/>
            <w:tcBorders>
              <w:top w:val="nil"/>
              <w:left w:val="nil"/>
              <w:bottom w:val="nil"/>
              <w:right w:val="nil"/>
            </w:tcBorders>
            <w:shd w:val="clear" w:color="auto" w:fill="auto"/>
            <w:vAlign w:val="center"/>
          </w:tcPr>
          <w:p w:rsidR="00154A3D" w:rsidRPr="004A6D20" w:rsidRDefault="00154A3D" w:rsidP="00154A3D">
            <w:pPr>
              <w:jc w:val="right"/>
              <w:rPr>
                <w:rFonts w:ascii="Arial" w:hAnsi="Arial" w:cs="Arial"/>
                <w:color w:val="000000"/>
              </w:rPr>
            </w:pPr>
          </w:p>
        </w:tc>
        <w:tc>
          <w:tcPr>
            <w:tcW w:w="5640" w:type="dxa"/>
            <w:tcBorders>
              <w:top w:val="nil"/>
              <w:left w:val="nil"/>
              <w:bottom w:val="nil"/>
              <w:right w:val="nil"/>
            </w:tcBorders>
            <w:shd w:val="clear" w:color="auto" w:fill="auto"/>
            <w:vAlign w:val="center"/>
          </w:tcPr>
          <w:p w:rsidR="00154A3D" w:rsidRPr="004A6D20" w:rsidRDefault="00154A3D" w:rsidP="00154A3D">
            <w:pPr>
              <w:rPr>
                <w:rFonts w:ascii="Arial" w:hAnsi="Arial" w:cs="Arial"/>
                <w:color w:val="000000"/>
              </w:rPr>
            </w:pPr>
            <w:r w:rsidRPr="004A6D20">
              <w:rPr>
                <w:rFonts w:ascii="Arial" w:hAnsi="Arial" w:cs="Arial"/>
                <w:color w:val="000000"/>
              </w:rPr>
              <w:t>■ officers' contributions</w:t>
            </w:r>
          </w:p>
        </w:tc>
        <w:tc>
          <w:tcPr>
            <w:tcW w:w="1020" w:type="dxa"/>
            <w:tcBorders>
              <w:top w:val="nil"/>
              <w:left w:val="single" w:sz="4" w:space="0" w:color="auto"/>
              <w:bottom w:val="nil"/>
              <w:right w:val="single" w:sz="4" w:space="0" w:color="auto"/>
            </w:tcBorders>
            <w:shd w:val="clear" w:color="auto" w:fill="auto"/>
            <w:vAlign w:val="center"/>
          </w:tcPr>
          <w:p w:rsidR="00154A3D" w:rsidRDefault="00154A3D" w:rsidP="00154A3D">
            <w:pPr>
              <w:jc w:val="right"/>
              <w:rPr>
                <w:rFonts w:ascii="Arial" w:hAnsi="Arial" w:cs="Arial"/>
                <w:color w:val="000000"/>
              </w:rPr>
            </w:pPr>
            <w:r>
              <w:rPr>
                <w:rFonts w:ascii="Arial" w:hAnsi="Arial" w:cs="Arial"/>
                <w:color w:val="000000"/>
              </w:rPr>
              <w:t>(8,827)</w:t>
            </w:r>
          </w:p>
        </w:tc>
      </w:tr>
      <w:tr w:rsidR="00154A3D" w:rsidRPr="004A6D20" w:rsidTr="00AD5750">
        <w:trPr>
          <w:trHeight w:val="255"/>
          <w:jc w:val="center"/>
        </w:trPr>
        <w:tc>
          <w:tcPr>
            <w:tcW w:w="1020" w:type="dxa"/>
            <w:tcBorders>
              <w:top w:val="single" w:sz="4" w:space="0" w:color="auto"/>
              <w:left w:val="single" w:sz="4" w:space="0" w:color="auto"/>
              <w:right w:val="single" w:sz="4" w:space="0" w:color="auto"/>
            </w:tcBorders>
            <w:shd w:val="clear" w:color="auto" w:fill="auto"/>
            <w:vAlign w:val="center"/>
          </w:tcPr>
          <w:p w:rsidR="00154A3D" w:rsidRPr="004A6D20" w:rsidRDefault="00154A3D" w:rsidP="00154A3D">
            <w:pPr>
              <w:jc w:val="right"/>
              <w:rPr>
                <w:rFonts w:ascii="Arial" w:hAnsi="Arial" w:cs="Arial"/>
                <w:color w:val="000000"/>
              </w:rPr>
            </w:pPr>
            <w:r w:rsidRPr="004A6D20">
              <w:rPr>
                <w:rFonts w:ascii="Arial" w:hAnsi="Arial" w:cs="Arial"/>
                <w:color w:val="000000"/>
              </w:rPr>
              <w:t>(23,022)</w:t>
            </w:r>
          </w:p>
        </w:tc>
        <w:tc>
          <w:tcPr>
            <w:tcW w:w="280" w:type="dxa"/>
            <w:tcBorders>
              <w:top w:val="nil"/>
              <w:left w:val="single" w:sz="4" w:space="0" w:color="auto"/>
              <w:bottom w:val="nil"/>
              <w:right w:val="nil"/>
            </w:tcBorders>
            <w:shd w:val="clear" w:color="auto" w:fill="auto"/>
            <w:vAlign w:val="center"/>
          </w:tcPr>
          <w:p w:rsidR="00154A3D" w:rsidRPr="004A6D20" w:rsidRDefault="00154A3D" w:rsidP="00154A3D">
            <w:pPr>
              <w:jc w:val="right"/>
              <w:rPr>
                <w:rFonts w:ascii="Arial" w:hAnsi="Arial" w:cs="Arial"/>
                <w:color w:val="000000"/>
              </w:rPr>
            </w:pPr>
          </w:p>
        </w:tc>
        <w:tc>
          <w:tcPr>
            <w:tcW w:w="5640" w:type="dxa"/>
            <w:tcBorders>
              <w:top w:val="nil"/>
              <w:left w:val="nil"/>
              <w:bottom w:val="nil"/>
              <w:right w:val="single" w:sz="4" w:space="0" w:color="auto"/>
            </w:tcBorders>
            <w:shd w:val="clear" w:color="auto" w:fill="auto"/>
            <w:vAlign w:val="center"/>
          </w:tcPr>
          <w:p w:rsidR="00154A3D" w:rsidRPr="004A6D20" w:rsidRDefault="00154A3D" w:rsidP="00154A3D">
            <w:pPr>
              <w:jc w:val="right"/>
            </w:pPr>
          </w:p>
        </w:tc>
        <w:tc>
          <w:tcPr>
            <w:tcW w:w="1020" w:type="dxa"/>
            <w:tcBorders>
              <w:top w:val="single" w:sz="4" w:space="0" w:color="auto"/>
              <w:left w:val="single" w:sz="4" w:space="0" w:color="auto"/>
              <w:bottom w:val="nil"/>
              <w:right w:val="single" w:sz="4" w:space="0" w:color="auto"/>
            </w:tcBorders>
            <w:shd w:val="clear" w:color="auto" w:fill="auto"/>
            <w:vAlign w:val="center"/>
          </w:tcPr>
          <w:p w:rsidR="00154A3D" w:rsidRDefault="00154A3D" w:rsidP="00154A3D">
            <w:pPr>
              <w:jc w:val="right"/>
              <w:rPr>
                <w:rFonts w:ascii="Arial" w:hAnsi="Arial" w:cs="Arial"/>
                <w:color w:val="000000"/>
              </w:rPr>
            </w:pPr>
            <w:r>
              <w:rPr>
                <w:rFonts w:ascii="Arial" w:hAnsi="Arial" w:cs="Arial"/>
                <w:color w:val="000000"/>
              </w:rPr>
              <w:t>(29,833)</w:t>
            </w:r>
          </w:p>
        </w:tc>
      </w:tr>
      <w:tr w:rsidR="00154A3D" w:rsidRPr="004A6D20" w:rsidTr="00AD5750">
        <w:trPr>
          <w:trHeight w:val="255"/>
          <w:jc w:val="center"/>
        </w:trPr>
        <w:tc>
          <w:tcPr>
            <w:tcW w:w="1020" w:type="dxa"/>
            <w:tcBorders>
              <w:left w:val="single" w:sz="4" w:space="0" w:color="auto"/>
              <w:bottom w:val="nil"/>
              <w:right w:val="single" w:sz="4" w:space="0" w:color="auto"/>
            </w:tcBorders>
            <w:shd w:val="clear" w:color="auto" w:fill="auto"/>
            <w:vAlign w:val="center"/>
          </w:tcPr>
          <w:p w:rsidR="00154A3D" w:rsidRPr="004A6D20" w:rsidRDefault="00154A3D" w:rsidP="00154A3D">
            <w:pPr>
              <w:jc w:val="right"/>
              <w:rPr>
                <w:rFonts w:ascii="Arial" w:hAnsi="Arial" w:cs="Arial"/>
                <w:color w:val="000000"/>
              </w:rPr>
            </w:pPr>
            <w:r w:rsidRPr="004A6D20">
              <w:rPr>
                <w:rFonts w:ascii="Arial" w:hAnsi="Arial" w:cs="Arial"/>
                <w:color w:val="000000"/>
              </w:rPr>
              <w:t> </w:t>
            </w:r>
          </w:p>
        </w:tc>
        <w:tc>
          <w:tcPr>
            <w:tcW w:w="280" w:type="dxa"/>
            <w:tcBorders>
              <w:top w:val="nil"/>
              <w:left w:val="nil"/>
              <w:bottom w:val="nil"/>
              <w:right w:val="nil"/>
            </w:tcBorders>
            <w:shd w:val="clear" w:color="auto" w:fill="auto"/>
            <w:vAlign w:val="center"/>
          </w:tcPr>
          <w:p w:rsidR="00154A3D" w:rsidRPr="004A6D20" w:rsidRDefault="00154A3D" w:rsidP="00154A3D">
            <w:pPr>
              <w:jc w:val="right"/>
              <w:rPr>
                <w:rFonts w:ascii="Arial" w:hAnsi="Arial" w:cs="Arial"/>
                <w:color w:val="000000"/>
              </w:rPr>
            </w:pPr>
          </w:p>
        </w:tc>
        <w:tc>
          <w:tcPr>
            <w:tcW w:w="5640" w:type="dxa"/>
            <w:tcBorders>
              <w:top w:val="nil"/>
              <w:left w:val="nil"/>
              <w:bottom w:val="nil"/>
              <w:right w:val="nil"/>
            </w:tcBorders>
            <w:shd w:val="clear" w:color="auto" w:fill="auto"/>
            <w:vAlign w:val="center"/>
          </w:tcPr>
          <w:p w:rsidR="00154A3D" w:rsidRPr="004A6D20" w:rsidRDefault="00154A3D" w:rsidP="00154A3D">
            <w:pPr>
              <w:ind w:firstLineChars="100" w:firstLine="200"/>
            </w:pPr>
          </w:p>
        </w:tc>
        <w:tc>
          <w:tcPr>
            <w:tcW w:w="1020" w:type="dxa"/>
            <w:tcBorders>
              <w:top w:val="nil"/>
              <w:left w:val="single" w:sz="4" w:space="0" w:color="auto"/>
              <w:bottom w:val="nil"/>
              <w:right w:val="single" w:sz="4" w:space="0" w:color="auto"/>
            </w:tcBorders>
            <w:shd w:val="clear" w:color="auto" w:fill="auto"/>
            <w:vAlign w:val="center"/>
          </w:tcPr>
          <w:p w:rsidR="00154A3D" w:rsidRDefault="00154A3D" w:rsidP="00154A3D">
            <w:pPr>
              <w:jc w:val="right"/>
              <w:rPr>
                <w:rFonts w:ascii="Arial" w:hAnsi="Arial" w:cs="Arial"/>
                <w:color w:val="000000"/>
              </w:rPr>
            </w:pPr>
            <w:r>
              <w:rPr>
                <w:rFonts w:ascii="Arial" w:hAnsi="Arial" w:cs="Arial"/>
                <w:color w:val="000000"/>
              </w:rPr>
              <w:t> </w:t>
            </w:r>
          </w:p>
        </w:tc>
      </w:tr>
      <w:tr w:rsidR="00154A3D" w:rsidRPr="004A6D20" w:rsidTr="00D31754">
        <w:trPr>
          <w:trHeight w:val="102"/>
          <w:jc w:val="center"/>
        </w:trPr>
        <w:tc>
          <w:tcPr>
            <w:tcW w:w="1020" w:type="dxa"/>
            <w:tcBorders>
              <w:top w:val="nil"/>
              <w:left w:val="single" w:sz="4" w:space="0" w:color="auto"/>
              <w:bottom w:val="nil"/>
              <w:right w:val="single" w:sz="4" w:space="0" w:color="auto"/>
            </w:tcBorders>
            <w:shd w:val="clear" w:color="auto" w:fill="auto"/>
            <w:vAlign w:val="center"/>
          </w:tcPr>
          <w:p w:rsidR="00154A3D" w:rsidRPr="004A6D20" w:rsidRDefault="00154A3D" w:rsidP="00154A3D">
            <w:pPr>
              <w:jc w:val="right"/>
              <w:rPr>
                <w:rFonts w:ascii="Arial" w:hAnsi="Arial" w:cs="Arial"/>
                <w:color w:val="000000"/>
              </w:rPr>
            </w:pPr>
            <w:r w:rsidRPr="004A6D20">
              <w:rPr>
                <w:rFonts w:ascii="Arial" w:hAnsi="Arial" w:cs="Arial"/>
                <w:color w:val="000000"/>
              </w:rPr>
              <w:t>(348)</w:t>
            </w:r>
          </w:p>
        </w:tc>
        <w:tc>
          <w:tcPr>
            <w:tcW w:w="280" w:type="dxa"/>
            <w:tcBorders>
              <w:top w:val="nil"/>
              <w:left w:val="nil"/>
              <w:bottom w:val="nil"/>
              <w:right w:val="nil"/>
            </w:tcBorders>
            <w:shd w:val="clear" w:color="auto" w:fill="auto"/>
            <w:vAlign w:val="center"/>
          </w:tcPr>
          <w:p w:rsidR="00154A3D" w:rsidRPr="004A6D20" w:rsidRDefault="00154A3D" w:rsidP="00154A3D">
            <w:pPr>
              <w:jc w:val="right"/>
              <w:rPr>
                <w:rFonts w:ascii="Arial" w:hAnsi="Arial" w:cs="Arial"/>
                <w:color w:val="000000"/>
              </w:rPr>
            </w:pPr>
          </w:p>
        </w:tc>
        <w:tc>
          <w:tcPr>
            <w:tcW w:w="5640" w:type="dxa"/>
            <w:tcBorders>
              <w:top w:val="nil"/>
              <w:left w:val="nil"/>
              <w:bottom w:val="nil"/>
              <w:right w:val="nil"/>
            </w:tcBorders>
            <w:shd w:val="clear" w:color="auto" w:fill="auto"/>
            <w:vAlign w:val="center"/>
          </w:tcPr>
          <w:p w:rsidR="00154A3D" w:rsidRPr="004A6D20" w:rsidRDefault="00154A3D" w:rsidP="00154A3D">
            <w:pPr>
              <w:ind w:firstLineChars="100" w:firstLine="201"/>
              <w:rPr>
                <w:rFonts w:ascii="Arial" w:hAnsi="Arial" w:cs="Arial"/>
                <w:b/>
                <w:bCs/>
                <w:color w:val="000000"/>
              </w:rPr>
            </w:pPr>
            <w:r w:rsidRPr="004A6D20">
              <w:rPr>
                <w:rFonts w:ascii="Arial" w:hAnsi="Arial" w:cs="Arial"/>
                <w:b/>
                <w:bCs/>
                <w:color w:val="000000"/>
              </w:rPr>
              <w:t>Transfers in from other pension schemes</w:t>
            </w:r>
          </w:p>
        </w:tc>
        <w:tc>
          <w:tcPr>
            <w:tcW w:w="1020" w:type="dxa"/>
            <w:tcBorders>
              <w:top w:val="nil"/>
              <w:left w:val="single" w:sz="4" w:space="0" w:color="auto"/>
              <w:bottom w:val="nil"/>
              <w:right w:val="single" w:sz="4" w:space="0" w:color="auto"/>
            </w:tcBorders>
            <w:shd w:val="clear" w:color="auto" w:fill="auto"/>
            <w:vAlign w:val="center"/>
          </w:tcPr>
          <w:p w:rsidR="00154A3D" w:rsidRDefault="00154A3D" w:rsidP="00154A3D">
            <w:pPr>
              <w:jc w:val="right"/>
              <w:rPr>
                <w:rFonts w:ascii="Arial" w:hAnsi="Arial" w:cs="Arial"/>
                <w:color w:val="000000"/>
              </w:rPr>
            </w:pPr>
            <w:r>
              <w:rPr>
                <w:rFonts w:ascii="Arial" w:hAnsi="Arial" w:cs="Arial"/>
                <w:color w:val="000000"/>
              </w:rPr>
              <w:t>(711)</w:t>
            </w:r>
          </w:p>
        </w:tc>
      </w:tr>
      <w:tr w:rsidR="00A04C78" w:rsidRPr="004A6D20" w:rsidTr="00D31754">
        <w:trPr>
          <w:trHeight w:val="255"/>
          <w:jc w:val="center"/>
        </w:trPr>
        <w:tc>
          <w:tcPr>
            <w:tcW w:w="1020" w:type="dxa"/>
            <w:tcBorders>
              <w:top w:val="nil"/>
              <w:left w:val="single" w:sz="4" w:space="0" w:color="auto"/>
              <w:bottom w:val="nil"/>
              <w:right w:val="single" w:sz="4" w:space="0" w:color="auto"/>
            </w:tcBorders>
            <w:shd w:val="clear" w:color="auto" w:fill="auto"/>
            <w:vAlign w:val="center"/>
          </w:tcPr>
          <w:p w:rsidR="00A04C78" w:rsidRPr="004A6D20" w:rsidRDefault="00A04C78" w:rsidP="00A04C78">
            <w:pPr>
              <w:jc w:val="right"/>
              <w:rPr>
                <w:rFonts w:ascii="Arial" w:hAnsi="Arial" w:cs="Arial"/>
                <w:color w:val="000000"/>
              </w:rPr>
            </w:pPr>
            <w:r w:rsidRPr="004A6D20">
              <w:rPr>
                <w:rFonts w:ascii="Arial" w:hAnsi="Arial" w:cs="Arial"/>
                <w:color w:val="000000"/>
              </w:rPr>
              <w:t> </w:t>
            </w:r>
          </w:p>
        </w:tc>
        <w:tc>
          <w:tcPr>
            <w:tcW w:w="280" w:type="dxa"/>
            <w:tcBorders>
              <w:top w:val="nil"/>
              <w:left w:val="nil"/>
              <w:bottom w:val="nil"/>
              <w:right w:val="nil"/>
            </w:tcBorders>
            <w:shd w:val="clear" w:color="auto" w:fill="auto"/>
            <w:vAlign w:val="center"/>
          </w:tcPr>
          <w:p w:rsidR="00A04C78" w:rsidRPr="004A6D20" w:rsidRDefault="00A04C78" w:rsidP="00A04C78">
            <w:pPr>
              <w:jc w:val="right"/>
              <w:rPr>
                <w:rFonts w:ascii="Arial" w:hAnsi="Arial" w:cs="Arial"/>
                <w:color w:val="000000"/>
              </w:rPr>
            </w:pPr>
          </w:p>
        </w:tc>
        <w:tc>
          <w:tcPr>
            <w:tcW w:w="5640" w:type="dxa"/>
            <w:tcBorders>
              <w:top w:val="nil"/>
              <w:left w:val="nil"/>
              <w:bottom w:val="nil"/>
              <w:right w:val="nil"/>
            </w:tcBorders>
            <w:shd w:val="clear" w:color="auto" w:fill="auto"/>
            <w:vAlign w:val="center"/>
          </w:tcPr>
          <w:p w:rsidR="00A04C78" w:rsidRPr="004A6D20" w:rsidRDefault="00A04C78" w:rsidP="00A04C78">
            <w:pPr>
              <w:ind w:firstLineChars="100" w:firstLine="200"/>
            </w:pPr>
          </w:p>
        </w:tc>
        <w:tc>
          <w:tcPr>
            <w:tcW w:w="1020" w:type="dxa"/>
            <w:tcBorders>
              <w:top w:val="nil"/>
              <w:left w:val="single" w:sz="4" w:space="0" w:color="auto"/>
              <w:bottom w:val="nil"/>
              <w:right w:val="single" w:sz="4" w:space="0" w:color="auto"/>
            </w:tcBorders>
            <w:shd w:val="clear" w:color="auto" w:fill="auto"/>
            <w:vAlign w:val="center"/>
          </w:tcPr>
          <w:p w:rsidR="00A04C78" w:rsidRPr="004A6D20" w:rsidRDefault="00A04C78" w:rsidP="00A04C78">
            <w:pPr>
              <w:jc w:val="right"/>
              <w:rPr>
                <w:rFonts w:ascii="Arial" w:hAnsi="Arial" w:cs="Arial"/>
                <w:color w:val="000000"/>
              </w:rPr>
            </w:pPr>
          </w:p>
        </w:tc>
      </w:tr>
      <w:tr w:rsidR="00A04C78" w:rsidRPr="004A6D20" w:rsidTr="00D31754">
        <w:trPr>
          <w:trHeight w:val="102"/>
          <w:jc w:val="center"/>
        </w:trPr>
        <w:tc>
          <w:tcPr>
            <w:tcW w:w="1020" w:type="dxa"/>
            <w:tcBorders>
              <w:top w:val="nil"/>
              <w:left w:val="single" w:sz="4" w:space="0" w:color="auto"/>
              <w:bottom w:val="nil"/>
              <w:right w:val="single" w:sz="4" w:space="0" w:color="auto"/>
            </w:tcBorders>
            <w:shd w:val="clear" w:color="auto" w:fill="auto"/>
            <w:vAlign w:val="center"/>
          </w:tcPr>
          <w:p w:rsidR="00A04C78" w:rsidRPr="004A6D20" w:rsidRDefault="00A04C78" w:rsidP="00A04C78">
            <w:pPr>
              <w:jc w:val="right"/>
              <w:rPr>
                <w:rFonts w:ascii="Arial" w:hAnsi="Arial" w:cs="Arial"/>
                <w:color w:val="000000"/>
              </w:rPr>
            </w:pPr>
            <w:r w:rsidRPr="004A6D20">
              <w:rPr>
                <w:rFonts w:ascii="Arial" w:hAnsi="Arial" w:cs="Arial"/>
                <w:color w:val="000000"/>
              </w:rPr>
              <w:t> </w:t>
            </w:r>
          </w:p>
        </w:tc>
        <w:tc>
          <w:tcPr>
            <w:tcW w:w="280" w:type="dxa"/>
            <w:tcBorders>
              <w:top w:val="nil"/>
              <w:left w:val="nil"/>
              <w:bottom w:val="nil"/>
              <w:right w:val="nil"/>
            </w:tcBorders>
            <w:shd w:val="clear" w:color="auto" w:fill="auto"/>
            <w:vAlign w:val="center"/>
          </w:tcPr>
          <w:p w:rsidR="00A04C78" w:rsidRPr="004A6D20" w:rsidRDefault="00A04C78" w:rsidP="00A04C78">
            <w:pPr>
              <w:jc w:val="right"/>
              <w:rPr>
                <w:rFonts w:ascii="Arial" w:hAnsi="Arial" w:cs="Arial"/>
                <w:color w:val="000000"/>
              </w:rPr>
            </w:pPr>
          </w:p>
        </w:tc>
        <w:tc>
          <w:tcPr>
            <w:tcW w:w="5640" w:type="dxa"/>
            <w:tcBorders>
              <w:top w:val="nil"/>
              <w:left w:val="nil"/>
              <w:bottom w:val="nil"/>
              <w:right w:val="nil"/>
            </w:tcBorders>
            <w:shd w:val="clear" w:color="auto" w:fill="auto"/>
            <w:vAlign w:val="center"/>
          </w:tcPr>
          <w:p w:rsidR="00A04C78" w:rsidRPr="004A6D20" w:rsidRDefault="00A04C78" w:rsidP="00A04C78">
            <w:pPr>
              <w:ind w:firstLineChars="100" w:firstLine="201"/>
              <w:rPr>
                <w:rFonts w:ascii="Arial" w:hAnsi="Arial" w:cs="Arial"/>
                <w:b/>
                <w:bCs/>
                <w:color w:val="000000"/>
              </w:rPr>
            </w:pPr>
            <w:r w:rsidRPr="004A6D20">
              <w:rPr>
                <w:rFonts w:ascii="Arial" w:hAnsi="Arial" w:cs="Arial"/>
                <w:b/>
                <w:bCs/>
                <w:color w:val="000000"/>
              </w:rPr>
              <w:t>Benefits payable:</w:t>
            </w:r>
          </w:p>
        </w:tc>
        <w:tc>
          <w:tcPr>
            <w:tcW w:w="1020" w:type="dxa"/>
            <w:tcBorders>
              <w:top w:val="nil"/>
              <w:left w:val="single" w:sz="4" w:space="0" w:color="auto"/>
              <w:bottom w:val="nil"/>
              <w:right w:val="single" w:sz="4" w:space="0" w:color="auto"/>
            </w:tcBorders>
            <w:shd w:val="clear" w:color="auto" w:fill="auto"/>
            <w:vAlign w:val="center"/>
          </w:tcPr>
          <w:p w:rsidR="00A04C78" w:rsidRPr="004A6D20" w:rsidRDefault="00A04C78" w:rsidP="00A04C78">
            <w:pPr>
              <w:jc w:val="right"/>
              <w:rPr>
                <w:rFonts w:ascii="Arial" w:hAnsi="Arial" w:cs="Arial"/>
                <w:color w:val="000000"/>
              </w:rPr>
            </w:pPr>
          </w:p>
        </w:tc>
      </w:tr>
      <w:tr w:rsidR="00154A3D" w:rsidRPr="004A6D20" w:rsidTr="00D31754">
        <w:trPr>
          <w:trHeight w:val="255"/>
          <w:jc w:val="center"/>
        </w:trPr>
        <w:tc>
          <w:tcPr>
            <w:tcW w:w="1020" w:type="dxa"/>
            <w:tcBorders>
              <w:top w:val="nil"/>
              <w:left w:val="single" w:sz="4" w:space="0" w:color="auto"/>
              <w:bottom w:val="nil"/>
              <w:right w:val="single" w:sz="4" w:space="0" w:color="auto"/>
            </w:tcBorders>
            <w:shd w:val="clear" w:color="auto" w:fill="auto"/>
            <w:vAlign w:val="center"/>
          </w:tcPr>
          <w:p w:rsidR="00154A3D" w:rsidRPr="004A6D20" w:rsidRDefault="00154A3D" w:rsidP="00154A3D">
            <w:pPr>
              <w:jc w:val="right"/>
              <w:rPr>
                <w:rFonts w:ascii="Arial" w:hAnsi="Arial" w:cs="Arial"/>
                <w:color w:val="000000"/>
              </w:rPr>
            </w:pPr>
            <w:r w:rsidRPr="004A6D20">
              <w:rPr>
                <w:rFonts w:ascii="Arial" w:hAnsi="Arial" w:cs="Arial"/>
                <w:color w:val="000000"/>
              </w:rPr>
              <w:t>44,572</w:t>
            </w:r>
          </w:p>
        </w:tc>
        <w:tc>
          <w:tcPr>
            <w:tcW w:w="280" w:type="dxa"/>
            <w:tcBorders>
              <w:top w:val="nil"/>
              <w:left w:val="nil"/>
              <w:bottom w:val="nil"/>
              <w:right w:val="nil"/>
            </w:tcBorders>
            <w:shd w:val="clear" w:color="auto" w:fill="auto"/>
            <w:vAlign w:val="center"/>
          </w:tcPr>
          <w:p w:rsidR="00154A3D" w:rsidRPr="004A6D20" w:rsidRDefault="00154A3D" w:rsidP="00154A3D">
            <w:pPr>
              <w:jc w:val="right"/>
              <w:rPr>
                <w:rFonts w:ascii="Arial" w:hAnsi="Arial" w:cs="Arial"/>
                <w:color w:val="000000"/>
              </w:rPr>
            </w:pPr>
          </w:p>
        </w:tc>
        <w:tc>
          <w:tcPr>
            <w:tcW w:w="5640" w:type="dxa"/>
            <w:tcBorders>
              <w:top w:val="nil"/>
              <w:left w:val="nil"/>
              <w:bottom w:val="nil"/>
              <w:right w:val="nil"/>
            </w:tcBorders>
            <w:shd w:val="clear" w:color="auto" w:fill="auto"/>
            <w:vAlign w:val="center"/>
          </w:tcPr>
          <w:p w:rsidR="00154A3D" w:rsidRPr="004A6D20" w:rsidRDefault="00154A3D" w:rsidP="00154A3D">
            <w:pPr>
              <w:rPr>
                <w:rFonts w:ascii="Arial" w:hAnsi="Arial" w:cs="Arial"/>
                <w:color w:val="000000"/>
              </w:rPr>
            </w:pPr>
            <w:r w:rsidRPr="004A6D20">
              <w:rPr>
                <w:rFonts w:ascii="Arial" w:hAnsi="Arial" w:cs="Arial"/>
                <w:color w:val="000000"/>
              </w:rPr>
              <w:t xml:space="preserve">■ pensions </w:t>
            </w:r>
          </w:p>
        </w:tc>
        <w:tc>
          <w:tcPr>
            <w:tcW w:w="1020" w:type="dxa"/>
            <w:tcBorders>
              <w:top w:val="nil"/>
              <w:left w:val="single" w:sz="4" w:space="0" w:color="auto"/>
              <w:bottom w:val="nil"/>
              <w:right w:val="single" w:sz="4" w:space="0" w:color="auto"/>
            </w:tcBorders>
            <w:shd w:val="clear" w:color="auto" w:fill="auto"/>
            <w:vAlign w:val="center"/>
          </w:tcPr>
          <w:p w:rsidR="00154A3D" w:rsidRDefault="00154A3D" w:rsidP="00154A3D">
            <w:pPr>
              <w:jc w:val="right"/>
              <w:rPr>
                <w:rFonts w:ascii="Arial" w:hAnsi="Arial" w:cs="Arial"/>
                <w:color w:val="000000"/>
                <w:lang w:eastAsia="en-GB"/>
              </w:rPr>
            </w:pPr>
            <w:r>
              <w:rPr>
                <w:rFonts w:ascii="Arial" w:hAnsi="Arial" w:cs="Arial"/>
                <w:color w:val="000000"/>
              </w:rPr>
              <w:t>47,268</w:t>
            </w:r>
          </w:p>
        </w:tc>
      </w:tr>
      <w:tr w:rsidR="00154A3D" w:rsidRPr="004A6D20" w:rsidTr="00D31754">
        <w:trPr>
          <w:trHeight w:val="255"/>
          <w:jc w:val="center"/>
        </w:trPr>
        <w:tc>
          <w:tcPr>
            <w:tcW w:w="1020" w:type="dxa"/>
            <w:tcBorders>
              <w:top w:val="nil"/>
              <w:left w:val="single" w:sz="4" w:space="0" w:color="auto"/>
              <w:bottom w:val="nil"/>
              <w:right w:val="single" w:sz="4" w:space="0" w:color="auto"/>
            </w:tcBorders>
            <w:shd w:val="clear" w:color="auto" w:fill="auto"/>
            <w:vAlign w:val="center"/>
          </w:tcPr>
          <w:p w:rsidR="00154A3D" w:rsidRPr="004A6D20" w:rsidRDefault="00154A3D" w:rsidP="00154A3D">
            <w:pPr>
              <w:jc w:val="right"/>
              <w:rPr>
                <w:rFonts w:ascii="Arial" w:hAnsi="Arial" w:cs="Arial"/>
                <w:color w:val="000000"/>
              </w:rPr>
            </w:pPr>
            <w:r w:rsidRPr="004A6D20">
              <w:rPr>
                <w:rFonts w:ascii="Arial" w:hAnsi="Arial" w:cs="Arial"/>
                <w:color w:val="000000"/>
              </w:rPr>
              <w:t>10,710</w:t>
            </w:r>
          </w:p>
        </w:tc>
        <w:tc>
          <w:tcPr>
            <w:tcW w:w="280" w:type="dxa"/>
            <w:tcBorders>
              <w:top w:val="nil"/>
              <w:left w:val="nil"/>
              <w:bottom w:val="nil"/>
              <w:right w:val="nil"/>
            </w:tcBorders>
            <w:shd w:val="clear" w:color="auto" w:fill="auto"/>
            <w:vAlign w:val="center"/>
          </w:tcPr>
          <w:p w:rsidR="00154A3D" w:rsidRPr="004A6D20" w:rsidRDefault="00154A3D" w:rsidP="00154A3D">
            <w:pPr>
              <w:jc w:val="right"/>
              <w:rPr>
                <w:rFonts w:ascii="Arial" w:hAnsi="Arial" w:cs="Arial"/>
                <w:color w:val="000000"/>
              </w:rPr>
            </w:pPr>
          </w:p>
        </w:tc>
        <w:tc>
          <w:tcPr>
            <w:tcW w:w="5640" w:type="dxa"/>
            <w:tcBorders>
              <w:top w:val="nil"/>
              <w:left w:val="nil"/>
              <w:bottom w:val="nil"/>
              <w:right w:val="nil"/>
            </w:tcBorders>
            <w:shd w:val="clear" w:color="auto" w:fill="auto"/>
            <w:vAlign w:val="center"/>
          </w:tcPr>
          <w:p w:rsidR="00154A3D" w:rsidRPr="004A6D20" w:rsidRDefault="00154A3D" w:rsidP="00154A3D">
            <w:pPr>
              <w:rPr>
                <w:rFonts w:ascii="Arial" w:hAnsi="Arial" w:cs="Arial"/>
                <w:color w:val="000000"/>
              </w:rPr>
            </w:pPr>
            <w:r w:rsidRPr="004A6D20">
              <w:rPr>
                <w:rFonts w:ascii="Arial" w:hAnsi="Arial" w:cs="Arial"/>
                <w:color w:val="000000"/>
              </w:rPr>
              <w:t>■ commutations and lump sum retirement benefits</w:t>
            </w:r>
          </w:p>
        </w:tc>
        <w:tc>
          <w:tcPr>
            <w:tcW w:w="1020" w:type="dxa"/>
            <w:tcBorders>
              <w:top w:val="nil"/>
              <w:left w:val="single" w:sz="4" w:space="0" w:color="auto"/>
              <w:bottom w:val="nil"/>
              <w:right w:val="single" w:sz="4" w:space="0" w:color="auto"/>
            </w:tcBorders>
            <w:shd w:val="clear" w:color="auto" w:fill="auto"/>
            <w:vAlign w:val="center"/>
          </w:tcPr>
          <w:p w:rsidR="00154A3D" w:rsidRDefault="00154A3D" w:rsidP="00154A3D">
            <w:pPr>
              <w:jc w:val="right"/>
              <w:rPr>
                <w:rFonts w:ascii="Arial" w:hAnsi="Arial" w:cs="Arial"/>
                <w:color w:val="000000"/>
              </w:rPr>
            </w:pPr>
            <w:r>
              <w:rPr>
                <w:rFonts w:ascii="Arial" w:hAnsi="Arial" w:cs="Arial"/>
                <w:color w:val="000000"/>
              </w:rPr>
              <w:t>8,208</w:t>
            </w:r>
          </w:p>
        </w:tc>
      </w:tr>
      <w:tr w:rsidR="00154A3D" w:rsidRPr="004A6D20" w:rsidTr="00D31754">
        <w:trPr>
          <w:trHeight w:val="255"/>
          <w:jc w:val="center"/>
        </w:trPr>
        <w:tc>
          <w:tcPr>
            <w:tcW w:w="1020" w:type="dxa"/>
            <w:tcBorders>
              <w:top w:val="nil"/>
              <w:left w:val="single" w:sz="4" w:space="0" w:color="auto"/>
              <w:bottom w:val="nil"/>
              <w:right w:val="single" w:sz="4" w:space="0" w:color="auto"/>
            </w:tcBorders>
            <w:shd w:val="clear" w:color="auto" w:fill="auto"/>
            <w:vAlign w:val="center"/>
          </w:tcPr>
          <w:p w:rsidR="00154A3D" w:rsidRPr="004A6D20" w:rsidRDefault="00154A3D" w:rsidP="00154A3D">
            <w:pPr>
              <w:jc w:val="right"/>
              <w:rPr>
                <w:rFonts w:ascii="Arial" w:hAnsi="Arial" w:cs="Arial"/>
                <w:color w:val="000000"/>
              </w:rPr>
            </w:pPr>
            <w:r w:rsidRPr="004A6D20">
              <w:rPr>
                <w:rFonts w:ascii="Arial" w:hAnsi="Arial" w:cs="Arial"/>
                <w:color w:val="000000"/>
              </w:rPr>
              <w:t>1,109</w:t>
            </w:r>
          </w:p>
        </w:tc>
        <w:tc>
          <w:tcPr>
            <w:tcW w:w="280" w:type="dxa"/>
            <w:tcBorders>
              <w:top w:val="nil"/>
              <w:left w:val="nil"/>
              <w:bottom w:val="nil"/>
              <w:right w:val="nil"/>
            </w:tcBorders>
            <w:shd w:val="clear" w:color="auto" w:fill="auto"/>
            <w:vAlign w:val="center"/>
          </w:tcPr>
          <w:p w:rsidR="00154A3D" w:rsidRPr="004A6D20" w:rsidRDefault="00154A3D" w:rsidP="00154A3D">
            <w:pPr>
              <w:jc w:val="right"/>
              <w:rPr>
                <w:rFonts w:ascii="Arial" w:hAnsi="Arial" w:cs="Arial"/>
                <w:color w:val="000000"/>
              </w:rPr>
            </w:pPr>
          </w:p>
        </w:tc>
        <w:tc>
          <w:tcPr>
            <w:tcW w:w="5640" w:type="dxa"/>
            <w:tcBorders>
              <w:top w:val="nil"/>
              <w:left w:val="nil"/>
              <w:bottom w:val="nil"/>
              <w:right w:val="nil"/>
            </w:tcBorders>
            <w:shd w:val="clear" w:color="auto" w:fill="auto"/>
            <w:vAlign w:val="center"/>
          </w:tcPr>
          <w:p w:rsidR="00154A3D" w:rsidRPr="004A6D20" w:rsidRDefault="00154A3D" w:rsidP="00154A3D">
            <w:pPr>
              <w:rPr>
                <w:rFonts w:ascii="Arial" w:hAnsi="Arial" w:cs="Arial"/>
                <w:color w:val="000000"/>
              </w:rPr>
            </w:pPr>
            <w:r w:rsidRPr="004A6D20">
              <w:rPr>
                <w:rFonts w:ascii="Arial" w:hAnsi="Arial" w:cs="Arial"/>
                <w:color w:val="000000"/>
              </w:rPr>
              <w:t>■ ill-health commutations and lump sum retirement benefits</w:t>
            </w:r>
          </w:p>
        </w:tc>
        <w:tc>
          <w:tcPr>
            <w:tcW w:w="1020" w:type="dxa"/>
            <w:tcBorders>
              <w:top w:val="nil"/>
              <w:left w:val="single" w:sz="4" w:space="0" w:color="auto"/>
              <w:bottom w:val="nil"/>
              <w:right w:val="single" w:sz="4" w:space="0" w:color="auto"/>
            </w:tcBorders>
            <w:shd w:val="clear" w:color="auto" w:fill="auto"/>
            <w:vAlign w:val="center"/>
          </w:tcPr>
          <w:p w:rsidR="00154A3D" w:rsidRDefault="00154A3D" w:rsidP="00154A3D">
            <w:pPr>
              <w:jc w:val="right"/>
              <w:rPr>
                <w:rFonts w:ascii="Arial" w:hAnsi="Arial" w:cs="Arial"/>
                <w:color w:val="000000"/>
              </w:rPr>
            </w:pPr>
            <w:r>
              <w:rPr>
                <w:rFonts w:ascii="Arial" w:hAnsi="Arial" w:cs="Arial"/>
                <w:color w:val="000000"/>
              </w:rPr>
              <w:t>931</w:t>
            </w:r>
          </w:p>
        </w:tc>
      </w:tr>
      <w:tr w:rsidR="00154A3D" w:rsidRPr="004A6D20" w:rsidTr="00AD5750">
        <w:trPr>
          <w:trHeight w:val="255"/>
          <w:jc w:val="center"/>
        </w:trPr>
        <w:tc>
          <w:tcPr>
            <w:tcW w:w="1020" w:type="dxa"/>
            <w:tcBorders>
              <w:top w:val="nil"/>
              <w:left w:val="single" w:sz="4" w:space="0" w:color="auto"/>
              <w:right w:val="single" w:sz="4" w:space="0" w:color="auto"/>
            </w:tcBorders>
            <w:shd w:val="clear" w:color="auto" w:fill="auto"/>
            <w:vAlign w:val="center"/>
          </w:tcPr>
          <w:p w:rsidR="00154A3D" w:rsidRPr="004A6D20" w:rsidRDefault="00154A3D" w:rsidP="00154A3D">
            <w:pPr>
              <w:jc w:val="right"/>
              <w:rPr>
                <w:rFonts w:ascii="Arial" w:hAnsi="Arial" w:cs="Arial"/>
                <w:color w:val="000000"/>
              </w:rPr>
            </w:pPr>
            <w:r w:rsidRPr="004A6D20">
              <w:rPr>
                <w:rFonts w:ascii="Arial" w:hAnsi="Arial" w:cs="Arial"/>
                <w:color w:val="000000"/>
              </w:rPr>
              <w:t>17</w:t>
            </w:r>
          </w:p>
        </w:tc>
        <w:tc>
          <w:tcPr>
            <w:tcW w:w="280" w:type="dxa"/>
            <w:tcBorders>
              <w:top w:val="nil"/>
              <w:left w:val="nil"/>
              <w:right w:val="nil"/>
            </w:tcBorders>
            <w:shd w:val="clear" w:color="auto" w:fill="auto"/>
            <w:vAlign w:val="center"/>
          </w:tcPr>
          <w:p w:rsidR="00154A3D" w:rsidRPr="004A6D20" w:rsidRDefault="00154A3D" w:rsidP="00154A3D">
            <w:pPr>
              <w:jc w:val="right"/>
              <w:rPr>
                <w:rFonts w:ascii="Arial" w:hAnsi="Arial" w:cs="Arial"/>
                <w:color w:val="000000"/>
              </w:rPr>
            </w:pPr>
          </w:p>
        </w:tc>
        <w:tc>
          <w:tcPr>
            <w:tcW w:w="5640" w:type="dxa"/>
            <w:tcBorders>
              <w:top w:val="nil"/>
              <w:left w:val="nil"/>
              <w:right w:val="nil"/>
            </w:tcBorders>
            <w:shd w:val="clear" w:color="auto" w:fill="auto"/>
            <w:vAlign w:val="center"/>
          </w:tcPr>
          <w:p w:rsidR="00154A3D" w:rsidRPr="004A6D20" w:rsidRDefault="00154A3D" w:rsidP="00154A3D">
            <w:pPr>
              <w:rPr>
                <w:rFonts w:ascii="Arial" w:hAnsi="Arial" w:cs="Arial"/>
                <w:color w:val="000000"/>
              </w:rPr>
            </w:pPr>
            <w:r w:rsidRPr="004A6D20">
              <w:rPr>
                <w:rFonts w:ascii="Arial" w:hAnsi="Arial" w:cs="Arial"/>
                <w:color w:val="000000"/>
              </w:rPr>
              <w:t>■ lump sum death benefits</w:t>
            </w:r>
          </w:p>
        </w:tc>
        <w:tc>
          <w:tcPr>
            <w:tcW w:w="1020" w:type="dxa"/>
            <w:tcBorders>
              <w:top w:val="nil"/>
              <w:left w:val="single" w:sz="4" w:space="0" w:color="auto"/>
              <w:bottom w:val="nil"/>
              <w:right w:val="single" w:sz="4" w:space="0" w:color="auto"/>
            </w:tcBorders>
            <w:shd w:val="clear" w:color="auto" w:fill="auto"/>
            <w:vAlign w:val="center"/>
          </w:tcPr>
          <w:p w:rsidR="00154A3D" w:rsidRDefault="00154A3D" w:rsidP="00154A3D">
            <w:pPr>
              <w:jc w:val="right"/>
              <w:rPr>
                <w:rFonts w:ascii="Arial" w:hAnsi="Arial" w:cs="Arial"/>
                <w:color w:val="000000"/>
              </w:rPr>
            </w:pPr>
            <w:r>
              <w:rPr>
                <w:rFonts w:ascii="Arial" w:hAnsi="Arial" w:cs="Arial"/>
                <w:color w:val="000000"/>
              </w:rPr>
              <w:t>171</w:t>
            </w:r>
          </w:p>
        </w:tc>
      </w:tr>
      <w:tr w:rsidR="00A04C78" w:rsidRPr="004A6D20" w:rsidTr="00D31754">
        <w:trPr>
          <w:trHeight w:val="254"/>
          <w:jc w:val="center"/>
        </w:trPr>
        <w:tc>
          <w:tcPr>
            <w:tcW w:w="1020" w:type="dxa"/>
            <w:tcBorders>
              <w:top w:val="single" w:sz="4" w:space="0" w:color="auto"/>
              <w:left w:val="single" w:sz="4" w:space="0" w:color="auto"/>
              <w:right w:val="single" w:sz="4" w:space="0" w:color="auto"/>
            </w:tcBorders>
            <w:shd w:val="clear" w:color="auto" w:fill="auto"/>
            <w:vAlign w:val="center"/>
          </w:tcPr>
          <w:p w:rsidR="00A04C78" w:rsidRPr="004A6D20" w:rsidRDefault="00A04C78" w:rsidP="00A04C78">
            <w:pPr>
              <w:jc w:val="right"/>
              <w:rPr>
                <w:rFonts w:ascii="Arial" w:hAnsi="Arial" w:cs="Arial"/>
                <w:color w:val="000000"/>
              </w:rPr>
            </w:pPr>
            <w:r w:rsidRPr="004A6D20">
              <w:rPr>
                <w:rFonts w:ascii="Arial" w:hAnsi="Arial" w:cs="Arial"/>
                <w:color w:val="000000"/>
              </w:rPr>
              <w:t>56,408</w:t>
            </w:r>
          </w:p>
        </w:tc>
        <w:tc>
          <w:tcPr>
            <w:tcW w:w="280" w:type="dxa"/>
            <w:tcBorders>
              <w:left w:val="single" w:sz="4" w:space="0" w:color="auto"/>
              <w:bottom w:val="nil"/>
              <w:right w:val="nil"/>
            </w:tcBorders>
            <w:shd w:val="clear" w:color="auto" w:fill="auto"/>
            <w:vAlign w:val="center"/>
          </w:tcPr>
          <w:p w:rsidR="00A04C78" w:rsidRPr="004A6D20" w:rsidRDefault="00A04C78" w:rsidP="00A04C78">
            <w:pPr>
              <w:jc w:val="right"/>
              <w:rPr>
                <w:rFonts w:ascii="Arial" w:hAnsi="Arial" w:cs="Arial"/>
                <w:color w:val="000000"/>
              </w:rPr>
            </w:pPr>
          </w:p>
        </w:tc>
        <w:tc>
          <w:tcPr>
            <w:tcW w:w="5640" w:type="dxa"/>
            <w:tcBorders>
              <w:left w:val="nil"/>
              <w:bottom w:val="nil"/>
              <w:right w:val="single" w:sz="4" w:space="0" w:color="auto"/>
            </w:tcBorders>
            <w:shd w:val="clear" w:color="auto" w:fill="auto"/>
            <w:vAlign w:val="center"/>
          </w:tcPr>
          <w:p w:rsidR="00A04C78" w:rsidRPr="004A6D20" w:rsidRDefault="00A04C78" w:rsidP="00A04C78">
            <w:pPr>
              <w:jc w:val="right"/>
            </w:pPr>
          </w:p>
        </w:tc>
        <w:tc>
          <w:tcPr>
            <w:tcW w:w="1020" w:type="dxa"/>
            <w:tcBorders>
              <w:top w:val="single" w:sz="4" w:space="0" w:color="auto"/>
              <w:left w:val="single" w:sz="4" w:space="0" w:color="auto"/>
              <w:right w:val="single" w:sz="4" w:space="0" w:color="auto"/>
            </w:tcBorders>
            <w:shd w:val="clear" w:color="auto" w:fill="auto"/>
            <w:vAlign w:val="center"/>
          </w:tcPr>
          <w:p w:rsidR="00A04C78" w:rsidRPr="004A6D20" w:rsidRDefault="00154A3D" w:rsidP="00A04C78">
            <w:pPr>
              <w:jc w:val="right"/>
              <w:rPr>
                <w:rFonts w:ascii="Arial" w:hAnsi="Arial" w:cs="Arial"/>
                <w:color w:val="000000"/>
              </w:rPr>
            </w:pPr>
            <w:r>
              <w:rPr>
                <w:rFonts w:ascii="Arial" w:hAnsi="Arial" w:cs="Arial"/>
                <w:color w:val="000000"/>
              </w:rPr>
              <w:t>56,578</w:t>
            </w:r>
          </w:p>
        </w:tc>
      </w:tr>
      <w:tr w:rsidR="00A04C78" w:rsidRPr="004A6D20" w:rsidTr="00D31754">
        <w:trPr>
          <w:trHeight w:val="255"/>
          <w:jc w:val="center"/>
        </w:trPr>
        <w:tc>
          <w:tcPr>
            <w:tcW w:w="1020" w:type="dxa"/>
            <w:tcBorders>
              <w:left w:val="single" w:sz="4" w:space="0" w:color="auto"/>
              <w:bottom w:val="nil"/>
              <w:right w:val="single" w:sz="4" w:space="0" w:color="auto"/>
            </w:tcBorders>
            <w:shd w:val="clear" w:color="auto" w:fill="auto"/>
            <w:vAlign w:val="center"/>
          </w:tcPr>
          <w:p w:rsidR="00A04C78" w:rsidRPr="004A6D20" w:rsidRDefault="00A04C78" w:rsidP="00A04C78">
            <w:pPr>
              <w:jc w:val="right"/>
              <w:rPr>
                <w:rFonts w:ascii="Arial" w:hAnsi="Arial" w:cs="Arial"/>
                <w:color w:val="000000"/>
              </w:rPr>
            </w:pPr>
            <w:r w:rsidRPr="004A6D20">
              <w:rPr>
                <w:rFonts w:ascii="Arial" w:hAnsi="Arial" w:cs="Arial"/>
                <w:color w:val="000000"/>
              </w:rPr>
              <w:t> </w:t>
            </w:r>
          </w:p>
        </w:tc>
        <w:tc>
          <w:tcPr>
            <w:tcW w:w="280" w:type="dxa"/>
            <w:tcBorders>
              <w:top w:val="nil"/>
              <w:left w:val="nil"/>
              <w:bottom w:val="nil"/>
              <w:right w:val="nil"/>
            </w:tcBorders>
            <w:shd w:val="clear" w:color="auto" w:fill="auto"/>
            <w:vAlign w:val="center"/>
          </w:tcPr>
          <w:p w:rsidR="00A04C78" w:rsidRPr="004A6D20" w:rsidRDefault="00A04C78" w:rsidP="00A04C78">
            <w:pPr>
              <w:jc w:val="right"/>
              <w:rPr>
                <w:rFonts w:ascii="Arial" w:hAnsi="Arial" w:cs="Arial"/>
                <w:color w:val="000000"/>
              </w:rPr>
            </w:pPr>
          </w:p>
        </w:tc>
        <w:tc>
          <w:tcPr>
            <w:tcW w:w="5640" w:type="dxa"/>
            <w:tcBorders>
              <w:top w:val="nil"/>
              <w:left w:val="nil"/>
              <w:bottom w:val="nil"/>
              <w:right w:val="nil"/>
            </w:tcBorders>
            <w:shd w:val="clear" w:color="auto" w:fill="auto"/>
            <w:vAlign w:val="center"/>
          </w:tcPr>
          <w:p w:rsidR="00A04C78" w:rsidRPr="004A6D20" w:rsidRDefault="00A04C78" w:rsidP="00A04C78">
            <w:pPr>
              <w:ind w:firstLineChars="100" w:firstLine="200"/>
            </w:pPr>
          </w:p>
        </w:tc>
        <w:tc>
          <w:tcPr>
            <w:tcW w:w="1020" w:type="dxa"/>
            <w:tcBorders>
              <w:left w:val="single" w:sz="4" w:space="0" w:color="auto"/>
              <w:bottom w:val="nil"/>
              <w:right w:val="single" w:sz="4" w:space="0" w:color="auto"/>
            </w:tcBorders>
            <w:shd w:val="clear" w:color="auto" w:fill="auto"/>
            <w:vAlign w:val="center"/>
          </w:tcPr>
          <w:p w:rsidR="00A04C78" w:rsidRPr="004A6D20" w:rsidRDefault="00A04C78" w:rsidP="00A04C78">
            <w:pPr>
              <w:jc w:val="right"/>
              <w:rPr>
                <w:rFonts w:ascii="Arial" w:hAnsi="Arial" w:cs="Arial"/>
                <w:color w:val="000000"/>
              </w:rPr>
            </w:pPr>
          </w:p>
        </w:tc>
      </w:tr>
      <w:tr w:rsidR="00A04C78" w:rsidRPr="004A6D20" w:rsidTr="00D31754">
        <w:trPr>
          <w:trHeight w:val="102"/>
          <w:jc w:val="center"/>
        </w:trPr>
        <w:tc>
          <w:tcPr>
            <w:tcW w:w="1020" w:type="dxa"/>
            <w:tcBorders>
              <w:top w:val="nil"/>
              <w:left w:val="single" w:sz="4" w:space="0" w:color="auto"/>
              <w:bottom w:val="nil"/>
              <w:right w:val="single" w:sz="4" w:space="0" w:color="auto"/>
            </w:tcBorders>
            <w:shd w:val="clear" w:color="auto" w:fill="auto"/>
            <w:vAlign w:val="center"/>
          </w:tcPr>
          <w:p w:rsidR="00A04C78" w:rsidRPr="004A6D20" w:rsidRDefault="00A04C78" w:rsidP="00A04C78">
            <w:pPr>
              <w:jc w:val="right"/>
              <w:rPr>
                <w:rFonts w:ascii="Arial" w:hAnsi="Arial" w:cs="Arial"/>
                <w:color w:val="000000"/>
              </w:rPr>
            </w:pPr>
            <w:r w:rsidRPr="004A6D20">
              <w:rPr>
                <w:rFonts w:ascii="Arial" w:hAnsi="Arial" w:cs="Arial"/>
                <w:color w:val="000000"/>
              </w:rPr>
              <w:t> </w:t>
            </w:r>
          </w:p>
        </w:tc>
        <w:tc>
          <w:tcPr>
            <w:tcW w:w="280" w:type="dxa"/>
            <w:tcBorders>
              <w:top w:val="nil"/>
              <w:left w:val="nil"/>
              <w:bottom w:val="nil"/>
              <w:right w:val="nil"/>
            </w:tcBorders>
            <w:shd w:val="clear" w:color="auto" w:fill="auto"/>
            <w:vAlign w:val="center"/>
          </w:tcPr>
          <w:p w:rsidR="00A04C78" w:rsidRPr="004A6D20" w:rsidRDefault="00A04C78" w:rsidP="00A04C78">
            <w:pPr>
              <w:jc w:val="right"/>
              <w:rPr>
                <w:rFonts w:ascii="Arial" w:hAnsi="Arial" w:cs="Arial"/>
                <w:color w:val="000000"/>
              </w:rPr>
            </w:pPr>
          </w:p>
        </w:tc>
        <w:tc>
          <w:tcPr>
            <w:tcW w:w="5640" w:type="dxa"/>
            <w:tcBorders>
              <w:top w:val="nil"/>
              <w:left w:val="nil"/>
              <w:bottom w:val="nil"/>
              <w:right w:val="nil"/>
            </w:tcBorders>
            <w:shd w:val="clear" w:color="auto" w:fill="auto"/>
            <w:vAlign w:val="center"/>
          </w:tcPr>
          <w:p w:rsidR="00A04C78" w:rsidRPr="004A6D20" w:rsidRDefault="00A04C78" w:rsidP="00A04C78">
            <w:pPr>
              <w:ind w:firstLineChars="100" w:firstLine="201"/>
              <w:rPr>
                <w:rFonts w:ascii="Arial" w:hAnsi="Arial" w:cs="Arial"/>
                <w:b/>
                <w:bCs/>
                <w:color w:val="000000"/>
              </w:rPr>
            </w:pPr>
            <w:r w:rsidRPr="004A6D20">
              <w:rPr>
                <w:rFonts w:ascii="Arial" w:hAnsi="Arial" w:cs="Arial"/>
                <w:b/>
                <w:bCs/>
                <w:color w:val="000000"/>
              </w:rPr>
              <w:t>Payments to and on account of leavers:</w:t>
            </w:r>
          </w:p>
        </w:tc>
        <w:tc>
          <w:tcPr>
            <w:tcW w:w="1020" w:type="dxa"/>
            <w:tcBorders>
              <w:top w:val="nil"/>
              <w:left w:val="single" w:sz="4" w:space="0" w:color="auto"/>
              <w:bottom w:val="nil"/>
              <w:right w:val="single" w:sz="4" w:space="0" w:color="auto"/>
            </w:tcBorders>
            <w:shd w:val="clear" w:color="auto" w:fill="auto"/>
            <w:vAlign w:val="center"/>
          </w:tcPr>
          <w:p w:rsidR="00A04C78" w:rsidRPr="004A6D20" w:rsidRDefault="00A04C78" w:rsidP="00A04C78">
            <w:pPr>
              <w:jc w:val="right"/>
              <w:rPr>
                <w:rFonts w:ascii="Arial" w:hAnsi="Arial" w:cs="Arial"/>
                <w:color w:val="000000"/>
              </w:rPr>
            </w:pPr>
          </w:p>
        </w:tc>
      </w:tr>
      <w:tr w:rsidR="00A04C78" w:rsidRPr="004A6D20" w:rsidTr="00D31754">
        <w:trPr>
          <w:trHeight w:val="255"/>
          <w:jc w:val="center"/>
        </w:trPr>
        <w:tc>
          <w:tcPr>
            <w:tcW w:w="1020" w:type="dxa"/>
            <w:tcBorders>
              <w:top w:val="nil"/>
              <w:left w:val="single" w:sz="4" w:space="0" w:color="auto"/>
              <w:bottom w:val="nil"/>
              <w:right w:val="single" w:sz="4" w:space="0" w:color="auto"/>
            </w:tcBorders>
            <w:shd w:val="clear" w:color="auto" w:fill="auto"/>
            <w:vAlign w:val="center"/>
          </w:tcPr>
          <w:p w:rsidR="00A04C78" w:rsidRPr="004A6D20" w:rsidRDefault="00A04C78" w:rsidP="00A04C78">
            <w:pPr>
              <w:jc w:val="right"/>
              <w:rPr>
                <w:rFonts w:ascii="Arial" w:hAnsi="Arial" w:cs="Arial"/>
                <w:color w:val="000000"/>
              </w:rPr>
            </w:pPr>
            <w:r w:rsidRPr="004A6D20">
              <w:rPr>
                <w:rFonts w:ascii="Arial" w:hAnsi="Arial" w:cs="Arial"/>
                <w:color w:val="000000"/>
              </w:rPr>
              <w:t>23</w:t>
            </w:r>
          </w:p>
        </w:tc>
        <w:tc>
          <w:tcPr>
            <w:tcW w:w="280" w:type="dxa"/>
            <w:tcBorders>
              <w:top w:val="nil"/>
              <w:left w:val="nil"/>
              <w:bottom w:val="nil"/>
              <w:right w:val="nil"/>
            </w:tcBorders>
            <w:shd w:val="clear" w:color="auto" w:fill="auto"/>
            <w:vAlign w:val="center"/>
          </w:tcPr>
          <w:p w:rsidR="00A04C78" w:rsidRPr="004A6D20" w:rsidRDefault="00A04C78" w:rsidP="00A04C78">
            <w:pPr>
              <w:jc w:val="right"/>
              <w:rPr>
                <w:rFonts w:ascii="Arial" w:hAnsi="Arial" w:cs="Arial"/>
                <w:color w:val="000000"/>
              </w:rPr>
            </w:pPr>
          </w:p>
        </w:tc>
        <w:tc>
          <w:tcPr>
            <w:tcW w:w="5640" w:type="dxa"/>
            <w:tcBorders>
              <w:top w:val="nil"/>
              <w:left w:val="nil"/>
              <w:bottom w:val="nil"/>
              <w:right w:val="nil"/>
            </w:tcBorders>
            <w:shd w:val="clear" w:color="auto" w:fill="auto"/>
            <w:vAlign w:val="center"/>
          </w:tcPr>
          <w:p w:rsidR="00A04C78" w:rsidRPr="004A6D20" w:rsidRDefault="00A04C78" w:rsidP="00A04C78">
            <w:pPr>
              <w:rPr>
                <w:rFonts w:ascii="Arial" w:hAnsi="Arial" w:cs="Arial"/>
                <w:color w:val="000000"/>
              </w:rPr>
            </w:pPr>
            <w:r w:rsidRPr="004A6D20">
              <w:rPr>
                <w:rFonts w:ascii="Arial" w:hAnsi="Arial" w:cs="Arial"/>
                <w:color w:val="000000"/>
              </w:rPr>
              <w:t>■ refund of contributions</w:t>
            </w:r>
          </w:p>
        </w:tc>
        <w:tc>
          <w:tcPr>
            <w:tcW w:w="1020" w:type="dxa"/>
            <w:tcBorders>
              <w:top w:val="nil"/>
              <w:left w:val="single" w:sz="4" w:space="0" w:color="auto"/>
              <w:bottom w:val="nil"/>
              <w:right w:val="single" w:sz="4" w:space="0" w:color="auto"/>
            </w:tcBorders>
            <w:shd w:val="clear" w:color="auto" w:fill="auto"/>
            <w:vAlign w:val="center"/>
          </w:tcPr>
          <w:p w:rsidR="00A04C78" w:rsidRPr="004A6D20" w:rsidRDefault="00154A3D" w:rsidP="00A04C78">
            <w:pPr>
              <w:jc w:val="right"/>
              <w:rPr>
                <w:rFonts w:ascii="Arial" w:hAnsi="Arial" w:cs="Arial"/>
                <w:color w:val="000000"/>
              </w:rPr>
            </w:pPr>
            <w:r>
              <w:rPr>
                <w:rFonts w:ascii="Arial" w:hAnsi="Arial" w:cs="Arial"/>
                <w:color w:val="000000"/>
              </w:rPr>
              <w:t>38</w:t>
            </w:r>
          </w:p>
        </w:tc>
      </w:tr>
      <w:tr w:rsidR="00A04C78" w:rsidRPr="004A6D20" w:rsidTr="00F704F0">
        <w:trPr>
          <w:trHeight w:val="255"/>
          <w:jc w:val="center"/>
        </w:trPr>
        <w:tc>
          <w:tcPr>
            <w:tcW w:w="1020" w:type="dxa"/>
            <w:tcBorders>
              <w:top w:val="nil"/>
              <w:left w:val="single" w:sz="4" w:space="0" w:color="auto"/>
              <w:bottom w:val="single" w:sz="4" w:space="0" w:color="auto"/>
              <w:right w:val="single" w:sz="4" w:space="0" w:color="auto"/>
            </w:tcBorders>
            <w:shd w:val="clear" w:color="auto" w:fill="auto"/>
            <w:vAlign w:val="center"/>
          </w:tcPr>
          <w:p w:rsidR="00A04C78" w:rsidRPr="004A6D20" w:rsidRDefault="00A04C78" w:rsidP="00A04C78">
            <w:pPr>
              <w:jc w:val="right"/>
              <w:rPr>
                <w:rFonts w:ascii="Arial" w:hAnsi="Arial" w:cs="Arial"/>
                <w:color w:val="000000"/>
              </w:rPr>
            </w:pPr>
            <w:r w:rsidRPr="004A6D20">
              <w:rPr>
                <w:rFonts w:ascii="Arial" w:hAnsi="Arial" w:cs="Arial"/>
                <w:color w:val="000000"/>
              </w:rPr>
              <w:t>48</w:t>
            </w:r>
          </w:p>
        </w:tc>
        <w:tc>
          <w:tcPr>
            <w:tcW w:w="280" w:type="dxa"/>
            <w:tcBorders>
              <w:top w:val="nil"/>
              <w:left w:val="nil"/>
              <w:bottom w:val="nil"/>
              <w:right w:val="nil"/>
            </w:tcBorders>
            <w:shd w:val="clear" w:color="auto" w:fill="auto"/>
            <w:vAlign w:val="center"/>
          </w:tcPr>
          <w:p w:rsidR="00A04C78" w:rsidRPr="004A6D20" w:rsidRDefault="00A04C78" w:rsidP="00A04C78">
            <w:pPr>
              <w:jc w:val="right"/>
              <w:rPr>
                <w:rFonts w:ascii="Arial" w:hAnsi="Arial" w:cs="Arial"/>
                <w:color w:val="000000"/>
              </w:rPr>
            </w:pPr>
          </w:p>
        </w:tc>
        <w:tc>
          <w:tcPr>
            <w:tcW w:w="5640" w:type="dxa"/>
            <w:tcBorders>
              <w:top w:val="nil"/>
              <w:left w:val="nil"/>
              <w:bottom w:val="nil"/>
              <w:right w:val="nil"/>
            </w:tcBorders>
            <w:shd w:val="clear" w:color="auto" w:fill="auto"/>
            <w:vAlign w:val="center"/>
          </w:tcPr>
          <w:p w:rsidR="00A04C78" w:rsidRPr="004A6D20" w:rsidRDefault="00A04C78" w:rsidP="00A04C78">
            <w:pPr>
              <w:rPr>
                <w:rFonts w:ascii="Arial" w:hAnsi="Arial" w:cs="Arial"/>
                <w:color w:val="000000"/>
              </w:rPr>
            </w:pPr>
            <w:r w:rsidRPr="004A6D20">
              <w:rPr>
                <w:rFonts w:ascii="Arial" w:hAnsi="Arial" w:cs="Arial"/>
                <w:color w:val="000000"/>
              </w:rPr>
              <w:t xml:space="preserve">■ transfers out to other police </w:t>
            </w:r>
            <w:r w:rsidRPr="004A6D20">
              <w:rPr>
                <w:color w:val="000000"/>
                <w:sz w:val="16"/>
                <w:szCs w:val="16"/>
              </w:rPr>
              <w:t> </w:t>
            </w:r>
            <w:r w:rsidRPr="004A6D20">
              <w:rPr>
                <w:rFonts w:ascii="Arial" w:hAnsi="Arial" w:cs="Arial"/>
                <w:color w:val="000000"/>
              </w:rPr>
              <w:t>Forces</w:t>
            </w:r>
          </w:p>
        </w:tc>
        <w:tc>
          <w:tcPr>
            <w:tcW w:w="1020" w:type="dxa"/>
            <w:tcBorders>
              <w:top w:val="nil"/>
              <w:left w:val="single" w:sz="4" w:space="0" w:color="auto"/>
              <w:bottom w:val="single" w:sz="4" w:space="0" w:color="auto"/>
              <w:right w:val="single" w:sz="4" w:space="0" w:color="auto"/>
            </w:tcBorders>
            <w:shd w:val="clear" w:color="auto" w:fill="auto"/>
            <w:vAlign w:val="center"/>
          </w:tcPr>
          <w:p w:rsidR="00A04C78" w:rsidRPr="004A6D20" w:rsidRDefault="00154A3D" w:rsidP="00A04C78">
            <w:pPr>
              <w:jc w:val="right"/>
              <w:rPr>
                <w:rFonts w:ascii="Arial" w:hAnsi="Arial" w:cs="Arial"/>
                <w:color w:val="000000"/>
              </w:rPr>
            </w:pPr>
            <w:r>
              <w:rPr>
                <w:rFonts w:ascii="Arial" w:hAnsi="Arial" w:cs="Arial"/>
                <w:color w:val="000000"/>
              </w:rPr>
              <w:t>81</w:t>
            </w:r>
          </w:p>
        </w:tc>
      </w:tr>
      <w:tr w:rsidR="00A04C78" w:rsidRPr="004A6D20" w:rsidTr="00F704F0">
        <w:trPr>
          <w:trHeight w:val="255"/>
          <w:jc w:val="center"/>
        </w:trPr>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A04C78" w:rsidRPr="004A6D20" w:rsidRDefault="00A04C78" w:rsidP="00A04C78">
            <w:pPr>
              <w:jc w:val="right"/>
              <w:rPr>
                <w:rFonts w:ascii="Arial" w:hAnsi="Arial" w:cs="Arial"/>
                <w:color w:val="000000"/>
              </w:rPr>
            </w:pPr>
            <w:r w:rsidRPr="004A6D20">
              <w:rPr>
                <w:rFonts w:ascii="Arial" w:hAnsi="Arial" w:cs="Arial"/>
                <w:color w:val="000000"/>
              </w:rPr>
              <w:t>71</w:t>
            </w:r>
          </w:p>
        </w:tc>
        <w:tc>
          <w:tcPr>
            <w:tcW w:w="280" w:type="dxa"/>
            <w:tcBorders>
              <w:top w:val="nil"/>
              <w:left w:val="nil"/>
              <w:bottom w:val="single" w:sz="4" w:space="0" w:color="auto"/>
              <w:right w:val="nil"/>
            </w:tcBorders>
            <w:shd w:val="clear" w:color="auto" w:fill="auto"/>
            <w:vAlign w:val="center"/>
          </w:tcPr>
          <w:p w:rsidR="00A04C78" w:rsidRPr="004A6D20" w:rsidRDefault="00A04C78" w:rsidP="00A04C78">
            <w:pPr>
              <w:jc w:val="right"/>
              <w:rPr>
                <w:rFonts w:ascii="Arial" w:hAnsi="Arial" w:cs="Arial"/>
                <w:color w:val="000000"/>
              </w:rPr>
            </w:pPr>
            <w:r w:rsidRPr="004A6D20">
              <w:rPr>
                <w:rFonts w:ascii="Arial" w:hAnsi="Arial" w:cs="Arial"/>
                <w:color w:val="000000"/>
              </w:rPr>
              <w:t> </w:t>
            </w:r>
          </w:p>
        </w:tc>
        <w:tc>
          <w:tcPr>
            <w:tcW w:w="5640" w:type="dxa"/>
            <w:tcBorders>
              <w:top w:val="nil"/>
              <w:left w:val="nil"/>
              <w:bottom w:val="single" w:sz="4" w:space="0" w:color="auto"/>
              <w:right w:val="nil"/>
            </w:tcBorders>
            <w:shd w:val="clear" w:color="auto" w:fill="auto"/>
            <w:vAlign w:val="center"/>
          </w:tcPr>
          <w:p w:rsidR="00A04C78" w:rsidRPr="004A6D20" w:rsidRDefault="00A04C78" w:rsidP="00A04C78">
            <w:pPr>
              <w:jc w:val="right"/>
              <w:rPr>
                <w:rFonts w:ascii="Arial" w:hAnsi="Arial" w:cs="Arial"/>
                <w:color w:val="000000"/>
              </w:rPr>
            </w:pP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A04C78" w:rsidRPr="004A6D20" w:rsidRDefault="00154A3D" w:rsidP="00A04C78">
            <w:pPr>
              <w:jc w:val="right"/>
              <w:rPr>
                <w:rFonts w:ascii="Arial" w:hAnsi="Arial" w:cs="Arial"/>
                <w:color w:val="000000"/>
              </w:rPr>
            </w:pPr>
            <w:r>
              <w:rPr>
                <w:rFonts w:ascii="Arial" w:hAnsi="Arial" w:cs="Arial"/>
                <w:color w:val="000000"/>
              </w:rPr>
              <w:t>118</w:t>
            </w:r>
          </w:p>
        </w:tc>
      </w:tr>
      <w:tr w:rsidR="00A04C78" w:rsidRPr="004A6D20" w:rsidTr="00D31754">
        <w:trPr>
          <w:trHeight w:val="255"/>
          <w:jc w:val="center"/>
        </w:trPr>
        <w:tc>
          <w:tcPr>
            <w:tcW w:w="1020" w:type="dxa"/>
            <w:tcBorders>
              <w:top w:val="nil"/>
              <w:left w:val="single" w:sz="4" w:space="0" w:color="auto"/>
              <w:bottom w:val="nil"/>
              <w:right w:val="single" w:sz="4" w:space="0" w:color="auto"/>
            </w:tcBorders>
            <w:shd w:val="clear" w:color="auto" w:fill="C1D6F5"/>
            <w:vAlign w:val="center"/>
          </w:tcPr>
          <w:p w:rsidR="00A04C78" w:rsidRPr="004A6D20" w:rsidRDefault="00A04C78" w:rsidP="00A04C78">
            <w:pPr>
              <w:jc w:val="right"/>
              <w:rPr>
                <w:rFonts w:ascii="Arial" w:hAnsi="Arial" w:cs="Arial"/>
                <w:b/>
                <w:bCs/>
                <w:color w:val="000000"/>
              </w:rPr>
            </w:pPr>
            <w:r w:rsidRPr="004A6D20">
              <w:rPr>
                <w:rFonts w:ascii="Arial" w:hAnsi="Arial" w:cs="Arial"/>
                <w:b/>
                <w:bCs/>
                <w:color w:val="000000"/>
              </w:rPr>
              <w:t>33,109</w:t>
            </w:r>
          </w:p>
        </w:tc>
        <w:tc>
          <w:tcPr>
            <w:tcW w:w="280" w:type="dxa"/>
            <w:tcBorders>
              <w:top w:val="nil"/>
              <w:left w:val="nil"/>
              <w:bottom w:val="nil"/>
              <w:right w:val="nil"/>
            </w:tcBorders>
            <w:shd w:val="clear" w:color="auto" w:fill="4472C4" w:themeFill="accent5"/>
            <w:vAlign w:val="center"/>
          </w:tcPr>
          <w:p w:rsidR="00A04C78" w:rsidRPr="004A6D20" w:rsidRDefault="00A04C78" w:rsidP="00A04C78">
            <w:pPr>
              <w:jc w:val="right"/>
              <w:rPr>
                <w:rFonts w:ascii="Arial" w:hAnsi="Arial" w:cs="Arial"/>
                <w:b/>
                <w:bCs/>
                <w:color w:val="000000"/>
              </w:rPr>
            </w:pPr>
          </w:p>
        </w:tc>
        <w:tc>
          <w:tcPr>
            <w:tcW w:w="5640" w:type="dxa"/>
            <w:tcBorders>
              <w:top w:val="nil"/>
              <w:left w:val="nil"/>
              <w:bottom w:val="nil"/>
              <w:right w:val="nil"/>
            </w:tcBorders>
            <w:shd w:val="clear" w:color="auto" w:fill="4472C4" w:themeFill="accent5"/>
            <w:vAlign w:val="center"/>
          </w:tcPr>
          <w:p w:rsidR="00A04C78" w:rsidRPr="004A6D20" w:rsidRDefault="00A04C78" w:rsidP="00A04C78">
            <w:pPr>
              <w:ind w:firstLineChars="100" w:firstLine="201"/>
              <w:rPr>
                <w:rFonts w:ascii="Arial" w:hAnsi="Arial" w:cs="Arial"/>
                <w:b/>
                <w:bCs/>
                <w:color w:val="000000"/>
              </w:rPr>
            </w:pPr>
            <w:r w:rsidRPr="004A6D20">
              <w:rPr>
                <w:rFonts w:ascii="Arial" w:hAnsi="Arial" w:cs="Arial"/>
                <w:b/>
                <w:bCs/>
                <w:color w:val="000000"/>
              </w:rPr>
              <w:t>Net amount payable for the year</w:t>
            </w:r>
          </w:p>
        </w:tc>
        <w:tc>
          <w:tcPr>
            <w:tcW w:w="1020" w:type="dxa"/>
            <w:tcBorders>
              <w:top w:val="nil"/>
              <w:left w:val="single" w:sz="4" w:space="0" w:color="auto"/>
              <w:bottom w:val="nil"/>
              <w:right w:val="single" w:sz="4" w:space="0" w:color="auto"/>
            </w:tcBorders>
            <w:shd w:val="clear" w:color="auto" w:fill="4472C4" w:themeFill="accent5"/>
            <w:vAlign w:val="center"/>
          </w:tcPr>
          <w:p w:rsidR="00A04C78" w:rsidRPr="004A6D20" w:rsidRDefault="00154A3D" w:rsidP="00A04C78">
            <w:pPr>
              <w:jc w:val="right"/>
              <w:rPr>
                <w:rFonts w:ascii="Arial" w:hAnsi="Arial" w:cs="Arial"/>
                <w:b/>
                <w:bCs/>
                <w:color w:val="000000"/>
              </w:rPr>
            </w:pPr>
            <w:r>
              <w:rPr>
                <w:rFonts w:ascii="Arial" w:hAnsi="Arial" w:cs="Arial"/>
                <w:b/>
                <w:bCs/>
                <w:color w:val="000000"/>
              </w:rPr>
              <w:t>26,152</w:t>
            </w:r>
          </w:p>
        </w:tc>
      </w:tr>
      <w:tr w:rsidR="00A04C78" w:rsidRPr="004A6D20" w:rsidTr="00D31754">
        <w:trPr>
          <w:trHeight w:val="255"/>
          <w:jc w:val="center"/>
        </w:trPr>
        <w:tc>
          <w:tcPr>
            <w:tcW w:w="1020" w:type="dxa"/>
            <w:tcBorders>
              <w:top w:val="nil"/>
              <w:left w:val="single" w:sz="4" w:space="0" w:color="auto"/>
              <w:bottom w:val="single" w:sz="4" w:space="0" w:color="auto"/>
              <w:right w:val="single" w:sz="4" w:space="0" w:color="auto"/>
            </w:tcBorders>
            <w:shd w:val="clear" w:color="auto" w:fill="C1D6F5"/>
            <w:vAlign w:val="center"/>
          </w:tcPr>
          <w:p w:rsidR="00A04C78" w:rsidRPr="004A6D20" w:rsidRDefault="00A04C78" w:rsidP="00A04C78">
            <w:pPr>
              <w:jc w:val="right"/>
              <w:rPr>
                <w:rFonts w:ascii="Arial" w:hAnsi="Arial" w:cs="Arial"/>
                <w:b/>
                <w:bCs/>
                <w:color w:val="000000"/>
              </w:rPr>
            </w:pPr>
            <w:r w:rsidRPr="004A6D20">
              <w:rPr>
                <w:rFonts w:ascii="Arial" w:hAnsi="Arial" w:cs="Arial"/>
                <w:b/>
                <w:bCs/>
                <w:color w:val="000000"/>
              </w:rPr>
              <w:t>(33,109)</w:t>
            </w:r>
          </w:p>
        </w:tc>
        <w:tc>
          <w:tcPr>
            <w:tcW w:w="280" w:type="dxa"/>
            <w:tcBorders>
              <w:top w:val="nil"/>
              <w:left w:val="nil"/>
              <w:bottom w:val="single" w:sz="4" w:space="0" w:color="auto"/>
              <w:right w:val="nil"/>
            </w:tcBorders>
            <w:shd w:val="clear" w:color="auto" w:fill="4472C4" w:themeFill="accent5"/>
            <w:vAlign w:val="center"/>
          </w:tcPr>
          <w:p w:rsidR="00A04C78" w:rsidRPr="004A6D20" w:rsidRDefault="00A04C78" w:rsidP="00A04C78">
            <w:pPr>
              <w:jc w:val="right"/>
              <w:rPr>
                <w:rFonts w:ascii="Arial" w:hAnsi="Arial" w:cs="Arial"/>
                <w:b/>
                <w:bCs/>
                <w:color w:val="000000"/>
              </w:rPr>
            </w:pPr>
            <w:r w:rsidRPr="004A6D20">
              <w:rPr>
                <w:rFonts w:ascii="Arial" w:hAnsi="Arial" w:cs="Arial"/>
                <w:b/>
                <w:bCs/>
                <w:color w:val="000000"/>
              </w:rPr>
              <w:t> </w:t>
            </w:r>
          </w:p>
        </w:tc>
        <w:tc>
          <w:tcPr>
            <w:tcW w:w="5640" w:type="dxa"/>
            <w:tcBorders>
              <w:top w:val="nil"/>
              <w:left w:val="nil"/>
              <w:bottom w:val="single" w:sz="4" w:space="0" w:color="auto"/>
              <w:right w:val="nil"/>
            </w:tcBorders>
            <w:shd w:val="clear" w:color="auto" w:fill="4472C4" w:themeFill="accent5"/>
            <w:vAlign w:val="center"/>
          </w:tcPr>
          <w:p w:rsidR="00A04C78" w:rsidRPr="004A6D20" w:rsidRDefault="00A04C78" w:rsidP="00A04C78">
            <w:pPr>
              <w:ind w:firstLineChars="100" w:firstLine="201"/>
              <w:rPr>
                <w:rFonts w:ascii="Arial" w:hAnsi="Arial" w:cs="Arial"/>
                <w:b/>
                <w:bCs/>
                <w:color w:val="000000"/>
              </w:rPr>
            </w:pPr>
            <w:r w:rsidRPr="004A6D20">
              <w:rPr>
                <w:rFonts w:ascii="Arial" w:hAnsi="Arial" w:cs="Arial"/>
                <w:b/>
                <w:bCs/>
                <w:color w:val="000000"/>
              </w:rPr>
              <w:t>Additional funding Receivable from the Police Fund</w:t>
            </w:r>
          </w:p>
        </w:tc>
        <w:tc>
          <w:tcPr>
            <w:tcW w:w="1020" w:type="dxa"/>
            <w:tcBorders>
              <w:top w:val="nil"/>
              <w:left w:val="single" w:sz="4" w:space="0" w:color="auto"/>
              <w:bottom w:val="single" w:sz="4" w:space="0" w:color="auto"/>
              <w:right w:val="single" w:sz="4" w:space="0" w:color="auto"/>
            </w:tcBorders>
            <w:shd w:val="clear" w:color="auto" w:fill="4472C4" w:themeFill="accent5"/>
            <w:vAlign w:val="center"/>
          </w:tcPr>
          <w:p w:rsidR="00A04C78" w:rsidRPr="004A6D20" w:rsidRDefault="00154A3D" w:rsidP="00A04C78">
            <w:pPr>
              <w:jc w:val="right"/>
              <w:rPr>
                <w:rFonts w:ascii="Arial" w:hAnsi="Arial" w:cs="Arial"/>
                <w:b/>
                <w:bCs/>
                <w:color w:val="000000"/>
              </w:rPr>
            </w:pPr>
            <w:r>
              <w:rPr>
                <w:rFonts w:ascii="Arial" w:hAnsi="Arial" w:cs="Arial"/>
                <w:b/>
                <w:bCs/>
                <w:color w:val="000000"/>
              </w:rPr>
              <w:t>(26,152)</w:t>
            </w:r>
          </w:p>
        </w:tc>
      </w:tr>
    </w:tbl>
    <w:p w:rsidR="006A3DD9" w:rsidRPr="004A6D20" w:rsidRDefault="006A3DD9" w:rsidP="00CA1A5E">
      <w:pPr>
        <w:ind w:left="720" w:hanging="720"/>
        <w:rPr>
          <w:rFonts w:ascii="Arial" w:hAnsi="Arial" w:cs="Arial"/>
        </w:rPr>
      </w:pPr>
    </w:p>
    <w:p w:rsidR="00BE5CA8" w:rsidRPr="004A6D20" w:rsidRDefault="00BE5CA8" w:rsidP="00CA1A5E">
      <w:pPr>
        <w:ind w:left="720" w:hanging="720"/>
        <w:rPr>
          <w:rFonts w:ascii="Arial" w:hAnsi="Arial" w:cs="Arial"/>
          <w:sz w:val="16"/>
          <w:szCs w:val="16"/>
        </w:rPr>
      </w:pPr>
    </w:p>
    <w:p w:rsidR="005A612B" w:rsidRPr="004A6D20" w:rsidRDefault="005A612B" w:rsidP="00CA1A5E">
      <w:pPr>
        <w:ind w:left="720" w:hanging="720"/>
        <w:rPr>
          <w:rFonts w:ascii="Arial" w:hAnsi="Arial" w:cs="Arial"/>
        </w:rPr>
      </w:pPr>
      <w:r w:rsidRPr="004A6D20">
        <w:rPr>
          <w:rFonts w:ascii="Arial" w:hAnsi="Arial" w:cs="Arial"/>
        </w:rPr>
        <w:t>The following table identifies the net assets and liabilities of the fund:</w:t>
      </w:r>
    </w:p>
    <w:p w:rsidR="005A612B" w:rsidRPr="004A6D20" w:rsidRDefault="005A612B" w:rsidP="00CA1A5E">
      <w:pPr>
        <w:ind w:left="720" w:hanging="720"/>
        <w:rPr>
          <w:rFonts w:ascii="Arial" w:hAnsi="Arial" w:cs="Arial"/>
          <w:sz w:val="16"/>
          <w:szCs w:val="16"/>
        </w:rPr>
      </w:pPr>
    </w:p>
    <w:tbl>
      <w:tblPr>
        <w:tblW w:w="7960" w:type="dxa"/>
        <w:jc w:val="center"/>
        <w:tblLook w:val="0000" w:firstRow="0" w:lastRow="0" w:firstColumn="0" w:lastColumn="0" w:noHBand="0" w:noVBand="0"/>
      </w:tblPr>
      <w:tblGrid>
        <w:gridCol w:w="1020"/>
        <w:gridCol w:w="280"/>
        <w:gridCol w:w="5640"/>
        <w:gridCol w:w="1020"/>
      </w:tblGrid>
      <w:tr w:rsidR="00F704F0" w:rsidRPr="004A6D20" w:rsidTr="00CF66C7">
        <w:trPr>
          <w:trHeight w:val="510"/>
          <w:jc w:val="center"/>
        </w:trPr>
        <w:tc>
          <w:tcPr>
            <w:tcW w:w="1020" w:type="dxa"/>
            <w:tcBorders>
              <w:top w:val="single" w:sz="4" w:space="0" w:color="auto"/>
              <w:left w:val="single" w:sz="4" w:space="0" w:color="auto"/>
              <w:bottom w:val="nil"/>
              <w:right w:val="single" w:sz="4" w:space="0" w:color="auto"/>
            </w:tcBorders>
            <w:shd w:val="clear" w:color="auto" w:fill="C1D6F5"/>
            <w:vAlign w:val="center"/>
          </w:tcPr>
          <w:p w:rsidR="00F704F0" w:rsidRPr="004A6D20" w:rsidRDefault="00F704F0" w:rsidP="00F704F0">
            <w:pPr>
              <w:jc w:val="center"/>
              <w:rPr>
                <w:rFonts w:ascii="Arial" w:hAnsi="Arial" w:cs="Arial"/>
                <w:b/>
                <w:bCs/>
                <w:color w:val="000000"/>
                <w:lang w:eastAsia="en-GB"/>
              </w:rPr>
            </w:pPr>
            <w:r w:rsidRPr="004A6D20">
              <w:rPr>
                <w:rFonts w:ascii="Arial" w:hAnsi="Arial" w:cs="Arial"/>
                <w:b/>
                <w:bCs/>
                <w:color w:val="000000"/>
              </w:rPr>
              <w:t>31st March 201</w:t>
            </w:r>
            <w:r w:rsidR="00A04C78">
              <w:rPr>
                <w:rFonts w:ascii="Arial" w:hAnsi="Arial" w:cs="Arial"/>
                <w:b/>
                <w:bCs/>
                <w:color w:val="000000"/>
              </w:rPr>
              <w:t>9</w:t>
            </w:r>
          </w:p>
        </w:tc>
        <w:tc>
          <w:tcPr>
            <w:tcW w:w="280" w:type="dxa"/>
            <w:tcBorders>
              <w:top w:val="single" w:sz="4" w:space="0" w:color="auto"/>
              <w:left w:val="nil"/>
              <w:bottom w:val="nil"/>
              <w:right w:val="nil"/>
            </w:tcBorders>
            <w:shd w:val="clear" w:color="auto" w:fill="4472C4" w:themeFill="accent5"/>
            <w:vAlign w:val="center"/>
          </w:tcPr>
          <w:p w:rsidR="00F704F0" w:rsidRPr="004A6D20" w:rsidRDefault="00F704F0" w:rsidP="00F704F0">
            <w:pPr>
              <w:jc w:val="right"/>
              <w:rPr>
                <w:rFonts w:ascii="Arial" w:hAnsi="Arial" w:cs="Arial"/>
                <w:b/>
                <w:bCs/>
                <w:color w:val="000000"/>
              </w:rPr>
            </w:pPr>
            <w:r w:rsidRPr="004A6D20">
              <w:rPr>
                <w:rFonts w:ascii="Arial" w:hAnsi="Arial" w:cs="Arial"/>
                <w:b/>
                <w:bCs/>
                <w:color w:val="000000"/>
              </w:rPr>
              <w:t> </w:t>
            </w:r>
          </w:p>
        </w:tc>
        <w:tc>
          <w:tcPr>
            <w:tcW w:w="5640" w:type="dxa"/>
            <w:tcBorders>
              <w:top w:val="single" w:sz="4" w:space="0" w:color="auto"/>
              <w:left w:val="nil"/>
              <w:bottom w:val="nil"/>
              <w:right w:val="nil"/>
            </w:tcBorders>
            <w:shd w:val="clear" w:color="auto" w:fill="4472C4" w:themeFill="accent5"/>
            <w:vAlign w:val="center"/>
          </w:tcPr>
          <w:p w:rsidR="00F704F0" w:rsidRPr="004A6D20" w:rsidRDefault="00F704F0" w:rsidP="00F704F0">
            <w:pPr>
              <w:rPr>
                <w:rFonts w:ascii="Arial" w:hAnsi="Arial" w:cs="Arial"/>
                <w:b/>
                <w:bCs/>
                <w:color w:val="000000"/>
              </w:rPr>
            </w:pPr>
            <w:r w:rsidRPr="004A6D20">
              <w:rPr>
                <w:rFonts w:ascii="Arial" w:hAnsi="Arial" w:cs="Arial"/>
                <w:b/>
                <w:bCs/>
                <w:color w:val="000000"/>
              </w:rPr>
              <w:t> </w:t>
            </w:r>
          </w:p>
        </w:tc>
        <w:tc>
          <w:tcPr>
            <w:tcW w:w="1020" w:type="dxa"/>
            <w:tcBorders>
              <w:top w:val="single" w:sz="4" w:space="0" w:color="auto"/>
              <w:left w:val="single" w:sz="4" w:space="0" w:color="auto"/>
              <w:bottom w:val="nil"/>
              <w:right w:val="single" w:sz="4" w:space="0" w:color="auto"/>
            </w:tcBorders>
            <w:shd w:val="clear" w:color="auto" w:fill="4472C4" w:themeFill="accent5"/>
            <w:vAlign w:val="center"/>
          </w:tcPr>
          <w:p w:rsidR="00F704F0" w:rsidRPr="004A6D20" w:rsidRDefault="00A04C78" w:rsidP="00F704F0">
            <w:pPr>
              <w:jc w:val="center"/>
              <w:rPr>
                <w:rFonts w:ascii="Arial" w:hAnsi="Arial" w:cs="Arial"/>
                <w:b/>
                <w:bCs/>
                <w:color w:val="000000"/>
                <w:lang w:eastAsia="en-GB"/>
              </w:rPr>
            </w:pPr>
            <w:r>
              <w:rPr>
                <w:rFonts w:ascii="Arial" w:hAnsi="Arial" w:cs="Arial"/>
                <w:b/>
                <w:bCs/>
                <w:color w:val="000000"/>
              </w:rPr>
              <w:t>31st March 2020</w:t>
            </w:r>
          </w:p>
        </w:tc>
      </w:tr>
      <w:tr w:rsidR="00F704F0" w:rsidRPr="004A6D20" w:rsidTr="00CF66C7">
        <w:trPr>
          <w:trHeight w:val="255"/>
          <w:jc w:val="center"/>
        </w:trPr>
        <w:tc>
          <w:tcPr>
            <w:tcW w:w="1020" w:type="dxa"/>
            <w:tcBorders>
              <w:top w:val="nil"/>
              <w:left w:val="single" w:sz="4" w:space="0" w:color="auto"/>
              <w:bottom w:val="single" w:sz="4" w:space="0" w:color="auto"/>
              <w:right w:val="single" w:sz="4" w:space="0" w:color="auto"/>
            </w:tcBorders>
            <w:shd w:val="clear" w:color="auto" w:fill="C1D6F5"/>
            <w:vAlign w:val="center"/>
          </w:tcPr>
          <w:p w:rsidR="00F704F0" w:rsidRPr="004A6D20" w:rsidRDefault="00F704F0" w:rsidP="00F704F0">
            <w:pPr>
              <w:jc w:val="center"/>
              <w:rPr>
                <w:rFonts w:ascii="Arial" w:hAnsi="Arial" w:cs="Arial"/>
                <w:b/>
                <w:bCs/>
                <w:color w:val="000000"/>
              </w:rPr>
            </w:pPr>
            <w:r w:rsidRPr="004A6D20">
              <w:rPr>
                <w:rFonts w:ascii="Arial" w:hAnsi="Arial" w:cs="Arial"/>
                <w:b/>
                <w:bCs/>
                <w:color w:val="000000"/>
              </w:rPr>
              <w:t>£000</w:t>
            </w:r>
          </w:p>
        </w:tc>
        <w:tc>
          <w:tcPr>
            <w:tcW w:w="280" w:type="dxa"/>
            <w:tcBorders>
              <w:top w:val="nil"/>
              <w:left w:val="nil"/>
              <w:bottom w:val="single" w:sz="4" w:space="0" w:color="auto"/>
              <w:right w:val="nil"/>
            </w:tcBorders>
            <w:shd w:val="clear" w:color="auto" w:fill="4472C4" w:themeFill="accent5"/>
            <w:vAlign w:val="center"/>
          </w:tcPr>
          <w:p w:rsidR="00F704F0" w:rsidRPr="004A6D20" w:rsidRDefault="00F704F0" w:rsidP="00F704F0">
            <w:pPr>
              <w:jc w:val="right"/>
              <w:rPr>
                <w:rFonts w:ascii="Arial" w:hAnsi="Arial" w:cs="Arial"/>
                <w:b/>
                <w:bCs/>
                <w:color w:val="000000"/>
              </w:rPr>
            </w:pPr>
            <w:r w:rsidRPr="004A6D20">
              <w:rPr>
                <w:rFonts w:ascii="Arial" w:hAnsi="Arial" w:cs="Arial"/>
                <w:b/>
                <w:bCs/>
                <w:color w:val="000000"/>
              </w:rPr>
              <w:t> </w:t>
            </w:r>
          </w:p>
        </w:tc>
        <w:tc>
          <w:tcPr>
            <w:tcW w:w="5640" w:type="dxa"/>
            <w:tcBorders>
              <w:top w:val="nil"/>
              <w:left w:val="nil"/>
              <w:bottom w:val="single" w:sz="4" w:space="0" w:color="auto"/>
              <w:right w:val="nil"/>
            </w:tcBorders>
            <w:shd w:val="clear" w:color="auto" w:fill="4472C4" w:themeFill="accent5"/>
            <w:vAlign w:val="center"/>
          </w:tcPr>
          <w:p w:rsidR="00F704F0" w:rsidRPr="004A6D20" w:rsidRDefault="00F704F0" w:rsidP="00F704F0">
            <w:pPr>
              <w:rPr>
                <w:rFonts w:ascii="Arial" w:hAnsi="Arial" w:cs="Arial"/>
                <w:b/>
                <w:bCs/>
                <w:color w:val="000000"/>
              </w:rPr>
            </w:pPr>
            <w:r w:rsidRPr="004A6D20">
              <w:rPr>
                <w:rFonts w:ascii="Arial" w:hAnsi="Arial" w:cs="Arial"/>
                <w:b/>
                <w:bCs/>
                <w:color w:val="000000"/>
              </w:rPr>
              <w:t> </w:t>
            </w:r>
          </w:p>
        </w:tc>
        <w:tc>
          <w:tcPr>
            <w:tcW w:w="1020" w:type="dxa"/>
            <w:tcBorders>
              <w:top w:val="nil"/>
              <w:left w:val="single" w:sz="4" w:space="0" w:color="auto"/>
              <w:bottom w:val="single" w:sz="4" w:space="0" w:color="auto"/>
              <w:right w:val="single" w:sz="4" w:space="0" w:color="auto"/>
            </w:tcBorders>
            <w:shd w:val="clear" w:color="auto" w:fill="4472C4" w:themeFill="accent5"/>
            <w:vAlign w:val="center"/>
          </w:tcPr>
          <w:p w:rsidR="00F704F0" w:rsidRPr="004A6D20" w:rsidRDefault="00F704F0" w:rsidP="00F704F0">
            <w:pPr>
              <w:jc w:val="center"/>
              <w:rPr>
                <w:rFonts w:ascii="Arial" w:hAnsi="Arial" w:cs="Arial"/>
                <w:b/>
                <w:bCs/>
                <w:color w:val="000000"/>
              </w:rPr>
            </w:pPr>
            <w:r w:rsidRPr="004A6D20">
              <w:rPr>
                <w:rFonts w:ascii="Arial" w:hAnsi="Arial" w:cs="Arial"/>
                <w:b/>
                <w:bCs/>
                <w:color w:val="000000"/>
              </w:rPr>
              <w:t>£000</w:t>
            </w:r>
          </w:p>
        </w:tc>
      </w:tr>
      <w:tr w:rsidR="00F704F0" w:rsidRPr="004A6D20" w:rsidTr="004C0A5C">
        <w:trPr>
          <w:trHeight w:val="255"/>
          <w:jc w:val="center"/>
        </w:trPr>
        <w:tc>
          <w:tcPr>
            <w:tcW w:w="1020" w:type="dxa"/>
            <w:tcBorders>
              <w:top w:val="nil"/>
              <w:left w:val="single" w:sz="4" w:space="0" w:color="auto"/>
              <w:bottom w:val="nil"/>
              <w:right w:val="single" w:sz="4" w:space="0" w:color="auto"/>
            </w:tcBorders>
            <w:shd w:val="clear" w:color="auto" w:fill="auto"/>
            <w:vAlign w:val="center"/>
          </w:tcPr>
          <w:p w:rsidR="00F704F0" w:rsidRPr="004A6D20" w:rsidRDefault="00F704F0" w:rsidP="00F704F0">
            <w:pPr>
              <w:jc w:val="right"/>
              <w:rPr>
                <w:rFonts w:ascii="Arial" w:hAnsi="Arial" w:cs="Arial"/>
                <w:b/>
                <w:bCs/>
                <w:color w:val="000000"/>
              </w:rPr>
            </w:pPr>
            <w:r w:rsidRPr="004A6D20">
              <w:rPr>
                <w:rFonts w:ascii="Arial" w:hAnsi="Arial" w:cs="Arial"/>
                <w:b/>
                <w:bCs/>
                <w:color w:val="000000"/>
              </w:rPr>
              <w:t> </w:t>
            </w:r>
          </w:p>
        </w:tc>
        <w:tc>
          <w:tcPr>
            <w:tcW w:w="280" w:type="dxa"/>
            <w:tcBorders>
              <w:top w:val="nil"/>
              <w:left w:val="nil"/>
              <w:bottom w:val="nil"/>
              <w:right w:val="nil"/>
            </w:tcBorders>
            <w:shd w:val="clear" w:color="auto" w:fill="auto"/>
            <w:vAlign w:val="center"/>
          </w:tcPr>
          <w:p w:rsidR="00F704F0" w:rsidRPr="004A6D20" w:rsidRDefault="00F704F0" w:rsidP="00F704F0">
            <w:pPr>
              <w:jc w:val="right"/>
              <w:rPr>
                <w:rFonts w:ascii="Arial" w:hAnsi="Arial" w:cs="Arial"/>
                <w:b/>
                <w:bCs/>
                <w:color w:val="000000"/>
              </w:rPr>
            </w:pPr>
          </w:p>
        </w:tc>
        <w:tc>
          <w:tcPr>
            <w:tcW w:w="5640" w:type="dxa"/>
            <w:tcBorders>
              <w:top w:val="nil"/>
              <w:left w:val="nil"/>
              <w:bottom w:val="nil"/>
              <w:right w:val="nil"/>
            </w:tcBorders>
            <w:shd w:val="clear" w:color="auto" w:fill="auto"/>
            <w:vAlign w:val="center"/>
          </w:tcPr>
          <w:p w:rsidR="00F704F0" w:rsidRPr="004A6D20" w:rsidRDefault="00F704F0" w:rsidP="00F704F0">
            <w:pPr>
              <w:rPr>
                <w:rFonts w:ascii="Arial" w:hAnsi="Arial" w:cs="Arial"/>
                <w:b/>
                <w:bCs/>
                <w:color w:val="000000"/>
              </w:rPr>
            </w:pPr>
            <w:r w:rsidRPr="004A6D20">
              <w:rPr>
                <w:rFonts w:ascii="Arial" w:hAnsi="Arial" w:cs="Arial"/>
                <w:b/>
                <w:bCs/>
                <w:color w:val="000000"/>
              </w:rPr>
              <w:t>Current assets</w:t>
            </w:r>
          </w:p>
        </w:tc>
        <w:tc>
          <w:tcPr>
            <w:tcW w:w="1020" w:type="dxa"/>
            <w:tcBorders>
              <w:top w:val="nil"/>
              <w:left w:val="single" w:sz="4" w:space="0" w:color="auto"/>
              <w:bottom w:val="nil"/>
              <w:right w:val="single" w:sz="4" w:space="0" w:color="auto"/>
            </w:tcBorders>
            <w:shd w:val="clear" w:color="auto" w:fill="auto"/>
            <w:vAlign w:val="center"/>
          </w:tcPr>
          <w:p w:rsidR="00F704F0" w:rsidRPr="004A6D20" w:rsidRDefault="00F704F0" w:rsidP="00F704F0">
            <w:pPr>
              <w:jc w:val="right"/>
              <w:rPr>
                <w:rFonts w:ascii="Arial" w:hAnsi="Arial" w:cs="Arial"/>
                <w:b/>
                <w:bCs/>
                <w:color w:val="000000"/>
              </w:rPr>
            </w:pPr>
            <w:r w:rsidRPr="004A6D20">
              <w:rPr>
                <w:rFonts w:ascii="Arial" w:hAnsi="Arial" w:cs="Arial"/>
                <w:b/>
                <w:bCs/>
                <w:color w:val="000000"/>
              </w:rPr>
              <w:t> </w:t>
            </w:r>
          </w:p>
        </w:tc>
      </w:tr>
      <w:tr w:rsidR="00A04C78" w:rsidRPr="004A6D20" w:rsidTr="004C0A5C">
        <w:trPr>
          <w:trHeight w:val="255"/>
          <w:jc w:val="center"/>
        </w:trPr>
        <w:tc>
          <w:tcPr>
            <w:tcW w:w="1020" w:type="dxa"/>
            <w:tcBorders>
              <w:top w:val="nil"/>
              <w:left w:val="single" w:sz="4" w:space="0" w:color="auto"/>
              <w:bottom w:val="nil"/>
              <w:right w:val="single" w:sz="4" w:space="0" w:color="auto"/>
            </w:tcBorders>
            <w:shd w:val="clear" w:color="auto" w:fill="auto"/>
            <w:vAlign w:val="center"/>
          </w:tcPr>
          <w:p w:rsidR="00A04C78" w:rsidRPr="004A6D20" w:rsidRDefault="00A04C78" w:rsidP="00A04C78">
            <w:pPr>
              <w:jc w:val="right"/>
              <w:rPr>
                <w:rFonts w:ascii="Arial" w:hAnsi="Arial" w:cs="Arial"/>
                <w:color w:val="000000"/>
              </w:rPr>
            </w:pPr>
            <w:r w:rsidRPr="004A6D20">
              <w:rPr>
                <w:rFonts w:ascii="Arial" w:hAnsi="Arial" w:cs="Arial"/>
                <w:color w:val="000000"/>
              </w:rPr>
              <w:t>8,186</w:t>
            </w:r>
          </w:p>
        </w:tc>
        <w:tc>
          <w:tcPr>
            <w:tcW w:w="280" w:type="dxa"/>
            <w:tcBorders>
              <w:top w:val="nil"/>
              <w:left w:val="nil"/>
              <w:bottom w:val="nil"/>
              <w:right w:val="nil"/>
            </w:tcBorders>
            <w:shd w:val="clear" w:color="auto" w:fill="auto"/>
            <w:vAlign w:val="center"/>
          </w:tcPr>
          <w:p w:rsidR="00A04C78" w:rsidRPr="004A6D20" w:rsidRDefault="00A04C78" w:rsidP="00A04C78">
            <w:pPr>
              <w:jc w:val="right"/>
              <w:rPr>
                <w:rFonts w:ascii="Arial" w:hAnsi="Arial" w:cs="Arial"/>
                <w:color w:val="000000"/>
              </w:rPr>
            </w:pPr>
          </w:p>
        </w:tc>
        <w:tc>
          <w:tcPr>
            <w:tcW w:w="5640" w:type="dxa"/>
            <w:tcBorders>
              <w:top w:val="nil"/>
              <w:left w:val="nil"/>
              <w:bottom w:val="nil"/>
              <w:right w:val="nil"/>
            </w:tcBorders>
            <w:shd w:val="clear" w:color="auto" w:fill="auto"/>
            <w:vAlign w:val="center"/>
          </w:tcPr>
          <w:p w:rsidR="00A04C78" w:rsidRPr="004A6D20" w:rsidRDefault="00A04C78" w:rsidP="00A04C78">
            <w:pPr>
              <w:rPr>
                <w:rFonts w:ascii="Arial" w:hAnsi="Arial" w:cs="Arial"/>
                <w:color w:val="000000"/>
              </w:rPr>
            </w:pPr>
            <w:r w:rsidRPr="004A6D20">
              <w:rPr>
                <w:rFonts w:ascii="Arial" w:hAnsi="Arial" w:cs="Arial"/>
                <w:color w:val="000000"/>
              </w:rPr>
              <w:t>Contributions due from the OPCC/Group</w:t>
            </w:r>
          </w:p>
        </w:tc>
        <w:tc>
          <w:tcPr>
            <w:tcW w:w="1020" w:type="dxa"/>
            <w:tcBorders>
              <w:top w:val="nil"/>
              <w:left w:val="single" w:sz="4" w:space="0" w:color="auto"/>
              <w:bottom w:val="nil"/>
              <w:right w:val="single" w:sz="4" w:space="0" w:color="auto"/>
            </w:tcBorders>
            <w:shd w:val="clear" w:color="auto" w:fill="auto"/>
            <w:vAlign w:val="center"/>
          </w:tcPr>
          <w:p w:rsidR="00A04C78" w:rsidRPr="004A6D20" w:rsidRDefault="00154A3D" w:rsidP="00A04C78">
            <w:pPr>
              <w:jc w:val="right"/>
              <w:rPr>
                <w:rFonts w:ascii="Arial" w:hAnsi="Arial" w:cs="Arial"/>
                <w:color w:val="000000"/>
              </w:rPr>
            </w:pPr>
            <w:r>
              <w:rPr>
                <w:rFonts w:ascii="Arial" w:hAnsi="Arial" w:cs="Arial"/>
                <w:color w:val="000000"/>
              </w:rPr>
              <w:t>2,627</w:t>
            </w:r>
          </w:p>
        </w:tc>
      </w:tr>
      <w:tr w:rsidR="00A04C78" w:rsidRPr="004A6D20" w:rsidTr="004C0A5C">
        <w:trPr>
          <w:trHeight w:val="102"/>
          <w:jc w:val="center"/>
        </w:trPr>
        <w:tc>
          <w:tcPr>
            <w:tcW w:w="1020" w:type="dxa"/>
            <w:tcBorders>
              <w:top w:val="nil"/>
              <w:left w:val="single" w:sz="4" w:space="0" w:color="auto"/>
              <w:bottom w:val="nil"/>
              <w:right w:val="single" w:sz="4" w:space="0" w:color="auto"/>
            </w:tcBorders>
            <w:shd w:val="clear" w:color="auto" w:fill="auto"/>
            <w:vAlign w:val="center"/>
          </w:tcPr>
          <w:p w:rsidR="00A04C78" w:rsidRPr="004A6D20" w:rsidRDefault="00A04C78" w:rsidP="00A04C78">
            <w:pPr>
              <w:jc w:val="right"/>
              <w:rPr>
                <w:rFonts w:ascii="Arial" w:hAnsi="Arial" w:cs="Arial"/>
                <w:color w:val="000000"/>
              </w:rPr>
            </w:pPr>
            <w:r w:rsidRPr="004A6D20">
              <w:rPr>
                <w:rFonts w:ascii="Arial" w:hAnsi="Arial" w:cs="Arial"/>
                <w:color w:val="000000"/>
              </w:rPr>
              <w:t> </w:t>
            </w:r>
          </w:p>
        </w:tc>
        <w:tc>
          <w:tcPr>
            <w:tcW w:w="280" w:type="dxa"/>
            <w:tcBorders>
              <w:top w:val="nil"/>
              <w:left w:val="nil"/>
              <w:bottom w:val="nil"/>
              <w:right w:val="nil"/>
            </w:tcBorders>
            <w:shd w:val="clear" w:color="auto" w:fill="auto"/>
            <w:vAlign w:val="center"/>
          </w:tcPr>
          <w:p w:rsidR="00A04C78" w:rsidRPr="004A6D20" w:rsidRDefault="00A04C78" w:rsidP="00A04C78">
            <w:pPr>
              <w:jc w:val="right"/>
              <w:rPr>
                <w:rFonts w:ascii="Arial" w:hAnsi="Arial" w:cs="Arial"/>
                <w:color w:val="000000"/>
              </w:rPr>
            </w:pPr>
          </w:p>
        </w:tc>
        <w:tc>
          <w:tcPr>
            <w:tcW w:w="5640" w:type="dxa"/>
            <w:tcBorders>
              <w:top w:val="nil"/>
              <w:left w:val="nil"/>
              <w:bottom w:val="nil"/>
              <w:right w:val="nil"/>
            </w:tcBorders>
            <w:shd w:val="clear" w:color="auto" w:fill="auto"/>
            <w:vAlign w:val="center"/>
          </w:tcPr>
          <w:p w:rsidR="00A04C78" w:rsidRPr="004A6D20" w:rsidRDefault="00A04C78" w:rsidP="00A04C78">
            <w:pPr>
              <w:jc w:val="right"/>
            </w:pPr>
          </w:p>
        </w:tc>
        <w:tc>
          <w:tcPr>
            <w:tcW w:w="1020" w:type="dxa"/>
            <w:tcBorders>
              <w:top w:val="nil"/>
              <w:left w:val="single" w:sz="4" w:space="0" w:color="auto"/>
              <w:bottom w:val="nil"/>
              <w:right w:val="single" w:sz="4" w:space="0" w:color="auto"/>
            </w:tcBorders>
            <w:shd w:val="clear" w:color="auto" w:fill="auto"/>
            <w:vAlign w:val="center"/>
          </w:tcPr>
          <w:p w:rsidR="00A04C78" w:rsidRPr="004A6D20" w:rsidRDefault="00A04C78" w:rsidP="00A04C78">
            <w:pPr>
              <w:jc w:val="right"/>
              <w:rPr>
                <w:rFonts w:ascii="Arial" w:hAnsi="Arial" w:cs="Arial"/>
                <w:color w:val="000000"/>
              </w:rPr>
            </w:pPr>
            <w:r w:rsidRPr="004A6D20">
              <w:rPr>
                <w:rFonts w:ascii="Arial" w:hAnsi="Arial" w:cs="Arial"/>
                <w:color w:val="000000"/>
              </w:rPr>
              <w:t> </w:t>
            </w:r>
          </w:p>
        </w:tc>
      </w:tr>
      <w:tr w:rsidR="00A04C78" w:rsidRPr="004A6D20" w:rsidTr="004C0A5C">
        <w:trPr>
          <w:trHeight w:val="255"/>
          <w:jc w:val="center"/>
        </w:trPr>
        <w:tc>
          <w:tcPr>
            <w:tcW w:w="1020" w:type="dxa"/>
            <w:tcBorders>
              <w:top w:val="nil"/>
              <w:left w:val="single" w:sz="4" w:space="0" w:color="auto"/>
              <w:bottom w:val="nil"/>
              <w:right w:val="single" w:sz="4" w:space="0" w:color="auto"/>
            </w:tcBorders>
            <w:shd w:val="clear" w:color="auto" w:fill="auto"/>
            <w:vAlign w:val="center"/>
          </w:tcPr>
          <w:p w:rsidR="00A04C78" w:rsidRPr="004A6D20" w:rsidRDefault="00A04C78" w:rsidP="00A04C78">
            <w:pPr>
              <w:jc w:val="right"/>
              <w:rPr>
                <w:rFonts w:ascii="Arial" w:hAnsi="Arial" w:cs="Arial"/>
                <w:color w:val="000000"/>
              </w:rPr>
            </w:pPr>
            <w:r w:rsidRPr="004A6D20">
              <w:rPr>
                <w:rFonts w:ascii="Arial" w:hAnsi="Arial" w:cs="Arial"/>
                <w:color w:val="000000"/>
              </w:rPr>
              <w:t> </w:t>
            </w:r>
          </w:p>
        </w:tc>
        <w:tc>
          <w:tcPr>
            <w:tcW w:w="280" w:type="dxa"/>
            <w:tcBorders>
              <w:top w:val="nil"/>
              <w:left w:val="nil"/>
              <w:bottom w:val="nil"/>
              <w:right w:val="nil"/>
            </w:tcBorders>
            <w:shd w:val="clear" w:color="auto" w:fill="auto"/>
            <w:vAlign w:val="center"/>
          </w:tcPr>
          <w:p w:rsidR="00A04C78" w:rsidRPr="004A6D20" w:rsidRDefault="00A04C78" w:rsidP="00A04C78">
            <w:pPr>
              <w:jc w:val="right"/>
              <w:rPr>
                <w:rFonts w:ascii="Arial" w:hAnsi="Arial" w:cs="Arial"/>
                <w:color w:val="000000"/>
              </w:rPr>
            </w:pPr>
          </w:p>
        </w:tc>
        <w:tc>
          <w:tcPr>
            <w:tcW w:w="5640" w:type="dxa"/>
            <w:tcBorders>
              <w:top w:val="nil"/>
              <w:left w:val="nil"/>
              <w:bottom w:val="nil"/>
              <w:right w:val="nil"/>
            </w:tcBorders>
            <w:shd w:val="clear" w:color="auto" w:fill="auto"/>
            <w:vAlign w:val="center"/>
          </w:tcPr>
          <w:p w:rsidR="00A04C78" w:rsidRPr="004A6D20" w:rsidRDefault="00A04C78" w:rsidP="00A04C78">
            <w:pPr>
              <w:rPr>
                <w:rFonts w:ascii="Arial" w:hAnsi="Arial" w:cs="Arial"/>
                <w:b/>
                <w:bCs/>
                <w:color w:val="000000"/>
              </w:rPr>
            </w:pPr>
            <w:r w:rsidRPr="004A6D20">
              <w:rPr>
                <w:rFonts w:ascii="Arial" w:hAnsi="Arial" w:cs="Arial"/>
                <w:b/>
                <w:bCs/>
                <w:color w:val="000000"/>
              </w:rPr>
              <w:t>Current liabilities</w:t>
            </w:r>
          </w:p>
        </w:tc>
        <w:tc>
          <w:tcPr>
            <w:tcW w:w="1020" w:type="dxa"/>
            <w:tcBorders>
              <w:top w:val="nil"/>
              <w:left w:val="single" w:sz="4" w:space="0" w:color="auto"/>
              <w:bottom w:val="nil"/>
              <w:right w:val="single" w:sz="4" w:space="0" w:color="auto"/>
            </w:tcBorders>
            <w:shd w:val="clear" w:color="auto" w:fill="auto"/>
            <w:vAlign w:val="center"/>
          </w:tcPr>
          <w:p w:rsidR="00A04C78" w:rsidRPr="004A6D20" w:rsidRDefault="00A04C78" w:rsidP="00A04C78">
            <w:pPr>
              <w:jc w:val="right"/>
              <w:rPr>
                <w:rFonts w:ascii="Arial" w:hAnsi="Arial" w:cs="Arial"/>
                <w:color w:val="000000"/>
              </w:rPr>
            </w:pPr>
            <w:r w:rsidRPr="004A6D20">
              <w:rPr>
                <w:rFonts w:ascii="Arial" w:hAnsi="Arial" w:cs="Arial"/>
                <w:color w:val="000000"/>
              </w:rPr>
              <w:t> </w:t>
            </w:r>
          </w:p>
        </w:tc>
      </w:tr>
      <w:tr w:rsidR="00A04C78" w:rsidRPr="004A6D20" w:rsidTr="004C0A5C">
        <w:trPr>
          <w:trHeight w:val="255"/>
          <w:jc w:val="center"/>
        </w:trPr>
        <w:tc>
          <w:tcPr>
            <w:tcW w:w="1020" w:type="dxa"/>
            <w:tcBorders>
              <w:top w:val="nil"/>
              <w:left w:val="single" w:sz="4" w:space="0" w:color="auto"/>
              <w:bottom w:val="nil"/>
              <w:right w:val="single" w:sz="4" w:space="0" w:color="auto"/>
            </w:tcBorders>
            <w:shd w:val="clear" w:color="auto" w:fill="auto"/>
            <w:vAlign w:val="center"/>
          </w:tcPr>
          <w:p w:rsidR="00A04C78" w:rsidRPr="004A6D20" w:rsidRDefault="00A04C78" w:rsidP="00A04C78">
            <w:pPr>
              <w:jc w:val="right"/>
              <w:rPr>
                <w:rFonts w:ascii="Arial" w:hAnsi="Arial" w:cs="Arial"/>
                <w:color w:val="000000"/>
              </w:rPr>
            </w:pPr>
            <w:r w:rsidRPr="004A6D20">
              <w:rPr>
                <w:rFonts w:ascii="Arial" w:hAnsi="Arial" w:cs="Arial"/>
                <w:color w:val="000000"/>
              </w:rPr>
              <w:t>-</w:t>
            </w:r>
          </w:p>
        </w:tc>
        <w:tc>
          <w:tcPr>
            <w:tcW w:w="280" w:type="dxa"/>
            <w:tcBorders>
              <w:top w:val="nil"/>
              <w:left w:val="nil"/>
              <w:bottom w:val="nil"/>
              <w:right w:val="nil"/>
            </w:tcBorders>
            <w:shd w:val="clear" w:color="auto" w:fill="auto"/>
            <w:vAlign w:val="center"/>
          </w:tcPr>
          <w:p w:rsidR="00A04C78" w:rsidRPr="004A6D20" w:rsidRDefault="00A04C78" w:rsidP="00A04C78">
            <w:pPr>
              <w:jc w:val="center"/>
              <w:rPr>
                <w:rFonts w:ascii="Arial" w:hAnsi="Arial" w:cs="Arial"/>
                <w:color w:val="000000"/>
              </w:rPr>
            </w:pPr>
          </w:p>
        </w:tc>
        <w:tc>
          <w:tcPr>
            <w:tcW w:w="5640" w:type="dxa"/>
            <w:tcBorders>
              <w:top w:val="nil"/>
              <w:left w:val="nil"/>
              <w:bottom w:val="nil"/>
              <w:right w:val="nil"/>
            </w:tcBorders>
            <w:shd w:val="clear" w:color="auto" w:fill="auto"/>
            <w:vAlign w:val="center"/>
          </w:tcPr>
          <w:p w:rsidR="00A04C78" w:rsidRPr="004A6D20" w:rsidRDefault="00A04C78" w:rsidP="00A04C78">
            <w:pPr>
              <w:rPr>
                <w:rFonts w:ascii="Arial" w:hAnsi="Arial" w:cs="Arial"/>
                <w:color w:val="000000"/>
              </w:rPr>
            </w:pPr>
            <w:r w:rsidRPr="004A6D20">
              <w:rPr>
                <w:rFonts w:ascii="Arial" w:hAnsi="Arial" w:cs="Arial"/>
                <w:color w:val="000000"/>
              </w:rPr>
              <w:t>Unpaid pensions benefits</w:t>
            </w:r>
          </w:p>
        </w:tc>
        <w:tc>
          <w:tcPr>
            <w:tcW w:w="1020" w:type="dxa"/>
            <w:tcBorders>
              <w:top w:val="nil"/>
              <w:left w:val="single" w:sz="4" w:space="0" w:color="auto"/>
              <w:bottom w:val="nil"/>
              <w:right w:val="single" w:sz="4" w:space="0" w:color="auto"/>
            </w:tcBorders>
            <w:shd w:val="clear" w:color="auto" w:fill="auto"/>
            <w:vAlign w:val="center"/>
          </w:tcPr>
          <w:p w:rsidR="00A04C78" w:rsidRPr="004A6D20" w:rsidRDefault="00A04C78" w:rsidP="00A04C78">
            <w:pPr>
              <w:jc w:val="right"/>
              <w:rPr>
                <w:rFonts w:ascii="Arial" w:hAnsi="Arial" w:cs="Arial"/>
                <w:color w:val="000000"/>
              </w:rPr>
            </w:pPr>
            <w:r w:rsidRPr="004A6D20">
              <w:rPr>
                <w:rFonts w:ascii="Arial" w:hAnsi="Arial" w:cs="Arial"/>
                <w:color w:val="000000"/>
              </w:rPr>
              <w:t>-</w:t>
            </w:r>
          </w:p>
        </w:tc>
      </w:tr>
      <w:tr w:rsidR="00A04C78" w:rsidRPr="004A6D20" w:rsidTr="004C0A5C">
        <w:trPr>
          <w:trHeight w:val="102"/>
          <w:jc w:val="center"/>
        </w:trPr>
        <w:tc>
          <w:tcPr>
            <w:tcW w:w="1020" w:type="dxa"/>
            <w:tcBorders>
              <w:top w:val="nil"/>
              <w:left w:val="single" w:sz="4" w:space="0" w:color="auto"/>
              <w:bottom w:val="nil"/>
              <w:right w:val="single" w:sz="4" w:space="0" w:color="auto"/>
            </w:tcBorders>
            <w:shd w:val="clear" w:color="auto" w:fill="auto"/>
            <w:vAlign w:val="center"/>
          </w:tcPr>
          <w:p w:rsidR="00A04C78" w:rsidRPr="004A6D20" w:rsidRDefault="00A04C78" w:rsidP="00A04C78">
            <w:pPr>
              <w:jc w:val="right"/>
              <w:rPr>
                <w:rFonts w:ascii="Arial" w:hAnsi="Arial" w:cs="Arial"/>
                <w:color w:val="000000"/>
              </w:rPr>
            </w:pPr>
            <w:r w:rsidRPr="004A6D20">
              <w:rPr>
                <w:rFonts w:ascii="Arial" w:hAnsi="Arial" w:cs="Arial"/>
                <w:color w:val="000000"/>
              </w:rPr>
              <w:t> </w:t>
            </w:r>
          </w:p>
        </w:tc>
        <w:tc>
          <w:tcPr>
            <w:tcW w:w="280" w:type="dxa"/>
            <w:tcBorders>
              <w:top w:val="nil"/>
              <w:left w:val="nil"/>
              <w:bottom w:val="nil"/>
              <w:right w:val="nil"/>
            </w:tcBorders>
            <w:shd w:val="clear" w:color="auto" w:fill="auto"/>
            <w:vAlign w:val="center"/>
          </w:tcPr>
          <w:p w:rsidR="00A04C78" w:rsidRPr="004A6D20" w:rsidRDefault="00A04C78" w:rsidP="00A04C78">
            <w:pPr>
              <w:jc w:val="right"/>
              <w:rPr>
                <w:rFonts w:ascii="Arial" w:hAnsi="Arial" w:cs="Arial"/>
                <w:color w:val="000000"/>
              </w:rPr>
            </w:pPr>
          </w:p>
        </w:tc>
        <w:tc>
          <w:tcPr>
            <w:tcW w:w="5640" w:type="dxa"/>
            <w:tcBorders>
              <w:top w:val="nil"/>
              <w:left w:val="nil"/>
              <w:bottom w:val="nil"/>
              <w:right w:val="nil"/>
            </w:tcBorders>
            <w:shd w:val="clear" w:color="auto" w:fill="auto"/>
            <w:vAlign w:val="center"/>
          </w:tcPr>
          <w:p w:rsidR="00A04C78" w:rsidRPr="004A6D20" w:rsidRDefault="00A04C78" w:rsidP="00A04C78">
            <w:pPr>
              <w:jc w:val="right"/>
            </w:pPr>
          </w:p>
        </w:tc>
        <w:tc>
          <w:tcPr>
            <w:tcW w:w="1020" w:type="dxa"/>
            <w:tcBorders>
              <w:top w:val="nil"/>
              <w:left w:val="single" w:sz="4" w:space="0" w:color="auto"/>
              <w:bottom w:val="nil"/>
              <w:right w:val="single" w:sz="4" w:space="0" w:color="auto"/>
            </w:tcBorders>
            <w:shd w:val="clear" w:color="auto" w:fill="auto"/>
            <w:vAlign w:val="center"/>
          </w:tcPr>
          <w:p w:rsidR="00A04C78" w:rsidRPr="004A6D20" w:rsidRDefault="00A04C78" w:rsidP="00A04C78">
            <w:pPr>
              <w:jc w:val="right"/>
              <w:rPr>
                <w:rFonts w:ascii="Arial" w:hAnsi="Arial" w:cs="Arial"/>
                <w:color w:val="000000"/>
              </w:rPr>
            </w:pPr>
            <w:r w:rsidRPr="004A6D20">
              <w:rPr>
                <w:rFonts w:ascii="Arial" w:hAnsi="Arial" w:cs="Arial"/>
                <w:color w:val="000000"/>
              </w:rPr>
              <w:t> </w:t>
            </w:r>
          </w:p>
        </w:tc>
      </w:tr>
      <w:tr w:rsidR="00A04C78" w:rsidRPr="004A6D20" w:rsidTr="00CF66C7">
        <w:trPr>
          <w:trHeight w:val="255"/>
          <w:jc w:val="center"/>
        </w:trPr>
        <w:tc>
          <w:tcPr>
            <w:tcW w:w="1020" w:type="dxa"/>
            <w:tcBorders>
              <w:top w:val="single" w:sz="4" w:space="0" w:color="auto"/>
              <w:left w:val="single" w:sz="4" w:space="0" w:color="auto"/>
              <w:bottom w:val="single" w:sz="4" w:space="0" w:color="auto"/>
              <w:right w:val="single" w:sz="4" w:space="0" w:color="auto"/>
            </w:tcBorders>
            <w:shd w:val="clear" w:color="auto" w:fill="C1D6F5"/>
            <w:vAlign w:val="center"/>
          </w:tcPr>
          <w:p w:rsidR="00A04C78" w:rsidRPr="004A6D20" w:rsidRDefault="00A04C78" w:rsidP="00A04C78">
            <w:pPr>
              <w:jc w:val="right"/>
              <w:rPr>
                <w:rFonts w:ascii="Arial" w:hAnsi="Arial" w:cs="Arial"/>
                <w:b/>
                <w:bCs/>
                <w:color w:val="000000"/>
              </w:rPr>
            </w:pPr>
            <w:r w:rsidRPr="004A6D20">
              <w:rPr>
                <w:rFonts w:ascii="Arial" w:hAnsi="Arial" w:cs="Arial"/>
                <w:b/>
                <w:bCs/>
                <w:color w:val="000000"/>
              </w:rPr>
              <w:t>8,186</w:t>
            </w:r>
          </w:p>
        </w:tc>
        <w:tc>
          <w:tcPr>
            <w:tcW w:w="280" w:type="dxa"/>
            <w:tcBorders>
              <w:top w:val="single" w:sz="4" w:space="0" w:color="auto"/>
              <w:left w:val="nil"/>
              <w:bottom w:val="single" w:sz="4" w:space="0" w:color="auto"/>
              <w:right w:val="nil"/>
            </w:tcBorders>
            <w:shd w:val="clear" w:color="auto" w:fill="4472C4" w:themeFill="accent5"/>
            <w:vAlign w:val="center"/>
          </w:tcPr>
          <w:p w:rsidR="00A04C78" w:rsidRPr="004A6D20" w:rsidRDefault="00A04C78" w:rsidP="00A04C78">
            <w:pPr>
              <w:jc w:val="right"/>
              <w:rPr>
                <w:rFonts w:ascii="Arial" w:hAnsi="Arial" w:cs="Arial"/>
                <w:b/>
                <w:bCs/>
                <w:color w:val="000000"/>
              </w:rPr>
            </w:pPr>
            <w:r w:rsidRPr="004A6D20">
              <w:rPr>
                <w:rFonts w:ascii="Arial" w:hAnsi="Arial" w:cs="Arial"/>
                <w:b/>
                <w:bCs/>
                <w:color w:val="000000"/>
              </w:rPr>
              <w:t> </w:t>
            </w:r>
          </w:p>
        </w:tc>
        <w:tc>
          <w:tcPr>
            <w:tcW w:w="5640" w:type="dxa"/>
            <w:tcBorders>
              <w:top w:val="single" w:sz="4" w:space="0" w:color="auto"/>
              <w:left w:val="nil"/>
              <w:bottom w:val="single" w:sz="4" w:space="0" w:color="auto"/>
              <w:right w:val="nil"/>
            </w:tcBorders>
            <w:shd w:val="clear" w:color="auto" w:fill="4472C4" w:themeFill="accent5"/>
            <w:vAlign w:val="center"/>
          </w:tcPr>
          <w:p w:rsidR="00A04C78" w:rsidRPr="004A6D20" w:rsidRDefault="00A04C78" w:rsidP="00A04C78">
            <w:pPr>
              <w:rPr>
                <w:rFonts w:ascii="Arial" w:hAnsi="Arial" w:cs="Arial"/>
                <w:color w:val="000000"/>
              </w:rPr>
            </w:pPr>
            <w:r w:rsidRPr="004A6D20">
              <w:rPr>
                <w:rFonts w:ascii="Arial" w:hAnsi="Arial" w:cs="Arial"/>
                <w:color w:val="000000"/>
              </w:rPr>
              <w:t> </w:t>
            </w:r>
          </w:p>
        </w:tc>
        <w:tc>
          <w:tcPr>
            <w:tcW w:w="1020" w:type="dxa"/>
            <w:tcBorders>
              <w:top w:val="single" w:sz="4" w:space="0" w:color="auto"/>
              <w:left w:val="single" w:sz="4" w:space="0" w:color="auto"/>
              <w:bottom w:val="single" w:sz="4" w:space="0" w:color="auto"/>
              <w:right w:val="single" w:sz="4" w:space="0" w:color="auto"/>
            </w:tcBorders>
            <w:shd w:val="clear" w:color="auto" w:fill="4472C4" w:themeFill="accent5"/>
            <w:vAlign w:val="center"/>
          </w:tcPr>
          <w:p w:rsidR="00A04C78" w:rsidRPr="004A6D20" w:rsidRDefault="00154A3D" w:rsidP="00A04C78">
            <w:pPr>
              <w:jc w:val="right"/>
              <w:rPr>
                <w:rFonts w:ascii="Arial" w:hAnsi="Arial" w:cs="Arial"/>
                <w:b/>
                <w:bCs/>
                <w:color w:val="000000"/>
              </w:rPr>
            </w:pPr>
            <w:r>
              <w:rPr>
                <w:rFonts w:ascii="Arial" w:hAnsi="Arial" w:cs="Arial"/>
                <w:b/>
                <w:bCs/>
                <w:color w:val="000000"/>
              </w:rPr>
              <w:t>2,627</w:t>
            </w:r>
          </w:p>
        </w:tc>
      </w:tr>
    </w:tbl>
    <w:p w:rsidR="006C1150" w:rsidRPr="004A6D20" w:rsidRDefault="006C1150" w:rsidP="00CA1A5E">
      <w:pPr>
        <w:rPr>
          <w:rFonts w:ascii="Arial" w:hAnsi="Arial" w:cs="Arial"/>
          <w:b/>
          <w:sz w:val="24"/>
          <w:szCs w:val="24"/>
        </w:rPr>
      </w:pPr>
    </w:p>
    <w:p w:rsidR="00665AFA" w:rsidRPr="004A6D20" w:rsidRDefault="00665AFA">
      <w:pPr>
        <w:rPr>
          <w:rFonts w:ascii="Arial" w:hAnsi="Arial" w:cs="Arial"/>
          <w:b/>
          <w:sz w:val="24"/>
          <w:szCs w:val="24"/>
        </w:rPr>
      </w:pPr>
      <w:r w:rsidRPr="004A6D20">
        <w:rPr>
          <w:rFonts w:ascii="Arial" w:hAnsi="Arial" w:cs="Arial"/>
          <w:b/>
          <w:sz w:val="24"/>
          <w:szCs w:val="24"/>
        </w:rPr>
        <w:br w:type="page"/>
      </w:r>
    </w:p>
    <w:p w:rsidR="001C63CA" w:rsidRPr="004A6D20" w:rsidRDefault="001C63CA" w:rsidP="00CA1A5E">
      <w:pPr>
        <w:rPr>
          <w:rFonts w:ascii="Arial" w:hAnsi="Arial" w:cs="Arial"/>
          <w:b/>
          <w:sz w:val="24"/>
          <w:szCs w:val="24"/>
        </w:rPr>
      </w:pPr>
      <w:r w:rsidRPr="004A6D20">
        <w:rPr>
          <w:rFonts w:ascii="Arial" w:hAnsi="Arial" w:cs="Arial"/>
          <w:b/>
          <w:sz w:val="24"/>
          <w:szCs w:val="24"/>
        </w:rPr>
        <w:t>N</w:t>
      </w:r>
      <w:r w:rsidR="00010A0F" w:rsidRPr="004A6D20">
        <w:rPr>
          <w:rFonts w:ascii="Arial" w:hAnsi="Arial" w:cs="Arial"/>
          <w:b/>
          <w:sz w:val="24"/>
          <w:szCs w:val="24"/>
        </w:rPr>
        <w:t xml:space="preserve">otes </w:t>
      </w:r>
    </w:p>
    <w:p w:rsidR="001C63CA" w:rsidRPr="004A6D20" w:rsidRDefault="001C63CA" w:rsidP="00CA1A5E">
      <w:pPr>
        <w:rPr>
          <w:sz w:val="16"/>
          <w:szCs w:val="16"/>
        </w:rPr>
      </w:pPr>
    </w:p>
    <w:p w:rsidR="001C63CA" w:rsidRPr="004A6D20" w:rsidRDefault="001C63CA" w:rsidP="00CA1A5E">
      <w:pPr>
        <w:rPr>
          <w:rFonts w:ascii="Arial" w:hAnsi="Arial" w:cs="Arial"/>
          <w:b/>
          <w:sz w:val="16"/>
          <w:szCs w:val="16"/>
        </w:rPr>
      </w:pPr>
      <w:r w:rsidRPr="004A6D20">
        <w:rPr>
          <w:rFonts w:ascii="Arial" w:hAnsi="Arial" w:cs="Arial"/>
          <w:b/>
        </w:rPr>
        <w:t>Note 1</w:t>
      </w:r>
      <w:r w:rsidR="002E55B8" w:rsidRPr="004A6D20">
        <w:rPr>
          <w:rFonts w:ascii="Arial" w:hAnsi="Arial" w:cs="Arial"/>
          <w:b/>
        </w:rPr>
        <w:t xml:space="preserve"> </w:t>
      </w:r>
    </w:p>
    <w:p w:rsidR="001C63CA" w:rsidRPr="004A6D20" w:rsidRDefault="001C63CA" w:rsidP="001C63CA">
      <w:pPr>
        <w:tabs>
          <w:tab w:val="left" w:pos="0"/>
          <w:tab w:val="left" w:pos="142"/>
        </w:tabs>
        <w:rPr>
          <w:rFonts w:ascii="Arial" w:hAnsi="Arial" w:cs="Arial"/>
        </w:rPr>
      </w:pPr>
      <w:r w:rsidRPr="004A6D20">
        <w:rPr>
          <w:rFonts w:ascii="Arial" w:hAnsi="Arial" w:cs="Arial"/>
        </w:rPr>
        <w:t xml:space="preserve">The </w:t>
      </w:r>
      <w:r w:rsidR="005C7D7A" w:rsidRPr="004A6D20">
        <w:rPr>
          <w:rFonts w:ascii="Arial" w:hAnsi="Arial" w:cs="Arial"/>
        </w:rPr>
        <w:t>Chief Constable</w:t>
      </w:r>
      <w:r w:rsidRPr="004A6D20">
        <w:rPr>
          <w:rFonts w:ascii="Arial" w:hAnsi="Arial" w:cs="Arial"/>
        </w:rPr>
        <w:t xml:space="preserve"> is required by law to operate a pension fund and the amounts that must be paid into and out of the fund are specified by regulation.  </w:t>
      </w:r>
      <w:r w:rsidR="004767E6" w:rsidRPr="004A6D20">
        <w:rPr>
          <w:rFonts w:ascii="Arial" w:hAnsi="Arial" w:cs="Arial"/>
        </w:rPr>
        <w:t xml:space="preserve">Due to the fact that the OCC does not hold assets or liabilities, no cash is transacted by the Chief Constable.  All payments and receipts into and out of the fund are made by the OPCC such that the OCC can fulfil the administration of the fund.  </w:t>
      </w:r>
      <w:r w:rsidRPr="004A6D20">
        <w:rPr>
          <w:rFonts w:ascii="Arial" w:hAnsi="Arial" w:cs="Arial"/>
        </w:rPr>
        <w:t xml:space="preserve">The fund will be balanced to nil at the end of each financial year either by paying over any surplus to the Home Office or by receiving cash in the form of pension top-up grant from the Home Office to make up any deficit.  The </w:t>
      </w:r>
      <w:r w:rsidR="00753E8C" w:rsidRPr="004A6D20">
        <w:rPr>
          <w:rFonts w:ascii="Arial" w:hAnsi="Arial" w:cs="Arial"/>
        </w:rPr>
        <w:t>OPCC</w:t>
      </w:r>
      <w:r w:rsidRPr="004A6D20">
        <w:rPr>
          <w:rFonts w:ascii="Arial" w:hAnsi="Arial" w:cs="Arial"/>
        </w:rPr>
        <w:t xml:space="preserve"> acts as intermediary where grant payment/receipt takes place – the grant is therefore shown on the </w:t>
      </w:r>
      <w:r w:rsidR="00753E8C" w:rsidRPr="004A6D20">
        <w:rPr>
          <w:rFonts w:ascii="Arial" w:hAnsi="Arial" w:cs="Arial"/>
        </w:rPr>
        <w:t>OPCC</w:t>
      </w:r>
      <w:r w:rsidRPr="004A6D20">
        <w:rPr>
          <w:rFonts w:ascii="Arial" w:hAnsi="Arial" w:cs="Arial"/>
        </w:rPr>
        <w:t xml:space="preserve">’s Comprehensive Income &amp; Expenditure Statement but is transferred to the </w:t>
      </w:r>
      <w:r w:rsidR="00ED0B22" w:rsidRPr="004A6D20">
        <w:rPr>
          <w:rFonts w:ascii="Arial" w:hAnsi="Arial" w:cs="Arial"/>
        </w:rPr>
        <w:t>p</w:t>
      </w:r>
      <w:r w:rsidRPr="004A6D20">
        <w:rPr>
          <w:rFonts w:ascii="Arial" w:hAnsi="Arial" w:cs="Arial"/>
        </w:rPr>
        <w:t xml:space="preserve">ension </w:t>
      </w:r>
      <w:r w:rsidR="00ED0B22" w:rsidRPr="004A6D20">
        <w:rPr>
          <w:rFonts w:ascii="Arial" w:hAnsi="Arial" w:cs="Arial"/>
        </w:rPr>
        <w:t>f</w:t>
      </w:r>
      <w:r w:rsidRPr="004A6D20">
        <w:rPr>
          <w:rFonts w:ascii="Arial" w:hAnsi="Arial" w:cs="Arial"/>
        </w:rPr>
        <w:t xml:space="preserve">und </w:t>
      </w:r>
      <w:r w:rsidR="00ED0B22" w:rsidRPr="004A6D20">
        <w:rPr>
          <w:rFonts w:ascii="Arial" w:hAnsi="Arial" w:cs="Arial"/>
        </w:rPr>
        <w:t>a</w:t>
      </w:r>
      <w:r w:rsidRPr="004A6D20">
        <w:rPr>
          <w:rFonts w:ascii="Arial" w:hAnsi="Arial" w:cs="Arial"/>
        </w:rPr>
        <w:t xml:space="preserve">ccount </w:t>
      </w:r>
      <w:r w:rsidR="0069700E" w:rsidRPr="004A6D20">
        <w:rPr>
          <w:rFonts w:ascii="Arial" w:hAnsi="Arial" w:cs="Arial"/>
        </w:rPr>
        <w:t>through the Intra-Group funding.</w:t>
      </w:r>
      <w:r w:rsidRPr="004A6D20">
        <w:rPr>
          <w:rFonts w:ascii="Arial" w:hAnsi="Arial" w:cs="Arial"/>
        </w:rPr>
        <w:t xml:space="preserve">  The </w:t>
      </w:r>
      <w:r w:rsidR="00ED0B22" w:rsidRPr="004A6D20">
        <w:rPr>
          <w:rFonts w:ascii="Arial" w:hAnsi="Arial" w:cs="Arial"/>
        </w:rPr>
        <w:t>f</w:t>
      </w:r>
      <w:r w:rsidRPr="004A6D20">
        <w:rPr>
          <w:rFonts w:ascii="Arial" w:hAnsi="Arial" w:cs="Arial"/>
        </w:rPr>
        <w:t xml:space="preserve">und does not hold any investment assets and follows the accounting policies of the </w:t>
      </w:r>
      <w:r w:rsidR="00753E8C" w:rsidRPr="004A6D20">
        <w:rPr>
          <w:rFonts w:ascii="Arial" w:hAnsi="Arial" w:cs="Arial"/>
        </w:rPr>
        <w:t>OPCC</w:t>
      </w:r>
      <w:r w:rsidR="004767E6" w:rsidRPr="004A6D20">
        <w:rPr>
          <w:rFonts w:ascii="Arial" w:hAnsi="Arial" w:cs="Arial"/>
        </w:rPr>
        <w:t>/Group</w:t>
      </w:r>
      <w:r w:rsidRPr="004A6D20">
        <w:rPr>
          <w:rFonts w:ascii="Arial" w:hAnsi="Arial" w:cs="Arial"/>
        </w:rPr>
        <w:t>.</w:t>
      </w:r>
    </w:p>
    <w:p w:rsidR="001C63CA" w:rsidRPr="004A6D20" w:rsidRDefault="001C63CA" w:rsidP="00CA1A5E">
      <w:pPr>
        <w:rPr>
          <w:rFonts w:ascii="Arial" w:hAnsi="Arial" w:cs="Arial"/>
          <w:b/>
          <w:sz w:val="16"/>
          <w:szCs w:val="16"/>
        </w:rPr>
      </w:pPr>
    </w:p>
    <w:p w:rsidR="001C63CA" w:rsidRPr="004A6D20" w:rsidRDefault="001C63CA" w:rsidP="00CA1A5E">
      <w:pPr>
        <w:rPr>
          <w:rFonts w:ascii="Arial" w:hAnsi="Arial" w:cs="Arial"/>
          <w:b/>
        </w:rPr>
      </w:pPr>
      <w:r w:rsidRPr="004A6D20">
        <w:rPr>
          <w:rFonts w:ascii="Arial" w:hAnsi="Arial" w:cs="Arial"/>
          <w:b/>
        </w:rPr>
        <w:t>Note 2</w:t>
      </w:r>
    </w:p>
    <w:p w:rsidR="001C63CA" w:rsidRPr="004A6D20" w:rsidRDefault="001C63CA" w:rsidP="00CA1A5E">
      <w:pPr>
        <w:rPr>
          <w:rFonts w:ascii="Arial" w:hAnsi="Arial" w:cs="Arial"/>
          <w:b/>
        </w:rPr>
      </w:pPr>
    </w:p>
    <w:p w:rsidR="001C63CA" w:rsidRPr="004A6D20" w:rsidRDefault="001C63CA" w:rsidP="001C63CA">
      <w:pPr>
        <w:autoSpaceDE w:val="0"/>
        <w:autoSpaceDN w:val="0"/>
        <w:adjustRightInd w:val="0"/>
        <w:rPr>
          <w:rFonts w:ascii="Arial" w:hAnsi="Arial" w:cs="Arial"/>
          <w:lang w:eastAsia="en-GB"/>
        </w:rPr>
      </w:pPr>
      <w:r w:rsidRPr="004A6D20">
        <w:rPr>
          <w:rFonts w:ascii="Arial" w:hAnsi="Arial" w:cs="Arial"/>
          <w:lang w:eastAsia="en-GB"/>
        </w:rPr>
        <w:t>Details</w:t>
      </w:r>
      <w:r w:rsidR="00876322" w:rsidRPr="004A6D20">
        <w:rPr>
          <w:rFonts w:ascii="Arial" w:hAnsi="Arial" w:cs="Arial"/>
          <w:lang w:eastAsia="en-GB"/>
        </w:rPr>
        <w:t xml:space="preserve"> regarding the accounting</w:t>
      </w:r>
      <w:r w:rsidRPr="004A6D20">
        <w:rPr>
          <w:rFonts w:ascii="Arial" w:hAnsi="Arial" w:cs="Arial"/>
          <w:lang w:eastAsia="en-GB"/>
        </w:rPr>
        <w:t xml:space="preserve"> policies are detailed within note </w:t>
      </w:r>
      <w:r w:rsidR="0049411E" w:rsidRPr="004A6D20">
        <w:rPr>
          <w:rFonts w:ascii="Arial" w:hAnsi="Arial" w:cs="Arial"/>
          <w:lang w:eastAsia="en-GB"/>
        </w:rPr>
        <w:t>2</w:t>
      </w:r>
      <w:r w:rsidR="00B4166F" w:rsidRPr="004A6D20">
        <w:rPr>
          <w:rFonts w:ascii="Arial" w:hAnsi="Arial" w:cs="Arial"/>
          <w:lang w:eastAsia="en-GB"/>
        </w:rPr>
        <w:t>2</w:t>
      </w:r>
      <w:r w:rsidR="00876322" w:rsidRPr="004A6D20">
        <w:rPr>
          <w:rFonts w:ascii="Arial" w:hAnsi="Arial" w:cs="Arial"/>
          <w:lang w:eastAsia="en-GB"/>
        </w:rPr>
        <w:t xml:space="preserve"> A9</w:t>
      </w:r>
      <w:r w:rsidR="00D215B0" w:rsidRPr="004A6D20">
        <w:rPr>
          <w:rFonts w:ascii="Arial" w:hAnsi="Arial" w:cs="Arial"/>
          <w:lang w:eastAsia="en-GB"/>
        </w:rPr>
        <w:t>,</w:t>
      </w:r>
      <w:r w:rsidR="00876322" w:rsidRPr="004A6D20">
        <w:rPr>
          <w:rFonts w:ascii="Arial" w:hAnsi="Arial" w:cs="Arial"/>
          <w:lang w:eastAsia="en-GB"/>
        </w:rPr>
        <w:t xml:space="preserve"> notes to </w:t>
      </w:r>
      <w:r w:rsidRPr="004A6D20">
        <w:rPr>
          <w:rFonts w:ascii="Arial" w:hAnsi="Arial" w:cs="Arial"/>
          <w:lang w:eastAsia="en-GB"/>
        </w:rPr>
        <w:t>the core financial s</w:t>
      </w:r>
      <w:r w:rsidR="00876322" w:rsidRPr="004A6D20">
        <w:rPr>
          <w:rFonts w:ascii="Arial" w:hAnsi="Arial" w:cs="Arial"/>
          <w:lang w:eastAsia="en-GB"/>
        </w:rPr>
        <w:t>tatements.</w:t>
      </w:r>
    </w:p>
    <w:p w:rsidR="001C63CA" w:rsidRPr="004A6D20" w:rsidRDefault="001C63CA" w:rsidP="00CA1A5E">
      <w:pPr>
        <w:rPr>
          <w:rFonts w:ascii="Arial" w:hAnsi="Arial" w:cs="Arial"/>
          <w:b/>
          <w:sz w:val="16"/>
          <w:szCs w:val="16"/>
        </w:rPr>
      </w:pPr>
    </w:p>
    <w:p w:rsidR="001C63CA" w:rsidRPr="004A6D20" w:rsidRDefault="001C63CA" w:rsidP="00CA1A5E">
      <w:pPr>
        <w:rPr>
          <w:rFonts w:ascii="Arial" w:hAnsi="Arial" w:cs="Arial"/>
          <w:b/>
        </w:rPr>
      </w:pPr>
      <w:r w:rsidRPr="004A6D20">
        <w:rPr>
          <w:rFonts w:ascii="Arial" w:hAnsi="Arial" w:cs="Arial"/>
          <w:b/>
        </w:rPr>
        <w:t>Note 3</w:t>
      </w:r>
    </w:p>
    <w:p w:rsidR="005A612B" w:rsidRPr="004A6D20" w:rsidRDefault="005A612B" w:rsidP="001C63CA">
      <w:pPr>
        <w:rPr>
          <w:rFonts w:ascii="Arial" w:hAnsi="Arial" w:cs="Arial"/>
          <w:sz w:val="16"/>
          <w:szCs w:val="16"/>
        </w:rPr>
      </w:pPr>
    </w:p>
    <w:p w:rsidR="005A612B" w:rsidRPr="004A6D20" w:rsidRDefault="005A612B" w:rsidP="005A612B">
      <w:pPr>
        <w:rPr>
          <w:rFonts w:ascii="Arial" w:hAnsi="Arial" w:cs="Arial"/>
        </w:rPr>
      </w:pPr>
      <w:r w:rsidRPr="004A6D20">
        <w:rPr>
          <w:rFonts w:ascii="Arial" w:hAnsi="Arial" w:cs="Arial"/>
        </w:rPr>
        <w:t>The pension fund does not take account of the liabilities to pay pensions and other benefits after the end of the financial year.</w:t>
      </w:r>
      <w:r w:rsidR="001C63CA" w:rsidRPr="004A6D20">
        <w:rPr>
          <w:rFonts w:ascii="Arial" w:hAnsi="Arial" w:cs="Arial"/>
        </w:rPr>
        <w:t xml:space="preserve"> </w:t>
      </w:r>
    </w:p>
    <w:p w:rsidR="001C63CA" w:rsidRPr="004A6D20" w:rsidRDefault="001C63CA" w:rsidP="005A612B">
      <w:pPr>
        <w:rPr>
          <w:rFonts w:ascii="Arial" w:hAnsi="Arial" w:cs="Arial"/>
          <w:sz w:val="16"/>
          <w:szCs w:val="16"/>
        </w:rPr>
      </w:pPr>
    </w:p>
    <w:p w:rsidR="001C63CA" w:rsidRPr="004A6D20" w:rsidRDefault="001C63CA" w:rsidP="005A612B">
      <w:pPr>
        <w:rPr>
          <w:rFonts w:ascii="Arial" w:hAnsi="Arial" w:cs="Arial"/>
        </w:rPr>
      </w:pPr>
      <w:r w:rsidRPr="004A6D20">
        <w:rPr>
          <w:rFonts w:ascii="Arial" w:hAnsi="Arial" w:cs="Arial"/>
        </w:rPr>
        <w:t xml:space="preserve">Details of the </w:t>
      </w:r>
      <w:r w:rsidR="00753E8C" w:rsidRPr="004A6D20">
        <w:rPr>
          <w:rFonts w:ascii="Arial" w:hAnsi="Arial" w:cs="Arial"/>
        </w:rPr>
        <w:t>OCC</w:t>
      </w:r>
      <w:r w:rsidRPr="004A6D20">
        <w:rPr>
          <w:rFonts w:ascii="Arial" w:hAnsi="Arial" w:cs="Arial"/>
        </w:rPr>
        <w:t>’s long-term pension obligations can be found in the notes to t</w:t>
      </w:r>
      <w:r w:rsidR="00ED0B22" w:rsidRPr="004A6D20">
        <w:rPr>
          <w:rFonts w:ascii="Arial" w:hAnsi="Arial" w:cs="Arial"/>
        </w:rPr>
        <w:t xml:space="preserve">he </w:t>
      </w:r>
      <w:r w:rsidR="0065308A" w:rsidRPr="004A6D20">
        <w:rPr>
          <w:rFonts w:ascii="Arial" w:hAnsi="Arial" w:cs="Arial"/>
        </w:rPr>
        <w:t xml:space="preserve">OCC’s </w:t>
      </w:r>
      <w:r w:rsidR="00ED0B22" w:rsidRPr="004A6D20">
        <w:rPr>
          <w:rFonts w:ascii="Arial" w:hAnsi="Arial" w:cs="Arial"/>
        </w:rPr>
        <w:t xml:space="preserve">core financial </w:t>
      </w:r>
      <w:r w:rsidRPr="004A6D20">
        <w:rPr>
          <w:rFonts w:ascii="Arial" w:hAnsi="Arial" w:cs="Arial"/>
        </w:rPr>
        <w:t xml:space="preserve">statements at note </w:t>
      </w:r>
      <w:r w:rsidR="00B4166F" w:rsidRPr="004A6D20">
        <w:rPr>
          <w:rFonts w:ascii="Arial" w:hAnsi="Arial" w:cs="Arial"/>
        </w:rPr>
        <w:t>14</w:t>
      </w:r>
      <w:r w:rsidR="00BD470E" w:rsidRPr="004A6D20">
        <w:rPr>
          <w:rFonts w:ascii="Arial" w:hAnsi="Arial" w:cs="Arial"/>
        </w:rPr>
        <w:t>.</w:t>
      </w:r>
    </w:p>
    <w:p w:rsidR="005A612B" w:rsidRPr="004A6D20" w:rsidRDefault="005A612B" w:rsidP="00502470">
      <w:pPr>
        <w:autoSpaceDE w:val="0"/>
        <w:autoSpaceDN w:val="0"/>
        <w:adjustRightInd w:val="0"/>
        <w:rPr>
          <w:rFonts w:ascii="Arial" w:hAnsi="Arial" w:cs="Arial"/>
          <w:sz w:val="16"/>
          <w:szCs w:val="16"/>
          <w:lang w:eastAsia="en-GB"/>
        </w:rPr>
      </w:pPr>
    </w:p>
    <w:p w:rsidR="001C63CA" w:rsidRPr="004A6D20" w:rsidRDefault="007C43C2" w:rsidP="00502470">
      <w:pPr>
        <w:autoSpaceDE w:val="0"/>
        <w:autoSpaceDN w:val="0"/>
        <w:adjustRightInd w:val="0"/>
        <w:rPr>
          <w:rFonts w:ascii="Arial" w:hAnsi="Arial" w:cs="Arial"/>
          <w:b/>
          <w:lang w:eastAsia="en-GB"/>
        </w:rPr>
      </w:pPr>
      <w:r w:rsidRPr="004A6D20">
        <w:rPr>
          <w:rFonts w:ascii="Arial" w:hAnsi="Arial" w:cs="Arial"/>
          <w:b/>
          <w:lang w:eastAsia="en-GB"/>
        </w:rPr>
        <w:t>Note 4</w:t>
      </w:r>
    </w:p>
    <w:p w:rsidR="000E24DD" w:rsidRPr="004A6D20" w:rsidRDefault="000E24DD" w:rsidP="00502470">
      <w:pPr>
        <w:autoSpaceDE w:val="0"/>
        <w:autoSpaceDN w:val="0"/>
        <w:adjustRightInd w:val="0"/>
        <w:rPr>
          <w:rFonts w:ascii="Arial" w:hAnsi="Arial" w:cs="Arial"/>
          <w:b/>
          <w:lang w:eastAsia="en-GB"/>
        </w:rPr>
      </w:pPr>
    </w:p>
    <w:p w:rsidR="002147CD" w:rsidRPr="00B36473" w:rsidRDefault="002147CD" w:rsidP="002147CD">
      <w:pPr>
        <w:rPr>
          <w:rFonts w:ascii="Arial" w:hAnsi="Arial" w:cs="Arial"/>
        </w:rPr>
      </w:pPr>
      <w:r w:rsidRPr="00071EE5">
        <w:rPr>
          <w:rFonts w:ascii="Arial" w:eastAsia="Calibri" w:hAnsi="Arial" w:cs="Arial"/>
        </w:rPr>
        <w:t xml:space="preserve">The rate (%) at which employer contributions are made to the police pension fund is set by the Home Office. An actuarial valuation during </w:t>
      </w:r>
      <w:r w:rsidRPr="008C3539">
        <w:rPr>
          <w:rFonts w:ascii="Arial" w:eastAsia="Calibri" w:hAnsi="Arial" w:cs="Arial"/>
        </w:rPr>
        <w:t>2018</w:t>
      </w:r>
      <w:r>
        <w:rPr>
          <w:rFonts w:ascii="Arial" w:eastAsia="Calibri" w:hAnsi="Arial" w:cs="Arial"/>
        </w:rPr>
        <w:t>/19</w:t>
      </w:r>
      <w:r w:rsidRPr="00071EE5">
        <w:rPr>
          <w:rFonts w:ascii="Arial" w:eastAsia="Calibri" w:hAnsi="Arial" w:cs="Arial"/>
        </w:rPr>
        <w:t xml:space="preserve"> resulted in a</w:t>
      </w:r>
      <w:r>
        <w:rPr>
          <w:rFonts w:ascii="Arial" w:eastAsia="Calibri" w:hAnsi="Arial" w:cs="Arial"/>
        </w:rPr>
        <w:t>n</w:t>
      </w:r>
      <w:r w:rsidRPr="00071EE5">
        <w:rPr>
          <w:rFonts w:ascii="Arial" w:eastAsia="Calibri" w:hAnsi="Arial" w:cs="Arial"/>
        </w:rPr>
        <w:t xml:space="preserve"> </w:t>
      </w:r>
      <w:r>
        <w:rPr>
          <w:rFonts w:ascii="Arial" w:eastAsia="Calibri" w:hAnsi="Arial" w:cs="Arial"/>
        </w:rPr>
        <w:t xml:space="preserve">increase </w:t>
      </w:r>
      <w:r w:rsidRPr="00071EE5">
        <w:rPr>
          <w:rFonts w:ascii="Arial" w:eastAsia="Calibri" w:hAnsi="Arial" w:cs="Arial"/>
        </w:rPr>
        <w:t>in the employers’ contribution rate from 2</w:t>
      </w:r>
      <w:r>
        <w:rPr>
          <w:rFonts w:ascii="Arial" w:eastAsia="Calibri" w:hAnsi="Arial" w:cs="Arial"/>
        </w:rPr>
        <w:t>1.3</w:t>
      </w:r>
      <w:r w:rsidRPr="00071EE5">
        <w:rPr>
          <w:rFonts w:ascii="Arial" w:eastAsia="Calibri" w:hAnsi="Arial" w:cs="Arial"/>
        </w:rPr>
        <w:t xml:space="preserve">% to </w:t>
      </w:r>
      <w:r>
        <w:rPr>
          <w:rFonts w:ascii="Arial" w:eastAsia="Calibri" w:hAnsi="Arial" w:cs="Arial"/>
        </w:rPr>
        <w:t>31</w:t>
      </w:r>
      <w:r w:rsidRPr="00071EE5">
        <w:rPr>
          <w:rFonts w:ascii="Arial" w:eastAsia="Calibri" w:hAnsi="Arial" w:cs="Arial"/>
        </w:rPr>
        <w:t>% from April 20</w:t>
      </w:r>
      <w:r>
        <w:rPr>
          <w:rFonts w:ascii="Arial" w:eastAsia="Calibri" w:hAnsi="Arial" w:cs="Arial"/>
        </w:rPr>
        <w:t>19</w:t>
      </w:r>
      <w:r w:rsidRPr="00071EE5">
        <w:rPr>
          <w:rFonts w:ascii="Arial" w:eastAsia="Calibri" w:hAnsi="Arial" w:cs="Arial"/>
        </w:rPr>
        <w:t>.</w:t>
      </w:r>
      <w:r>
        <w:rPr>
          <w:rFonts w:ascii="Arial" w:eastAsia="Calibri" w:hAnsi="Arial" w:cs="Arial"/>
        </w:rPr>
        <w:t xml:space="preserve">  </w:t>
      </w:r>
      <w:r w:rsidRPr="00B36473">
        <w:rPr>
          <w:rFonts w:ascii="Arial" w:hAnsi="Arial" w:cs="Arial"/>
        </w:rPr>
        <w:t>The next Police Pension valuation is due to be reported in 2023/24, although this timetable is subject to change.</w:t>
      </w:r>
    </w:p>
    <w:p w:rsidR="002147CD" w:rsidRDefault="002147CD" w:rsidP="002147CD">
      <w:pPr>
        <w:tabs>
          <w:tab w:val="left" w:pos="1300"/>
        </w:tabs>
        <w:ind w:left="284"/>
        <w:rPr>
          <w:rFonts w:ascii="Arial" w:eastAsia="Calibri" w:hAnsi="Arial" w:cs="Arial"/>
        </w:rPr>
      </w:pPr>
    </w:p>
    <w:p w:rsidR="000E24DD" w:rsidRPr="004A6D20" w:rsidRDefault="000E24DD" w:rsidP="000E24DD">
      <w:pPr>
        <w:autoSpaceDE w:val="0"/>
        <w:autoSpaceDN w:val="0"/>
        <w:adjustRightInd w:val="0"/>
        <w:rPr>
          <w:rFonts w:ascii="Arial" w:eastAsia="Calibri" w:hAnsi="Arial" w:cs="Arial"/>
          <w:lang w:eastAsia="en-GB"/>
        </w:rPr>
      </w:pPr>
      <w:r w:rsidRPr="004A6D20">
        <w:rPr>
          <w:rFonts w:ascii="Arial" w:eastAsia="Calibri" w:hAnsi="Arial" w:cs="Arial"/>
          <w:lang w:eastAsia="en-GB"/>
        </w:rPr>
        <w:t>Employee contri</w:t>
      </w:r>
      <w:r w:rsidR="002E55B8" w:rsidRPr="004A6D20">
        <w:rPr>
          <w:rFonts w:ascii="Arial" w:eastAsia="Calibri" w:hAnsi="Arial" w:cs="Arial"/>
          <w:lang w:eastAsia="en-GB"/>
        </w:rPr>
        <w:t>bution rates range between 12.05</w:t>
      </w:r>
      <w:r w:rsidRPr="004A6D20">
        <w:rPr>
          <w:rFonts w:ascii="Arial" w:eastAsia="Calibri" w:hAnsi="Arial" w:cs="Arial"/>
          <w:lang w:eastAsia="en-GB"/>
        </w:rPr>
        <w:t>% and 15.05% dependant on the police officer’s salary.</w:t>
      </w:r>
    </w:p>
    <w:p w:rsidR="00927981" w:rsidRPr="004A6D20" w:rsidRDefault="00927981" w:rsidP="00502470">
      <w:pPr>
        <w:autoSpaceDE w:val="0"/>
        <w:autoSpaceDN w:val="0"/>
        <w:adjustRightInd w:val="0"/>
        <w:rPr>
          <w:rFonts w:ascii="Arial" w:hAnsi="Arial" w:cs="Arial"/>
          <w:b/>
          <w:lang w:eastAsia="en-GB"/>
        </w:rPr>
      </w:pPr>
    </w:p>
    <w:p w:rsidR="000E24DD" w:rsidRPr="004A6D20" w:rsidRDefault="000E24DD" w:rsidP="00631FCA">
      <w:pPr>
        <w:autoSpaceDE w:val="0"/>
        <w:autoSpaceDN w:val="0"/>
        <w:adjustRightInd w:val="0"/>
        <w:rPr>
          <w:rFonts w:ascii="Arial" w:hAnsi="Arial" w:cs="Arial"/>
          <w:b/>
          <w:lang w:eastAsia="en-GB"/>
        </w:rPr>
      </w:pPr>
    </w:p>
    <w:p w:rsidR="000E24DD" w:rsidRPr="004A6D20" w:rsidRDefault="000E24DD" w:rsidP="00631FCA">
      <w:pPr>
        <w:autoSpaceDE w:val="0"/>
        <w:autoSpaceDN w:val="0"/>
        <w:adjustRightInd w:val="0"/>
        <w:rPr>
          <w:rFonts w:ascii="Arial" w:hAnsi="Arial" w:cs="Arial"/>
          <w:b/>
          <w:lang w:eastAsia="en-GB"/>
        </w:rPr>
        <w:sectPr w:rsidR="000E24DD" w:rsidRPr="004A6D20" w:rsidSect="00F90E25">
          <w:headerReference w:type="default" r:id="rId28"/>
          <w:pgSz w:w="11907" w:h="16840" w:code="9"/>
          <w:pgMar w:top="851" w:right="680" w:bottom="284" w:left="567" w:header="578" w:footer="437" w:gutter="561"/>
          <w:cols w:sep="1" w:space="720"/>
        </w:sectPr>
      </w:pPr>
    </w:p>
    <w:p w:rsidR="00FC71F3" w:rsidRPr="004A6D20" w:rsidRDefault="00FC71F3" w:rsidP="005346E8">
      <w:pPr>
        <w:pStyle w:val="Style1"/>
        <w:tabs>
          <w:tab w:val="left" w:pos="-993"/>
          <w:tab w:val="left" w:pos="284"/>
          <w:tab w:val="left" w:pos="567"/>
          <w:tab w:val="right" w:pos="2835"/>
          <w:tab w:val="left" w:pos="3402"/>
        </w:tabs>
        <w:rPr>
          <w:rFonts w:ascii="Arial" w:hAnsi="Arial" w:cs="Arial"/>
          <w:i w:val="0"/>
          <w:sz w:val="20"/>
        </w:rPr>
      </w:pPr>
    </w:p>
    <w:p w:rsidR="00AC5BDF" w:rsidRPr="004A6D20" w:rsidRDefault="00AC5BDF" w:rsidP="008D7D36">
      <w:pPr>
        <w:numPr>
          <w:ilvl w:val="0"/>
          <w:numId w:val="6"/>
        </w:numPr>
        <w:tabs>
          <w:tab w:val="left" w:pos="360"/>
        </w:tabs>
        <w:autoSpaceDE w:val="0"/>
        <w:autoSpaceDN w:val="0"/>
        <w:adjustRightInd w:val="0"/>
        <w:ind w:hanging="720"/>
        <w:rPr>
          <w:rFonts w:ascii="Arial" w:hAnsi="Arial" w:cs="Arial"/>
          <w:b/>
          <w:bCs/>
        </w:rPr>
      </w:pPr>
      <w:r w:rsidRPr="004A6D20">
        <w:rPr>
          <w:rFonts w:ascii="Arial" w:hAnsi="Arial" w:cs="Arial"/>
          <w:b/>
          <w:bCs/>
        </w:rPr>
        <w:t>Scope of Responsibility</w:t>
      </w:r>
    </w:p>
    <w:p w:rsidR="00AC5BDF" w:rsidRPr="004A6D20" w:rsidRDefault="00AC5BDF" w:rsidP="00AC5BDF">
      <w:pPr>
        <w:autoSpaceDE w:val="0"/>
        <w:autoSpaceDN w:val="0"/>
        <w:adjustRightInd w:val="0"/>
        <w:ind w:left="360"/>
        <w:rPr>
          <w:rFonts w:ascii="Arial" w:hAnsi="Arial" w:cs="Arial"/>
          <w:b/>
          <w:bCs/>
        </w:rPr>
      </w:pPr>
    </w:p>
    <w:p w:rsidR="00AC5BDF" w:rsidRPr="004A6D20" w:rsidRDefault="00AC5BDF" w:rsidP="00AC5BDF">
      <w:pPr>
        <w:autoSpaceDE w:val="0"/>
        <w:autoSpaceDN w:val="0"/>
        <w:adjustRightInd w:val="0"/>
        <w:rPr>
          <w:rFonts w:ascii="Arial" w:hAnsi="Arial" w:cs="Arial"/>
        </w:rPr>
      </w:pPr>
      <w:r w:rsidRPr="004A6D20">
        <w:rPr>
          <w:rFonts w:ascii="Arial" w:hAnsi="Arial" w:cs="Arial"/>
        </w:rPr>
        <w:t>The Chief Constable (CC) of Leicestershire is responsible for the delivery of policing service</w:t>
      </w:r>
      <w:r w:rsidR="004C498A" w:rsidRPr="004A6D20">
        <w:rPr>
          <w:rFonts w:ascii="Arial" w:hAnsi="Arial" w:cs="Arial"/>
        </w:rPr>
        <w:t>s</w:t>
      </w:r>
      <w:r w:rsidR="00B26F6A" w:rsidRPr="004A6D20">
        <w:rPr>
          <w:rFonts w:ascii="Arial" w:hAnsi="Arial" w:cs="Arial"/>
        </w:rPr>
        <w:t xml:space="preserve"> </w:t>
      </w:r>
      <w:r w:rsidRPr="004A6D20">
        <w:rPr>
          <w:rFonts w:ascii="Arial" w:hAnsi="Arial" w:cs="Arial"/>
        </w:rPr>
        <w:t>to the communities of Leicester, Leicestershire and Rutland and has direction and control over officers and staff operating with the Force. The CC holds office under the Crown and is appointed by the Police and Crime Commissioner (PCC).</w:t>
      </w:r>
    </w:p>
    <w:p w:rsidR="00AC5BDF" w:rsidRPr="004A6D20" w:rsidRDefault="00AC5BDF" w:rsidP="00AC5BDF">
      <w:pPr>
        <w:autoSpaceDE w:val="0"/>
        <w:autoSpaceDN w:val="0"/>
        <w:adjustRightInd w:val="0"/>
        <w:rPr>
          <w:rFonts w:ascii="Arial" w:hAnsi="Arial" w:cs="Arial"/>
        </w:rPr>
      </w:pPr>
    </w:p>
    <w:p w:rsidR="00AC5BDF" w:rsidRPr="004A6D20" w:rsidRDefault="00AC5BDF" w:rsidP="00AC5BDF">
      <w:pPr>
        <w:autoSpaceDE w:val="0"/>
        <w:autoSpaceDN w:val="0"/>
        <w:adjustRightInd w:val="0"/>
        <w:rPr>
          <w:rFonts w:ascii="Arial" w:hAnsi="Arial" w:cs="Arial"/>
        </w:rPr>
      </w:pPr>
      <w:r w:rsidRPr="004A6D20">
        <w:rPr>
          <w:rFonts w:ascii="Arial" w:hAnsi="Arial" w:cs="Arial"/>
        </w:rPr>
        <w:t>The CC is accountable in law for the excise of policing powers and to the PCC for the delivery of efficient and effective policing, management of resources and expenditure by the Force. In discharging his overall responsibilities, the CC is responsible for establishing and maintaining appropriate risk management processes, governance arrangements and ensuring that there is a sound system of internal control which facilitates the effective exercise of these functions.</w:t>
      </w:r>
    </w:p>
    <w:p w:rsidR="00AC5BDF" w:rsidRPr="004A6D20" w:rsidRDefault="00AC5BDF" w:rsidP="00AC5BDF">
      <w:pPr>
        <w:autoSpaceDE w:val="0"/>
        <w:autoSpaceDN w:val="0"/>
        <w:adjustRightInd w:val="0"/>
        <w:rPr>
          <w:rFonts w:ascii="Arial" w:hAnsi="Arial" w:cs="Arial"/>
        </w:rPr>
      </w:pPr>
    </w:p>
    <w:p w:rsidR="00AC5BDF" w:rsidRPr="004A6D20" w:rsidRDefault="00AC5BDF" w:rsidP="00AC5BDF">
      <w:pPr>
        <w:autoSpaceDE w:val="0"/>
        <w:autoSpaceDN w:val="0"/>
        <w:adjustRightInd w:val="0"/>
        <w:rPr>
          <w:rFonts w:ascii="Arial" w:hAnsi="Arial" w:cs="Arial"/>
        </w:rPr>
      </w:pPr>
      <w:r w:rsidRPr="004A6D20">
        <w:rPr>
          <w:rFonts w:ascii="Arial" w:hAnsi="Arial" w:cs="Arial"/>
        </w:rPr>
        <w:t>The CC also has a duty under the Local Government Act 1999 to make arrangements to secure continuous improvement in the way in which its functions are exercised, having regard to a combination of economy, efficiency and effectiveness.</w:t>
      </w:r>
    </w:p>
    <w:p w:rsidR="00AC5BDF" w:rsidRPr="004A6D20" w:rsidRDefault="00AC5BDF" w:rsidP="00AC5BDF">
      <w:pPr>
        <w:autoSpaceDE w:val="0"/>
        <w:autoSpaceDN w:val="0"/>
        <w:adjustRightInd w:val="0"/>
        <w:rPr>
          <w:rFonts w:ascii="Arial" w:hAnsi="Arial" w:cs="Arial"/>
        </w:rPr>
      </w:pPr>
    </w:p>
    <w:p w:rsidR="00AC5BDF" w:rsidRPr="004A6D20" w:rsidRDefault="00AC5BDF" w:rsidP="00AC5BDF">
      <w:pPr>
        <w:autoSpaceDE w:val="0"/>
        <w:autoSpaceDN w:val="0"/>
        <w:adjustRightInd w:val="0"/>
        <w:rPr>
          <w:rFonts w:ascii="Arial" w:hAnsi="Arial" w:cs="Arial"/>
        </w:rPr>
      </w:pPr>
      <w:r w:rsidRPr="004A6D20">
        <w:rPr>
          <w:rFonts w:ascii="Arial" w:hAnsi="Arial" w:cs="Arial"/>
        </w:rPr>
        <w:t xml:space="preserve">The CC has adopted the Corporate Governance Framework approved by the PCC, which is consistent with the principals of the CIPFA / SOLACE Framework </w:t>
      </w:r>
      <w:r w:rsidRPr="004A6D20">
        <w:rPr>
          <w:rFonts w:ascii="Arial" w:hAnsi="Arial" w:cs="Arial"/>
          <w:i/>
          <w:iCs/>
        </w:rPr>
        <w:t xml:space="preserve">Delivering Good Governance in Local Government. </w:t>
      </w:r>
      <w:r w:rsidRPr="004A6D20">
        <w:rPr>
          <w:rFonts w:ascii="Arial" w:hAnsi="Arial" w:cs="Arial"/>
        </w:rPr>
        <w:t xml:space="preserve">A copy of the Framework can be obtained from the Office of the Police and Crime Commissioner (OPCC), Leicestershire Police Headquarters, St Johns, Enderby, Leicester, LE19 2BX or on our website at www.leics.pcc.police.uk. </w:t>
      </w:r>
    </w:p>
    <w:p w:rsidR="00AC5BDF" w:rsidRPr="004A6D20" w:rsidRDefault="00AC5BDF" w:rsidP="00AC5BDF">
      <w:pPr>
        <w:autoSpaceDE w:val="0"/>
        <w:autoSpaceDN w:val="0"/>
        <w:adjustRightInd w:val="0"/>
        <w:rPr>
          <w:rFonts w:ascii="Arial" w:hAnsi="Arial" w:cs="Arial"/>
        </w:rPr>
      </w:pPr>
    </w:p>
    <w:p w:rsidR="00AC5BDF" w:rsidRPr="004A6D20" w:rsidRDefault="00AC5BDF" w:rsidP="00AC5BDF">
      <w:pPr>
        <w:autoSpaceDE w:val="0"/>
        <w:autoSpaceDN w:val="0"/>
        <w:adjustRightInd w:val="0"/>
        <w:rPr>
          <w:rFonts w:ascii="Arial" w:hAnsi="Arial" w:cs="Arial"/>
        </w:rPr>
      </w:pPr>
      <w:r w:rsidRPr="004A6D20">
        <w:rPr>
          <w:rFonts w:ascii="Arial" w:hAnsi="Arial" w:cs="Arial"/>
        </w:rPr>
        <w:t>This statement explains how the CC has complied with the code and also meets the requirements of the Accounts and Audit Regulations 2015 in relation to the publication of an annual governance statement.</w:t>
      </w:r>
    </w:p>
    <w:p w:rsidR="00AC5BDF" w:rsidRPr="004A6D20" w:rsidRDefault="00AC5BDF" w:rsidP="00AC5BDF">
      <w:pPr>
        <w:autoSpaceDE w:val="0"/>
        <w:autoSpaceDN w:val="0"/>
        <w:adjustRightInd w:val="0"/>
        <w:rPr>
          <w:rFonts w:ascii="Arial" w:hAnsi="Arial" w:cs="Arial"/>
        </w:rPr>
      </w:pPr>
    </w:p>
    <w:p w:rsidR="00AC5BDF" w:rsidRPr="004A6D20" w:rsidRDefault="00AC5BDF" w:rsidP="00AC5BDF">
      <w:pPr>
        <w:autoSpaceDE w:val="0"/>
        <w:autoSpaceDN w:val="0"/>
        <w:adjustRightInd w:val="0"/>
        <w:rPr>
          <w:rFonts w:ascii="Arial" w:hAnsi="Arial" w:cs="Arial"/>
        </w:rPr>
      </w:pPr>
      <w:r w:rsidRPr="004A6D20">
        <w:rPr>
          <w:rFonts w:ascii="Arial" w:hAnsi="Arial" w:cs="Arial"/>
        </w:rPr>
        <w:t>The Chief Constable as a standalone corporation sole is legally required to produce an Annual Governance Statement. The statement assists the PCC in holding the CC to account for efficient and effective policing. The statement sits alongside the statutory accounts for the CC and gives assurance to the PCC of the CC’s governance arrangements. The PCC produces their own statement.</w:t>
      </w:r>
    </w:p>
    <w:p w:rsidR="00AC5BDF" w:rsidRPr="004A6D20" w:rsidRDefault="00AC5BDF" w:rsidP="00AC5BDF">
      <w:pPr>
        <w:autoSpaceDE w:val="0"/>
        <w:autoSpaceDN w:val="0"/>
        <w:adjustRightInd w:val="0"/>
        <w:rPr>
          <w:rFonts w:ascii="Arial" w:hAnsi="Arial" w:cs="Arial"/>
        </w:rPr>
      </w:pPr>
    </w:p>
    <w:p w:rsidR="00AC5BDF" w:rsidRPr="004A6D20" w:rsidRDefault="00AC5BDF" w:rsidP="00AC5BDF">
      <w:pPr>
        <w:autoSpaceDE w:val="0"/>
        <w:autoSpaceDN w:val="0"/>
        <w:adjustRightInd w:val="0"/>
        <w:rPr>
          <w:rFonts w:ascii="Arial" w:hAnsi="Arial" w:cs="Arial"/>
          <w:b/>
          <w:bCs/>
        </w:rPr>
      </w:pPr>
      <w:r w:rsidRPr="004A6D20">
        <w:rPr>
          <w:rFonts w:ascii="Arial" w:hAnsi="Arial" w:cs="Arial"/>
          <w:b/>
          <w:bCs/>
        </w:rPr>
        <w:t>2) The Purpose of the Governance Framework</w:t>
      </w:r>
    </w:p>
    <w:p w:rsidR="00AC5BDF" w:rsidRPr="004A6D20" w:rsidRDefault="00AC5BDF" w:rsidP="00AC5BDF">
      <w:pPr>
        <w:autoSpaceDE w:val="0"/>
        <w:autoSpaceDN w:val="0"/>
        <w:adjustRightInd w:val="0"/>
        <w:rPr>
          <w:rFonts w:ascii="Arial" w:hAnsi="Arial" w:cs="Arial"/>
        </w:rPr>
      </w:pPr>
    </w:p>
    <w:p w:rsidR="00AC5BDF" w:rsidRPr="004A6D20" w:rsidRDefault="00AC5BDF" w:rsidP="00AC5BDF">
      <w:pPr>
        <w:autoSpaceDE w:val="0"/>
        <w:autoSpaceDN w:val="0"/>
        <w:adjustRightInd w:val="0"/>
        <w:rPr>
          <w:rFonts w:ascii="Arial" w:hAnsi="Arial" w:cs="Arial"/>
        </w:rPr>
      </w:pPr>
      <w:r w:rsidRPr="004A6D20">
        <w:rPr>
          <w:rFonts w:ascii="Arial" w:hAnsi="Arial" w:cs="Arial"/>
        </w:rPr>
        <w:t>The Corporate Governance Framework comprises the systems and processes, and culture and values, by which the CC is directed and controlled and its activities through which it accounts to, engages with and leads the community. It enables the CC to monitor the achievement of its strategic objectives and to consider whether those objectives have led to the delivery of appropriate, value for money services.</w:t>
      </w:r>
    </w:p>
    <w:p w:rsidR="00AC5BDF" w:rsidRPr="004A6D20" w:rsidRDefault="00AC5BDF" w:rsidP="00AC5BDF">
      <w:pPr>
        <w:autoSpaceDE w:val="0"/>
        <w:autoSpaceDN w:val="0"/>
        <w:adjustRightInd w:val="0"/>
        <w:rPr>
          <w:rFonts w:ascii="Arial" w:hAnsi="Arial" w:cs="Arial"/>
        </w:rPr>
      </w:pPr>
    </w:p>
    <w:p w:rsidR="00AC5BDF" w:rsidRPr="004A6D20" w:rsidRDefault="00AC5BDF" w:rsidP="00AC5BDF">
      <w:pPr>
        <w:autoSpaceDE w:val="0"/>
        <w:autoSpaceDN w:val="0"/>
        <w:adjustRightInd w:val="0"/>
        <w:rPr>
          <w:rFonts w:ascii="Arial" w:hAnsi="Arial" w:cs="Arial"/>
        </w:rPr>
      </w:pPr>
      <w:r w:rsidRPr="004A6D20">
        <w:rPr>
          <w:rFonts w:ascii="Arial" w:hAnsi="Arial" w:cs="Arial"/>
        </w:rPr>
        <w:t>The system of internal control is a significant part of that framework and is designed to manage risk to a reasonable level. It cannot eliminate all risk of failure to achieve policies, aims and objectives and can therefore only provide reasonable and not absolute assurance of effectiveness. The system of internal control is based on an ongoing process designed to identify and prioritise the risks to the achievement of the CC’s policies, aims and objectives, to evaluate the likelihood of those risks being realised and the impact should they be realised, and to manage them efficiently, effectively and economically.</w:t>
      </w:r>
    </w:p>
    <w:p w:rsidR="00AC5BDF" w:rsidRPr="004A6D20" w:rsidRDefault="00AC5BDF" w:rsidP="00AC5BDF">
      <w:pPr>
        <w:autoSpaceDE w:val="0"/>
        <w:autoSpaceDN w:val="0"/>
        <w:adjustRightInd w:val="0"/>
        <w:rPr>
          <w:rFonts w:ascii="Arial" w:hAnsi="Arial" w:cs="Arial"/>
        </w:rPr>
      </w:pPr>
    </w:p>
    <w:p w:rsidR="00AC5BDF" w:rsidRDefault="00AC5BDF" w:rsidP="00AC5BDF">
      <w:pPr>
        <w:autoSpaceDE w:val="0"/>
        <w:autoSpaceDN w:val="0"/>
        <w:adjustRightInd w:val="0"/>
        <w:rPr>
          <w:rFonts w:ascii="Arial" w:hAnsi="Arial" w:cs="Arial"/>
        </w:rPr>
      </w:pPr>
      <w:r w:rsidRPr="004A6D20">
        <w:rPr>
          <w:rFonts w:ascii="Arial" w:hAnsi="Arial" w:cs="Arial"/>
        </w:rPr>
        <w:t>The Corporate Governance Framework in place for 201</w:t>
      </w:r>
      <w:r w:rsidR="007C6747">
        <w:rPr>
          <w:rFonts w:ascii="Arial" w:hAnsi="Arial" w:cs="Arial"/>
        </w:rPr>
        <w:t>9/20 has been reviewed and updated following extensive consultation. The revised version will be ratified in July 2020</w:t>
      </w:r>
    </w:p>
    <w:p w:rsidR="007C6747" w:rsidRPr="004A6D20" w:rsidRDefault="007C6747" w:rsidP="00AC5BDF">
      <w:pPr>
        <w:autoSpaceDE w:val="0"/>
        <w:autoSpaceDN w:val="0"/>
        <w:adjustRightInd w:val="0"/>
        <w:rPr>
          <w:rFonts w:ascii="Arial" w:hAnsi="Arial" w:cs="Arial"/>
        </w:rPr>
      </w:pPr>
    </w:p>
    <w:p w:rsidR="00AC5BDF" w:rsidRPr="004A6D20" w:rsidRDefault="00AC5BDF" w:rsidP="00AC5BDF">
      <w:pPr>
        <w:autoSpaceDE w:val="0"/>
        <w:autoSpaceDN w:val="0"/>
        <w:adjustRightInd w:val="0"/>
        <w:rPr>
          <w:rFonts w:ascii="Arial" w:hAnsi="Arial" w:cs="Arial"/>
          <w:b/>
          <w:bCs/>
        </w:rPr>
      </w:pPr>
      <w:r w:rsidRPr="004A6D20">
        <w:rPr>
          <w:rFonts w:ascii="Arial" w:hAnsi="Arial" w:cs="Arial"/>
          <w:b/>
          <w:bCs/>
        </w:rPr>
        <w:t>3) The Governance Framework</w:t>
      </w:r>
    </w:p>
    <w:p w:rsidR="00AC5BDF" w:rsidRPr="004A6D20" w:rsidRDefault="00AC5BDF" w:rsidP="00AC5BDF">
      <w:pPr>
        <w:autoSpaceDE w:val="0"/>
        <w:autoSpaceDN w:val="0"/>
        <w:adjustRightInd w:val="0"/>
        <w:rPr>
          <w:rFonts w:ascii="Arial" w:hAnsi="Arial" w:cs="Arial"/>
          <w:b/>
          <w:bCs/>
        </w:rPr>
      </w:pPr>
    </w:p>
    <w:p w:rsidR="00AC5BDF" w:rsidRPr="004A6D20" w:rsidRDefault="00AC5BDF" w:rsidP="00AC5BDF">
      <w:pPr>
        <w:autoSpaceDE w:val="0"/>
        <w:autoSpaceDN w:val="0"/>
        <w:adjustRightInd w:val="0"/>
        <w:rPr>
          <w:rFonts w:ascii="Arial" w:hAnsi="Arial" w:cs="Arial"/>
        </w:rPr>
      </w:pPr>
      <w:r w:rsidRPr="004A6D20">
        <w:rPr>
          <w:rFonts w:ascii="Arial" w:hAnsi="Arial" w:cs="Arial"/>
        </w:rPr>
        <w:t>The CC has continued to ensure that appropriate management and reporting arrangements are in place to enable him to satisfy himself that his approach to corporate governance is both adequate and effective and supports the OPCC. These include:</w:t>
      </w:r>
    </w:p>
    <w:p w:rsidR="00AC5BDF" w:rsidRPr="004A6D20" w:rsidRDefault="00AC5BDF" w:rsidP="00AC5BDF">
      <w:pPr>
        <w:autoSpaceDE w:val="0"/>
        <w:autoSpaceDN w:val="0"/>
        <w:adjustRightInd w:val="0"/>
        <w:rPr>
          <w:rFonts w:ascii="Arial" w:hAnsi="Arial" w:cs="Arial"/>
        </w:rPr>
      </w:pPr>
    </w:p>
    <w:p w:rsidR="00AC5BDF" w:rsidRPr="004A6D20" w:rsidRDefault="00AC5BDF" w:rsidP="008D7D36">
      <w:pPr>
        <w:numPr>
          <w:ilvl w:val="0"/>
          <w:numId w:val="22"/>
        </w:numPr>
        <w:tabs>
          <w:tab w:val="clear" w:pos="721"/>
          <w:tab w:val="left" w:pos="567"/>
        </w:tabs>
        <w:autoSpaceDE w:val="0"/>
        <w:autoSpaceDN w:val="0"/>
        <w:adjustRightInd w:val="0"/>
        <w:ind w:left="567" w:hanging="283"/>
        <w:rPr>
          <w:rFonts w:ascii="Arial" w:hAnsi="Arial" w:cs="Arial"/>
        </w:rPr>
      </w:pPr>
      <w:r w:rsidRPr="004A6D20">
        <w:rPr>
          <w:rFonts w:ascii="Arial" w:hAnsi="Arial" w:cs="Arial"/>
        </w:rPr>
        <w:t xml:space="preserve">A Code of Corporate Governance; </w:t>
      </w:r>
    </w:p>
    <w:p w:rsidR="00AC5BDF" w:rsidRPr="004A6D20" w:rsidRDefault="00AC5BDF" w:rsidP="008D7D36">
      <w:pPr>
        <w:numPr>
          <w:ilvl w:val="0"/>
          <w:numId w:val="22"/>
        </w:numPr>
        <w:tabs>
          <w:tab w:val="clear" w:pos="721"/>
          <w:tab w:val="left" w:pos="567"/>
        </w:tabs>
        <w:autoSpaceDE w:val="0"/>
        <w:autoSpaceDN w:val="0"/>
        <w:adjustRightInd w:val="0"/>
        <w:ind w:left="567" w:hanging="283"/>
        <w:rPr>
          <w:rFonts w:ascii="Arial" w:hAnsi="Arial" w:cs="Arial"/>
        </w:rPr>
      </w:pPr>
      <w:r w:rsidRPr="004A6D20">
        <w:rPr>
          <w:rFonts w:ascii="Arial" w:hAnsi="Arial" w:cs="Arial"/>
        </w:rPr>
        <w:t>A risk management strategy;</w:t>
      </w:r>
    </w:p>
    <w:p w:rsidR="00AC5BDF" w:rsidRPr="004A6D20" w:rsidRDefault="00AC5BDF" w:rsidP="008D7D36">
      <w:pPr>
        <w:numPr>
          <w:ilvl w:val="0"/>
          <w:numId w:val="22"/>
        </w:numPr>
        <w:tabs>
          <w:tab w:val="clear" w:pos="721"/>
          <w:tab w:val="left" w:pos="567"/>
        </w:tabs>
        <w:autoSpaceDE w:val="0"/>
        <w:autoSpaceDN w:val="0"/>
        <w:adjustRightInd w:val="0"/>
        <w:ind w:left="567" w:hanging="283"/>
        <w:rPr>
          <w:rFonts w:ascii="Arial" w:hAnsi="Arial" w:cs="Arial"/>
        </w:rPr>
      </w:pPr>
      <w:r w:rsidRPr="004A6D20">
        <w:rPr>
          <w:rFonts w:ascii="Arial" w:hAnsi="Arial" w:cs="Arial"/>
        </w:rPr>
        <w:t>Responsibility given to the Assistant Chief Officer (Finance &amp; Resources) to oversee the implementation and monitoring of the operation of the Code and risk management strategy;</w:t>
      </w:r>
    </w:p>
    <w:p w:rsidR="00AC5BDF" w:rsidRPr="004A6D20" w:rsidRDefault="00AC5BDF" w:rsidP="008D7D36">
      <w:pPr>
        <w:numPr>
          <w:ilvl w:val="0"/>
          <w:numId w:val="22"/>
        </w:numPr>
        <w:tabs>
          <w:tab w:val="clear" w:pos="721"/>
          <w:tab w:val="left" w:pos="567"/>
        </w:tabs>
        <w:autoSpaceDE w:val="0"/>
        <w:autoSpaceDN w:val="0"/>
        <w:adjustRightInd w:val="0"/>
        <w:ind w:left="567" w:hanging="283"/>
        <w:rPr>
          <w:rFonts w:ascii="Arial" w:hAnsi="Arial" w:cs="Arial"/>
        </w:rPr>
      </w:pPr>
      <w:r w:rsidRPr="004A6D20">
        <w:rPr>
          <w:rFonts w:ascii="Arial" w:hAnsi="Arial" w:cs="Arial"/>
        </w:rPr>
        <w:t xml:space="preserve">Reviewing the operation of the Code and risk management strategy in practice; </w:t>
      </w:r>
    </w:p>
    <w:p w:rsidR="00AC5BDF" w:rsidRPr="004A6D20" w:rsidRDefault="00AC5BDF" w:rsidP="008D7D36">
      <w:pPr>
        <w:numPr>
          <w:ilvl w:val="0"/>
          <w:numId w:val="22"/>
        </w:numPr>
        <w:tabs>
          <w:tab w:val="clear" w:pos="721"/>
          <w:tab w:val="left" w:pos="567"/>
        </w:tabs>
        <w:autoSpaceDE w:val="0"/>
        <w:autoSpaceDN w:val="0"/>
        <w:adjustRightInd w:val="0"/>
        <w:ind w:left="567" w:hanging="283"/>
        <w:rPr>
          <w:rFonts w:ascii="Arial" w:hAnsi="Arial" w:cs="Arial"/>
        </w:rPr>
      </w:pPr>
      <w:r w:rsidRPr="004A6D20">
        <w:rPr>
          <w:rFonts w:ascii="Arial" w:hAnsi="Arial" w:cs="Arial"/>
        </w:rPr>
        <w:t>Ensuring that there is an effective internal audit function.</w:t>
      </w:r>
    </w:p>
    <w:p w:rsidR="00AC5BDF" w:rsidRPr="004A6D20" w:rsidRDefault="00AC5BDF" w:rsidP="00AC5BDF">
      <w:pPr>
        <w:autoSpaceDE w:val="0"/>
        <w:autoSpaceDN w:val="0"/>
        <w:adjustRightInd w:val="0"/>
        <w:rPr>
          <w:rFonts w:ascii="Arial" w:hAnsi="Arial" w:cs="Arial"/>
        </w:rPr>
      </w:pPr>
    </w:p>
    <w:p w:rsidR="008D7D36" w:rsidRPr="004A6D20" w:rsidRDefault="00AC5BDF" w:rsidP="00AC5BDF">
      <w:pPr>
        <w:autoSpaceDE w:val="0"/>
        <w:autoSpaceDN w:val="0"/>
        <w:adjustRightInd w:val="0"/>
        <w:rPr>
          <w:rFonts w:ascii="Arial" w:hAnsi="Arial" w:cs="Arial"/>
        </w:rPr>
      </w:pPr>
      <w:r w:rsidRPr="004A6D20">
        <w:rPr>
          <w:rFonts w:ascii="Arial" w:hAnsi="Arial" w:cs="Arial"/>
        </w:rPr>
        <w:t>During 2019</w:t>
      </w:r>
      <w:r w:rsidR="00751FCF">
        <w:rPr>
          <w:rFonts w:ascii="Arial" w:hAnsi="Arial" w:cs="Arial"/>
        </w:rPr>
        <w:t>/20</w:t>
      </w:r>
      <w:r w:rsidRPr="004A6D20">
        <w:rPr>
          <w:rFonts w:ascii="Arial" w:hAnsi="Arial" w:cs="Arial"/>
        </w:rPr>
        <w:t xml:space="preserve">, Mazars continued as Internal Auditors for the region. Regular review and planning meetings took place which helped identify, discuss and share best practice and identify potential common audit themes. </w:t>
      </w:r>
    </w:p>
    <w:p w:rsidR="008D7D36" w:rsidRPr="004A6D20" w:rsidRDefault="008D7D36" w:rsidP="00AC5BDF">
      <w:pPr>
        <w:autoSpaceDE w:val="0"/>
        <w:autoSpaceDN w:val="0"/>
        <w:adjustRightInd w:val="0"/>
        <w:rPr>
          <w:rFonts w:ascii="Arial" w:hAnsi="Arial" w:cs="Arial"/>
        </w:rPr>
      </w:pPr>
    </w:p>
    <w:p w:rsidR="00AC5BDF" w:rsidRPr="004A6D20" w:rsidRDefault="00AC5BDF" w:rsidP="00AC5BDF">
      <w:pPr>
        <w:autoSpaceDE w:val="0"/>
        <w:autoSpaceDN w:val="0"/>
        <w:adjustRightInd w:val="0"/>
        <w:rPr>
          <w:rFonts w:ascii="Arial" w:hAnsi="Arial" w:cs="Arial"/>
        </w:rPr>
      </w:pPr>
      <w:r w:rsidRPr="004A6D20">
        <w:rPr>
          <w:rFonts w:ascii="Arial" w:hAnsi="Arial" w:cs="Arial"/>
        </w:rPr>
        <w:t>Additionally, for 2019</w:t>
      </w:r>
      <w:r w:rsidR="00751FCF">
        <w:rPr>
          <w:rFonts w:ascii="Arial" w:hAnsi="Arial" w:cs="Arial"/>
        </w:rPr>
        <w:t>/20</w:t>
      </w:r>
      <w:r w:rsidRPr="004A6D20">
        <w:rPr>
          <w:rFonts w:ascii="Arial" w:hAnsi="Arial" w:cs="Arial"/>
        </w:rPr>
        <w:t>, Mazars attended the Strategic Organisation Risk Board (SORB) as the force and the OPCC strengthened and embedded further the risk management processes in operation.</w:t>
      </w:r>
    </w:p>
    <w:p w:rsidR="00AC5BDF" w:rsidRPr="004A6D20" w:rsidRDefault="00AC5BDF" w:rsidP="00AC5BDF">
      <w:pPr>
        <w:autoSpaceDE w:val="0"/>
        <w:autoSpaceDN w:val="0"/>
        <w:adjustRightInd w:val="0"/>
        <w:rPr>
          <w:rFonts w:ascii="Arial" w:hAnsi="Arial" w:cs="Arial"/>
        </w:rPr>
      </w:pPr>
    </w:p>
    <w:p w:rsidR="00AC5BDF" w:rsidRPr="004A6D20" w:rsidRDefault="00AC5BDF" w:rsidP="00AC5BDF">
      <w:pPr>
        <w:autoSpaceDE w:val="0"/>
        <w:autoSpaceDN w:val="0"/>
        <w:adjustRightInd w:val="0"/>
        <w:rPr>
          <w:rFonts w:ascii="Arial" w:hAnsi="Arial" w:cs="Arial"/>
        </w:rPr>
      </w:pPr>
      <w:r w:rsidRPr="004A6D20">
        <w:rPr>
          <w:rFonts w:ascii="Arial" w:hAnsi="Arial" w:cs="Arial"/>
        </w:rPr>
        <w:t>Mazars also attended Regional CFO and Finance Director meetings to update on the progress of 2019</w:t>
      </w:r>
      <w:r w:rsidR="00751FCF">
        <w:rPr>
          <w:rFonts w:ascii="Arial" w:hAnsi="Arial" w:cs="Arial"/>
        </w:rPr>
        <w:t>/20</w:t>
      </w:r>
      <w:r w:rsidRPr="004A6D20">
        <w:rPr>
          <w:rFonts w:ascii="Arial" w:hAnsi="Arial" w:cs="Arial"/>
        </w:rPr>
        <w:t xml:space="preserve"> Regional Collaboration audits and the Regional Collaboration Internal Audit Plan and the proposed workp</w:t>
      </w:r>
      <w:r w:rsidR="00751FCF">
        <w:rPr>
          <w:rFonts w:ascii="Arial" w:hAnsi="Arial" w:cs="Arial"/>
        </w:rPr>
        <w:t>lan and timescales for 2020/21.</w:t>
      </w:r>
    </w:p>
    <w:p w:rsidR="00AC5BDF" w:rsidRPr="004A6D20" w:rsidRDefault="00AC5BDF" w:rsidP="00AC5BDF">
      <w:pPr>
        <w:autoSpaceDE w:val="0"/>
        <w:autoSpaceDN w:val="0"/>
        <w:adjustRightInd w:val="0"/>
        <w:rPr>
          <w:rFonts w:ascii="Arial" w:hAnsi="Arial" w:cs="Arial"/>
        </w:rPr>
      </w:pPr>
    </w:p>
    <w:p w:rsidR="00751FCF" w:rsidRPr="009E5E22" w:rsidRDefault="00AC5BDF" w:rsidP="00751FCF">
      <w:pPr>
        <w:autoSpaceDE w:val="0"/>
        <w:autoSpaceDN w:val="0"/>
        <w:adjustRightInd w:val="0"/>
        <w:rPr>
          <w:rFonts w:ascii="Arial" w:hAnsi="Arial" w:cs="Arial"/>
        </w:rPr>
      </w:pPr>
      <w:r w:rsidRPr="004A6D20">
        <w:rPr>
          <w:rFonts w:ascii="Arial" w:hAnsi="Arial" w:cs="Arial"/>
        </w:rPr>
        <w:t xml:space="preserve">The effectiveness of audit committees should be carried out periodically. </w:t>
      </w:r>
      <w:r w:rsidR="00751FCF">
        <w:rPr>
          <w:rFonts w:ascii="Arial" w:hAnsi="Arial" w:cs="Arial"/>
        </w:rPr>
        <w:t xml:space="preserve"> Mazars undertook an effectiveness review audit during </w:t>
      </w:r>
      <w:r w:rsidR="00751FCF" w:rsidRPr="009E5E22">
        <w:rPr>
          <w:rFonts w:ascii="Arial" w:hAnsi="Arial" w:cs="Arial"/>
        </w:rPr>
        <w:t>2017-18</w:t>
      </w:r>
      <w:r w:rsidR="00751FCF">
        <w:rPr>
          <w:rFonts w:ascii="Arial" w:hAnsi="Arial" w:cs="Arial"/>
        </w:rPr>
        <w:t xml:space="preserve"> </w:t>
      </w:r>
      <w:r w:rsidR="00751FCF" w:rsidRPr="009E5E22">
        <w:rPr>
          <w:rFonts w:ascii="Arial" w:hAnsi="Arial" w:cs="Arial"/>
        </w:rPr>
        <w:t xml:space="preserve">with the next one planned to take place </w:t>
      </w:r>
      <w:r w:rsidR="00751FCF">
        <w:rPr>
          <w:rFonts w:ascii="Arial" w:hAnsi="Arial" w:cs="Arial"/>
        </w:rPr>
        <w:t>during 2021/22</w:t>
      </w:r>
      <w:r w:rsidR="00751FCF" w:rsidRPr="009E5E22">
        <w:rPr>
          <w:rFonts w:ascii="Arial" w:hAnsi="Arial" w:cs="Arial"/>
        </w:rPr>
        <w:t>. In the 2017-18 the review, Mazars found that:</w:t>
      </w:r>
    </w:p>
    <w:p w:rsidR="00AC5BDF" w:rsidRDefault="00AC5BDF" w:rsidP="00AC5BDF">
      <w:pPr>
        <w:autoSpaceDE w:val="0"/>
        <w:autoSpaceDN w:val="0"/>
        <w:adjustRightInd w:val="0"/>
        <w:rPr>
          <w:rFonts w:ascii="Arial" w:hAnsi="Arial" w:cs="Arial"/>
        </w:rPr>
      </w:pPr>
    </w:p>
    <w:p w:rsidR="00AC5BDF" w:rsidRDefault="00AC5BDF" w:rsidP="00AC5BDF">
      <w:pPr>
        <w:autoSpaceDE w:val="0"/>
        <w:autoSpaceDN w:val="0"/>
        <w:adjustRightInd w:val="0"/>
        <w:rPr>
          <w:rFonts w:ascii="Arial" w:hAnsi="Arial" w:cs="Arial"/>
          <w:i/>
        </w:rPr>
      </w:pPr>
      <w:r w:rsidRPr="004A6D20">
        <w:rPr>
          <w:rFonts w:ascii="Arial" w:hAnsi="Arial" w:cs="Arial"/>
          <w:i/>
        </w:rPr>
        <w:t>“From our experience of attending or, in some cases, reviewing such arrangements across both the police sector and beyond, arrangements in place within Leicestershire Police / OPCC are generally sound.”</w:t>
      </w:r>
    </w:p>
    <w:p w:rsidR="00751FCF" w:rsidRDefault="00751FCF" w:rsidP="00AC5BDF">
      <w:pPr>
        <w:autoSpaceDE w:val="0"/>
        <w:autoSpaceDN w:val="0"/>
        <w:adjustRightInd w:val="0"/>
        <w:rPr>
          <w:rFonts w:ascii="Arial" w:hAnsi="Arial" w:cs="Arial"/>
          <w:i/>
        </w:rPr>
      </w:pPr>
    </w:p>
    <w:p w:rsidR="00751FCF" w:rsidRPr="00CD49AC" w:rsidRDefault="00751FCF" w:rsidP="00751FCF">
      <w:pPr>
        <w:autoSpaceDE w:val="0"/>
        <w:autoSpaceDN w:val="0"/>
        <w:adjustRightInd w:val="0"/>
        <w:rPr>
          <w:rFonts w:ascii="Arial" w:hAnsi="Arial" w:cs="Arial"/>
        </w:rPr>
      </w:pPr>
      <w:r>
        <w:rPr>
          <w:rFonts w:ascii="Arial" w:hAnsi="Arial" w:cs="Arial"/>
        </w:rPr>
        <w:t xml:space="preserve">A further self-assessment effectiveness review was undertaken by the OPCC and JARAP members during 2019/20 using CIPFA guidance.  The findings were reported to the JARAP at its meeting on 23 October 2019.  Overall, the review concluded that the JARAP is operated in an effective manner.  Moreover, </w:t>
      </w:r>
      <w:r w:rsidRPr="00F512EC">
        <w:rPr>
          <w:rFonts w:ascii="Arial" w:hAnsi="Arial" w:cs="Arial"/>
        </w:rPr>
        <w:t>External audit (Ernst &amp; Young LLP)</w:t>
      </w:r>
      <w:r>
        <w:rPr>
          <w:rFonts w:ascii="Arial" w:hAnsi="Arial" w:cs="Arial"/>
        </w:rPr>
        <w:t xml:space="preserve"> com</w:t>
      </w:r>
      <w:r w:rsidRPr="00CD49AC">
        <w:rPr>
          <w:rFonts w:ascii="Arial" w:hAnsi="Arial" w:cs="Arial"/>
        </w:rPr>
        <w:t>mented</w:t>
      </w:r>
      <w:r w:rsidRPr="00CD49AC">
        <w:rPr>
          <w:rFonts w:ascii="Arial" w:eastAsiaTheme="minorHAnsi" w:hAnsi="Arial" w:cs="Arial"/>
        </w:rPr>
        <w:t xml:space="preserve"> “the JARAP has</w:t>
      </w:r>
      <w:r>
        <w:rPr>
          <w:rFonts w:ascii="Arial" w:eastAsiaTheme="minorHAnsi" w:hAnsi="Arial" w:cs="Arial"/>
        </w:rPr>
        <w:t xml:space="preserve"> improved its </w:t>
      </w:r>
      <w:r w:rsidRPr="00CD49AC">
        <w:rPr>
          <w:rFonts w:ascii="Arial" w:eastAsiaTheme="minorHAnsi" w:hAnsi="Arial" w:cs="Arial"/>
        </w:rPr>
        <w:t>effectiveness…..over the past couple of years.”</w:t>
      </w:r>
    </w:p>
    <w:p w:rsidR="00751FCF" w:rsidRPr="00751FCF" w:rsidRDefault="00751FCF" w:rsidP="00AC5BDF">
      <w:pPr>
        <w:autoSpaceDE w:val="0"/>
        <w:autoSpaceDN w:val="0"/>
        <w:adjustRightInd w:val="0"/>
        <w:rPr>
          <w:rFonts w:ascii="Arial" w:hAnsi="Arial" w:cs="Arial"/>
        </w:rPr>
      </w:pPr>
    </w:p>
    <w:p w:rsidR="00AC5BDF" w:rsidRPr="004A6D20" w:rsidRDefault="00AC5BDF" w:rsidP="00AC5BDF">
      <w:pPr>
        <w:autoSpaceDE w:val="0"/>
        <w:autoSpaceDN w:val="0"/>
        <w:adjustRightInd w:val="0"/>
        <w:rPr>
          <w:rFonts w:ascii="Arial" w:hAnsi="Arial" w:cs="Arial"/>
        </w:rPr>
      </w:pPr>
      <w:r w:rsidRPr="004A6D20">
        <w:rPr>
          <w:rFonts w:ascii="Arial" w:hAnsi="Arial" w:cs="Arial"/>
        </w:rPr>
        <w:t>The 2020</w:t>
      </w:r>
      <w:r w:rsidR="00751FCF">
        <w:rPr>
          <w:rFonts w:ascii="Arial" w:hAnsi="Arial" w:cs="Arial"/>
        </w:rPr>
        <w:t>/21</w:t>
      </w:r>
      <w:r w:rsidRPr="004A6D20">
        <w:rPr>
          <w:rFonts w:ascii="Arial" w:hAnsi="Arial" w:cs="Arial"/>
        </w:rPr>
        <w:t xml:space="preserve"> Internal Audit Plan </w:t>
      </w:r>
      <w:r w:rsidR="00320E1A">
        <w:rPr>
          <w:rFonts w:ascii="Arial" w:hAnsi="Arial" w:cs="Arial"/>
        </w:rPr>
        <w:t xml:space="preserve">is to be </w:t>
      </w:r>
      <w:r w:rsidRPr="004A6D20">
        <w:rPr>
          <w:rFonts w:ascii="Arial" w:hAnsi="Arial" w:cs="Arial"/>
        </w:rPr>
        <w:t xml:space="preserve">considered and approved at the JARAP meeting </w:t>
      </w:r>
      <w:r w:rsidR="00320E1A">
        <w:rPr>
          <w:rFonts w:ascii="Arial" w:hAnsi="Arial" w:cs="Arial"/>
        </w:rPr>
        <w:t xml:space="preserve">to be </w:t>
      </w:r>
      <w:r w:rsidRPr="004A6D20">
        <w:rPr>
          <w:rFonts w:ascii="Arial" w:hAnsi="Arial" w:cs="Arial"/>
        </w:rPr>
        <w:t xml:space="preserve">held on </w:t>
      </w:r>
      <w:r w:rsidR="00320E1A">
        <w:rPr>
          <w:rFonts w:ascii="Arial" w:hAnsi="Arial" w:cs="Arial"/>
        </w:rPr>
        <w:t>29 July 2020.</w:t>
      </w:r>
      <w:r w:rsidRPr="004A6D20">
        <w:rPr>
          <w:rFonts w:ascii="Arial" w:hAnsi="Arial" w:cs="Arial"/>
        </w:rPr>
        <w:t xml:space="preserve"> It was prepared following discussion and consideration of regional and three force audit themes, the risk register and other factors. </w:t>
      </w:r>
    </w:p>
    <w:p w:rsidR="00AC5BDF" w:rsidRPr="004A6D20" w:rsidRDefault="00AC5BDF" w:rsidP="00AC5BDF">
      <w:pPr>
        <w:autoSpaceDE w:val="0"/>
        <w:autoSpaceDN w:val="0"/>
        <w:adjustRightInd w:val="0"/>
        <w:rPr>
          <w:rFonts w:ascii="Arial" w:hAnsi="Arial" w:cs="Arial"/>
        </w:rPr>
      </w:pPr>
    </w:p>
    <w:p w:rsidR="00AC5BDF" w:rsidRPr="004A6D20" w:rsidRDefault="00AC5BDF" w:rsidP="00AC5BDF">
      <w:pPr>
        <w:autoSpaceDE w:val="0"/>
        <w:autoSpaceDN w:val="0"/>
        <w:adjustRightInd w:val="0"/>
        <w:rPr>
          <w:rFonts w:ascii="Arial" w:hAnsi="Arial" w:cs="Arial"/>
        </w:rPr>
      </w:pPr>
      <w:r w:rsidRPr="004A6D20">
        <w:rPr>
          <w:rFonts w:ascii="Arial" w:hAnsi="Arial" w:cs="Arial"/>
        </w:rPr>
        <w:t>Mazars attended each JARAP meeting to routinely report to and provide assurance on the adequacy and effectiveness of internal control. In addition, they contribute to the Strategic Organisation Risk Board (SORB), JARAP forward plan and agenda-setting to inform and highlight national and regional themes, considerations and practices.</w:t>
      </w:r>
    </w:p>
    <w:p w:rsidR="00AC5BDF" w:rsidRPr="004A6D20" w:rsidRDefault="00AC5BDF" w:rsidP="00AC5BDF">
      <w:pPr>
        <w:autoSpaceDE w:val="0"/>
        <w:autoSpaceDN w:val="0"/>
        <w:adjustRightInd w:val="0"/>
        <w:rPr>
          <w:rFonts w:ascii="Arial" w:hAnsi="Arial" w:cs="Arial"/>
        </w:rPr>
      </w:pPr>
    </w:p>
    <w:p w:rsidR="00AC5BDF" w:rsidRPr="004A6D20" w:rsidRDefault="00AC5BDF" w:rsidP="00AC5BDF">
      <w:pPr>
        <w:autoSpaceDE w:val="0"/>
        <w:autoSpaceDN w:val="0"/>
        <w:adjustRightInd w:val="0"/>
        <w:rPr>
          <w:rFonts w:ascii="Arial" w:hAnsi="Arial" w:cs="Arial"/>
        </w:rPr>
      </w:pPr>
      <w:r w:rsidRPr="004A6D20">
        <w:rPr>
          <w:rFonts w:ascii="Arial" w:hAnsi="Arial" w:cs="Arial"/>
        </w:rPr>
        <w:t>The system of internal control is based on a framework of robust financial and contract procedure rules and processes, administrative procedures, management supervision and a system of delegation and accountability. Development and maintenance of the system is undertaken by managers within the OPCC and the Office of the Chief Constable (OCC) and is reviewed by internal and external audit. In particular the system includes:</w:t>
      </w:r>
    </w:p>
    <w:p w:rsidR="00AC5BDF" w:rsidRPr="004A6D20" w:rsidRDefault="00AC5BDF" w:rsidP="00AC5BDF">
      <w:pPr>
        <w:autoSpaceDE w:val="0"/>
        <w:autoSpaceDN w:val="0"/>
        <w:adjustRightInd w:val="0"/>
        <w:rPr>
          <w:rFonts w:ascii="Arial" w:hAnsi="Arial" w:cs="Arial"/>
        </w:rPr>
      </w:pPr>
    </w:p>
    <w:p w:rsidR="00AC5BDF" w:rsidRPr="004A6D20" w:rsidRDefault="00AC5BDF" w:rsidP="008D7D36">
      <w:pPr>
        <w:numPr>
          <w:ilvl w:val="0"/>
          <w:numId w:val="22"/>
        </w:numPr>
        <w:tabs>
          <w:tab w:val="clear" w:pos="721"/>
          <w:tab w:val="left" w:pos="567"/>
        </w:tabs>
        <w:autoSpaceDE w:val="0"/>
        <w:autoSpaceDN w:val="0"/>
        <w:adjustRightInd w:val="0"/>
        <w:ind w:left="567" w:hanging="283"/>
        <w:rPr>
          <w:rFonts w:ascii="Arial" w:hAnsi="Arial" w:cs="Arial"/>
        </w:rPr>
      </w:pPr>
      <w:r w:rsidRPr="004A6D20">
        <w:rPr>
          <w:rFonts w:ascii="Arial" w:hAnsi="Arial" w:cs="Arial"/>
        </w:rPr>
        <w:t>A detailed Force delivery plan which sets out how the CC intends to achieve the objectives contained within the PCC’s Police and Crime Plan;</w:t>
      </w:r>
    </w:p>
    <w:p w:rsidR="00AC5BDF" w:rsidRPr="004A6D20" w:rsidRDefault="00AC5BDF" w:rsidP="008D7D36">
      <w:pPr>
        <w:numPr>
          <w:ilvl w:val="0"/>
          <w:numId w:val="22"/>
        </w:numPr>
        <w:tabs>
          <w:tab w:val="clear" w:pos="721"/>
          <w:tab w:val="left" w:pos="567"/>
        </w:tabs>
        <w:autoSpaceDE w:val="0"/>
        <w:autoSpaceDN w:val="0"/>
        <w:adjustRightInd w:val="0"/>
        <w:ind w:left="567" w:hanging="283"/>
        <w:rPr>
          <w:rFonts w:ascii="Arial" w:hAnsi="Arial" w:cs="Arial"/>
        </w:rPr>
      </w:pPr>
      <w:r w:rsidRPr="004A6D20">
        <w:rPr>
          <w:rFonts w:ascii="Arial" w:hAnsi="Arial" w:cs="Arial"/>
        </w:rPr>
        <w:t>Performance management framework, performance plans, targets and performance monitoring focused on achieving the objectives set out in the Plan;</w:t>
      </w:r>
    </w:p>
    <w:p w:rsidR="00AC5BDF" w:rsidRPr="004A6D20" w:rsidRDefault="00AC5BDF" w:rsidP="008D7D36">
      <w:pPr>
        <w:numPr>
          <w:ilvl w:val="0"/>
          <w:numId w:val="22"/>
        </w:numPr>
        <w:tabs>
          <w:tab w:val="clear" w:pos="721"/>
          <w:tab w:val="left" w:pos="567"/>
        </w:tabs>
        <w:autoSpaceDE w:val="0"/>
        <w:autoSpaceDN w:val="0"/>
        <w:adjustRightInd w:val="0"/>
        <w:ind w:left="567" w:hanging="283"/>
        <w:rPr>
          <w:rFonts w:ascii="Arial" w:hAnsi="Arial" w:cs="Arial"/>
        </w:rPr>
      </w:pPr>
      <w:r w:rsidRPr="004A6D20">
        <w:rPr>
          <w:rFonts w:ascii="Arial" w:hAnsi="Arial" w:cs="Arial"/>
        </w:rPr>
        <w:t>Comprehensive budget setting and management systems that seek to align resources against police and crime plan priorities;</w:t>
      </w:r>
    </w:p>
    <w:p w:rsidR="00AC5BDF" w:rsidRPr="004A6D20" w:rsidRDefault="00AC5BDF" w:rsidP="008D7D36">
      <w:pPr>
        <w:numPr>
          <w:ilvl w:val="0"/>
          <w:numId w:val="22"/>
        </w:numPr>
        <w:tabs>
          <w:tab w:val="clear" w:pos="721"/>
          <w:tab w:val="left" w:pos="567"/>
        </w:tabs>
        <w:autoSpaceDE w:val="0"/>
        <w:autoSpaceDN w:val="0"/>
        <w:adjustRightInd w:val="0"/>
        <w:ind w:left="567" w:hanging="283"/>
        <w:rPr>
          <w:rFonts w:ascii="Arial" w:hAnsi="Arial" w:cs="Arial"/>
        </w:rPr>
      </w:pPr>
      <w:r w:rsidRPr="004A6D20">
        <w:rPr>
          <w:rFonts w:ascii="Arial" w:hAnsi="Arial" w:cs="Arial"/>
        </w:rPr>
        <w:t>A Force Change Board which oversees the transformational change programme designed to deliver an affordable and sustainable medium term financial position;</w:t>
      </w:r>
    </w:p>
    <w:p w:rsidR="00AC5BDF" w:rsidRPr="004A6D20" w:rsidRDefault="00AC5BDF" w:rsidP="008D7D36">
      <w:pPr>
        <w:numPr>
          <w:ilvl w:val="0"/>
          <w:numId w:val="22"/>
        </w:numPr>
        <w:tabs>
          <w:tab w:val="clear" w:pos="721"/>
          <w:tab w:val="left" w:pos="567"/>
        </w:tabs>
        <w:autoSpaceDE w:val="0"/>
        <w:autoSpaceDN w:val="0"/>
        <w:adjustRightInd w:val="0"/>
        <w:ind w:left="567" w:hanging="283"/>
        <w:rPr>
          <w:rFonts w:ascii="Arial" w:hAnsi="Arial" w:cs="Arial"/>
        </w:rPr>
      </w:pPr>
      <w:r w:rsidRPr="004A6D20">
        <w:rPr>
          <w:rFonts w:ascii="Arial" w:hAnsi="Arial" w:cs="Arial"/>
        </w:rPr>
        <w:t>Robust financial reporting, which routinely projects end of year outturn positions to allow early corrective action;</w:t>
      </w:r>
    </w:p>
    <w:p w:rsidR="00AC5BDF" w:rsidRPr="004A6D20" w:rsidRDefault="00AC5BDF" w:rsidP="008D7D36">
      <w:pPr>
        <w:numPr>
          <w:ilvl w:val="0"/>
          <w:numId w:val="22"/>
        </w:numPr>
        <w:tabs>
          <w:tab w:val="clear" w:pos="721"/>
          <w:tab w:val="left" w:pos="567"/>
        </w:tabs>
        <w:autoSpaceDE w:val="0"/>
        <w:autoSpaceDN w:val="0"/>
        <w:adjustRightInd w:val="0"/>
        <w:ind w:left="567" w:hanging="283"/>
        <w:rPr>
          <w:rFonts w:ascii="Arial" w:hAnsi="Arial" w:cs="Arial"/>
        </w:rPr>
      </w:pPr>
      <w:r w:rsidRPr="004A6D20">
        <w:rPr>
          <w:rFonts w:ascii="Arial" w:hAnsi="Arial" w:cs="Arial"/>
        </w:rPr>
        <w:t>A Force Strategic Organisational Risk Board which is responsible for the identification of strategic risks, the development of risk mitigation strategies and ongoing monitoring;</w:t>
      </w:r>
    </w:p>
    <w:p w:rsidR="00AC5BDF" w:rsidRPr="004A6D20" w:rsidRDefault="00AC5BDF" w:rsidP="008D7D36">
      <w:pPr>
        <w:numPr>
          <w:ilvl w:val="0"/>
          <w:numId w:val="22"/>
        </w:numPr>
        <w:tabs>
          <w:tab w:val="clear" w:pos="721"/>
          <w:tab w:val="left" w:pos="567"/>
        </w:tabs>
        <w:autoSpaceDE w:val="0"/>
        <w:autoSpaceDN w:val="0"/>
        <w:adjustRightInd w:val="0"/>
        <w:ind w:left="567" w:hanging="283"/>
        <w:rPr>
          <w:rFonts w:ascii="Arial" w:hAnsi="Arial" w:cs="Arial"/>
        </w:rPr>
      </w:pPr>
      <w:r w:rsidRPr="004A6D20">
        <w:rPr>
          <w:rFonts w:ascii="Arial" w:hAnsi="Arial" w:cs="Arial"/>
        </w:rPr>
        <w:t>Engagement in value for money benchmarking such as is conducted by Her Majesty’s Inspectorate of Constabulary (HMIC);</w:t>
      </w:r>
    </w:p>
    <w:p w:rsidR="00AC5BDF" w:rsidRPr="004A6D20" w:rsidRDefault="00AC5BDF" w:rsidP="008D7D36">
      <w:pPr>
        <w:numPr>
          <w:ilvl w:val="0"/>
          <w:numId w:val="22"/>
        </w:numPr>
        <w:tabs>
          <w:tab w:val="clear" w:pos="721"/>
          <w:tab w:val="left" w:pos="567"/>
        </w:tabs>
        <w:autoSpaceDE w:val="0"/>
        <w:autoSpaceDN w:val="0"/>
        <w:adjustRightInd w:val="0"/>
        <w:ind w:left="567" w:hanging="283"/>
        <w:rPr>
          <w:rFonts w:ascii="Arial" w:hAnsi="Arial" w:cs="Arial"/>
        </w:rPr>
      </w:pPr>
      <w:r w:rsidRPr="004A6D20">
        <w:rPr>
          <w:rFonts w:ascii="Arial" w:hAnsi="Arial" w:cs="Arial"/>
        </w:rPr>
        <w:t xml:space="preserve">Well researched and coherent Corporate Governance Framework that sets out the rules and procedures for effective working within and between the OPCC and OCC; </w:t>
      </w:r>
    </w:p>
    <w:p w:rsidR="00AC5BDF" w:rsidRPr="00864124" w:rsidRDefault="00BD0F57" w:rsidP="008D7D36">
      <w:pPr>
        <w:numPr>
          <w:ilvl w:val="0"/>
          <w:numId w:val="22"/>
        </w:numPr>
        <w:tabs>
          <w:tab w:val="clear" w:pos="721"/>
          <w:tab w:val="left" w:pos="567"/>
        </w:tabs>
        <w:autoSpaceDE w:val="0"/>
        <w:autoSpaceDN w:val="0"/>
        <w:adjustRightInd w:val="0"/>
        <w:ind w:left="567" w:hanging="283"/>
        <w:rPr>
          <w:rFonts w:ascii="Arial" w:hAnsi="Arial" w:cs="Arial"/>
        </w:rPr>
      </w:pPr>
      <w:r w:rsidRPr="00864124">
        <w:rPr>
          <w:rFonts w:ascii="Arial" w:hAnsi="Arial" w:cs="Arial"/>
        </w:rPr>
        <w:t>Appropriately qualified</w:t>
      </w:r>
      <w:r w:rsidR="00AC5BDF" w:rsidRPr="00864124">
        <w:rPr>
          <w:rFonts w:ascii="Arial" w:hAnsi="Arial" w:cs="Arial"/>
        </w:rPr>
        <w:t xml:space="preserve"> statutory officers within both the OPCC and OCC, who are key members of respective leadership teams with relevant influence on strategic and tactical matters; </w:t>
      </w:r>
    </w:p>
    <w:p w:rsidR="00AC5BDF" w:rsidRPr="004A6D20" w:rsidRDefault="00AC5BDF" w:rsidP="008D7D36">
      <w:pPr>
        <w:numPr>
          <w:ilvl w:val="0"/>
          <w:numId w:val="22"/>
        </w:numPr>
        <w:tabs>
          <w:tab w:val="clear" w:pos="721"/>
          <w:tab w:val="left" w:pos="567"/>
        </w:tabs>
        <w:autoSpaceDE w:val="0"/>
        <w:autoSpaceDN w:val="0"/>
        <w:adjustRightInd w:val="0"/>
        <w:ind w:left="567" w:hanging="283"/>
        <w:rPr>
          <w:rFonts w:ascii="Arial" w:hAnsi="Arial" w:cs="Arial"/>
        </w:rPr>
      </w:pPr>
      <w:r w:rsidRPr="00864124">
        <w:rPr>
          <w:rFonts w:ascii="Arial" w:hAnsi="Arial" w:cs="Arial"/>
        </w:rPr>
        <w:t>An independent Joint Audit, Risk and Assurance Panel (JARAP) that is charged with seeking</w:t>
      </w:r>
      <w:r w:rsidRPr="004A6D20">
        <w:rPr>
          <w:rFonts w:ascii="Arial" w:hAnsi="Arial" w:cs="Arial"/>
        </w:rPr>
        <w:t xml:space="preserve"> assurance over risk, governance and internal control for both the OPCC and OCC;</w:t>
      </w:r>
    </w:p>
    <w:p w:rsidR="00AC5BDF" w:rsidRPr="004A6D20" w:rsidRDefault="00AC5BDF" w:rsidP="008D7D36">
      <w:pPr>
        <w:numPr>
          <w:ilvl w:val="0"/>
          <w:numId w:val="22"/>
        </w:numPr>
        <w:tabs>
          <w:tab w:val="clear" w:pos="721"/>
          <w:tab w:val="left" w:pos="567"/>
        </w:tabs>
        <w:autoSpaceDE w:val="0"/>
        <w:autoSpaceDN w:val="0"/>
        <w:adjustRightInd w:val="0"/>
        <w:ind w:left="567" w:hanging="283"/>
        <w:rPr>
          <w:rFonts w:ascii="Arial" w:hAnsi="Arial" w:cs="Arial"/>
        </w:rPr>
      </w:pPr>
      <w:r w:rsidRPr="004A6D20">
        <w:rPr>
          <w:rFonts w:ascii="Arial" w:hAnsi="Arial" w:cs="Arial"/>
        </w:rPr>
        <w:t>Internal Audit function where the plan is directed towards risk and emerging issues; and where the plan is shaped by both the OPCC and the OCC;</w:t>
      </w:r>
    </w:p>
    <w:p w:rsidR="00AC5BDF" w:rsidRPr="004A6D20" w:rsidRDefault="00AC5BDF" w:rsidP="008D7D36">
      <w:pPr>
        <w:numPr>
          <w:ilvl w:val="0"/>
          <w:numId w:val="22"/>
        </w:numPr>
        <w:tabs>
          <w:tab w:val="clear" w:pos="721"/>
          <w:tab w:val="left" w:pos="567"/>
        </w:tabs>
        <w:autoSpaceDE w:val="0"/>
        <w:autoSpaceDN w:val="0"/>
        <w:adjustRightInd w:val="0"/>
        <w:ind w:left="567" w:hanging="283"/>
        <w:rPr>
          <w:rFonts w:ascii="Arial" w:hAnsi="Arial" w:cs="Arial"/>
        </w:rPr>
      </w:pPr>
      <w:r w:rsidRPr="004A6D20">
        <w:rPr>
          <w:rFonts w:ascii="Arial" w:hAnsi="Arial" w:cs="Arial"/>
        </w:rPr>
        <w:t>External reviews and inspections including thematic reviews by HMICFRS which inform the PCC and the CC and highlight risks and learning poin</w:t>
      </w:r>
      <w:r w:rsidR="00BD470E" w:rsidRPr="004A6D20">
        <w:rPr>
          <w:rFonts w:ascii="Arial" w:hAnsi="Arial" w:cs="Arial"/>
        </w:rPr>
        <w:t>ts in addition to good practice;</w:t>
      </w:r>
    </w:p>
    <w:p w:rsidR="00AC5BDF" w:rsidRPr="004A6D20" w:rsidRDefault="00AC5BDF" w:rsidP="008D7D36">
      <w:pPr>
        <w:numPr>
          <w:ilvl w:val="0"/>
          <w:numId w:val="22"/>
        </w:numPr>
        <w:tabs>
          <w:tab w:val="clear" w:pos="721"/>
          <w:tab w:val="left" w:pos="567"/>
        </w:tabs>
        <w:autoSpaceDE w:val="0"/>
        <w:autoSpaceDN w:val="0"/>
        <w:adjustRightInd w:val="0"/>
        <w:ind w:left="567" w:hanging="283"/>
        <w:rPr>
          <w:rFonts w:ascii="Arial" w:hAnsi="Arial" w:cs="Arial"/>
        </w:rPr>
      </w:pPr>
      <w:r w:rsidRPr="004A6D20">
        <w:rPr>
          <w:rFonts w:ascii="Arial" w:hAnsi="Arial" w:cs="Arial"/>
        </w:rPr>
        <w:t>Codes of conduct and standards of behaviour policies for both police officers and staff;</w:t>
      </w:r>
    </w:p>
    <w:p w:rsidR="00AC5BDF" w:rsidRPr="004A6D20" w:rsidRDefault="00AC5BDF" w:rsidP="008D7D36">
      <w:pPr>
        <w:numPr>
          <w:ilvl w:val="0"/>
          <w:numId w:val="22"/>
        </w:numPr>
        <w:tabs>
          <w:tab w:val="clear" w:pos="721"/>
          <w:tab w:val="left" w:pos="567"/>
        </w:tabs>
        <w:autoSpaceDE w:val="0"/>
        <w:autoSpaceDN w:val="0"/>
        <w:adjustRightInd w:val="0"/>
        <w:ind w:left="567" w:hanging="283"/>
        <w:rPr>
          <w:rFonts w:ascii="Arial" w:hAnsi="Arial" w:cs="Arial"/>
        </w:rPr>
      </w:pPr>
      <w:r w:rsidRPr="004A6D20">
        <w:rPr>
          <w:rFonts w:ascii="Arial" w:hAnsi="Arial" w:cs="Arial"/>
        </w:rPr>
        <w:t>Determining the conditions of employment and remuneration of police officers and staff, within appropriate national frameworks;</w:t>
      </w:r>
    </w:p>
    <w:p w:rsidR="00AC5BDF" w:rsidRPr="004A6D20" w:rsidRDefault="00AC5BDF" w:rsidP="008D7D36">
      <w:pPr>
        <w:numPr>
          <w:ilvl w:val="0"/>
          <w:numId w:val="27"/>
        </w:numPr>
        <w:tabs>
          <w:tab w:val="left" w:pos="567"/>
        </w:tabs>
        <w:autoSpaceDE w:val="0"/>
        <w:autoSpaceDN w:val="0"/>
        <w:adjustRightInd w:val="0"/>
        <w:ind w:left="568" w:hanging="284"/>
        <w:rPr>
          <w:rFonts w:ascii="Arial" w:hAnsi="Arial" w:cs="Arial"/>
        </w:rPr>
      </w:pPr>
      <w:r w:rsidRPr="004A6D20">
        <w:rPr>
          <w:rFonts w:ascii="Arial" w:hAnsi="Arial" w:cs="Arial"/>
        </w:rPr>
        <w:t>Governance arrangements with Partners which oversee keys areas of strategic partnership working such as the Strategic Partnership Board, chaired by the PCC with the CC and other key stakeholders in attendance;</w:t>
      </w:r>
    </w:p>
    <w:p w:rsidR="00AC5BDF" w:rsidRPr="004A6D20" w:rsidRDefault="00AC5BDF" w:rsidP="008D7D36">
      <w:pPr>
        <w:numPr>
          <w:ilvl w:val="0"/>
          <w:numId w:val="27"/>
        </w:numPr>
        <w:tabs>
          <w:tab w:val="clear" w:pos="721"/>
          <w:tab w:val="num" w:pos="567"/>
          <w:tab w:val="num" w:pos="600"/>
        </w:tabs>
        <w:autoSpaceDE w:val="0"/>
        <w:autoSpaceDN w:val="0"/>
        <w:adjustRightInd w:val="0"/>
        <w:ind w:left="568" w:hanging="284"/>
        <w:rPr>
          <w:rFonts w:ascii="Arial" w:hAnsi="Arial" w:cs="Arial"/>
        </w:rPr>
      </w:pPr>
      <w:r w:rsidRPr="004A6D20">
        <w:rPr>
          <w:rFonts w:ascii="Arial" w:hAnsi="Arial" w:cs="Arial"/>
        </w:rPr>
        <w:t>An Ethics, Int</w:t>
      </w:r>
      <w:r w:rsidR="00BD0F57" w:rsidRPr="004A6D20">
        <w:rPr>
          <w:rFonts w:ascii="Arial" w:hAnsi="Arial" w:cs="Arial"/>
        </w:rPr>
        <w:t>egrity and Complaints Committee;</w:t>
      </w:r>
    </w:p>
    <w:p w:rsidR="00AC5BDF" w:rsidRPr="004A6D20" w:rsidRDefault="00AC5BDF" w:rsidP="008D7D36">
      <w:pPr>
        <w:numPr>
          <w:ilvl w:val="0"/>
          <w:numId w:val="27"/>
        </w:numPr>
        <w:tabs>
          <w:tab w:val="clear" w:pos="721"/>
          <w:tab w:val="num" w:pos="567"/>
          <w:tab w:val="num" w:pos="600"/>
        </w:tabs>
        <w:autoSpaceDE w:val="0"/>
        <w:autoSpaceDN w:val="0"/>
        <w:adjustRightInd w:val="0"/>
        <w:ind w:left="568" w:hanging="284"/>
        <w:rPr>
          <w:rFonts w:ascii="Arial" w:hAnsi="Arial" w:cs="Arial"/>
        </w:rPr>
      </w:pPr>
      <w:r w:rsidRPr="004A6D20">
        <w:rPr>
          <w:rFonts w:ascii="Arial" w:hAnsi="Arial" w:cs="Arial"/>
        </w:rPr>
        <w:t>Regular reviews and updates on Regional Collaboration are discussed at the East Midlands PCC and CC Board who meet bi-monthly.</w:t>
      </w:r>
    </w:p>
    <w:p w:rsidR="00AC5BDF" w:rsidRPr="004A6D20" w:rsidRDefault="00AC5BDF" w:rsidP="00AC5BDF">
      <w:pPr>
        <w:tabs>
          <w:tab w:val="num" w:pos="721"/>
        </w:tabs>
        <w:autoSpaceDE w:val="0"/>
        <w:autoSpaceDN w:val="0"/>
        <w:adjustRightInd w:val="0"/>
        <w:rPr>
          <w:rFonts w:ascii="Arial" w:hAnsi="Arial" w:cs="Arial"/>
        </w:rPr>
      </w:pPr>
    </w:p>
    <w:p w:rsidR="00AC5BDF" w:rsidRPr="004A6D20" w:rsidRDefault="00AC5BDF" w:rsidP="00AC5BDF">
      <w:pPr>
        <w:autoSpaceDE w:val="0"/>
        <w:autoSpaceDN w:val="0"/>
        <w:adjustRightInd w:val="0"/>
        <w:rPr>
          <w:rFonts w:ascii="Arial" w:hAnsi="Arial" w:cs="Arial"/>
          <w:b/>
          <w:bCs/>
        </w:rPr>
      </w:pPr>
      <w:r w:rsidRPr="004A6D20">
        <w:rPr>
          <w:rFonts w:ascii="Arial" w:hAnsi="Arial" w:cs="Arial"/>
          <w:b/>
          <w:bCs/>
        </w:rPr>
        <w:t>Chief Finance Officer</w:t>
      </w:r>
    </w:p>
    <w:p w:rsidR="00AC5BDF" w:rsidRPr="004A6D20" w:rsidRDefault="00AC5BDF" w:rsidP="00AC5BDF">
      <w:pPr>
        <w:autoSpaceDE w:val="0"/>
        <w:autoSpaceDN w:val="0"/>
        <w:adjustRightInd w:val="0"/>
        <w:rPr>
          <w:rFonts w:ascii="Arial" w:hAnsi="Arial" w:cs="Arial"/>
          <w:b/>
          <w:bCs/>
        </w:rPr>
      </w:pPr>
    </w:p>
    <w:p w:rsidR="00AC5BDF" w:rsidRPr="004A6D20" w:rsidRDefault="00AC5BDF" w:rsidP="00AC5BDF">
      <w:pPr>
        <w:autoSpaceDE w:val="0"/>
        <w:autoSpaceDN w:val="0"/>
        <w:adjustRightInd w:val="0"/>
        <w:rPr>
          <w:rFonts w:ascii="Arial" w:hAnsi="Arial" w:cs="Arial"/>
          <w:bCs/>
        </w:rPr>
      </w:pPr>
      <w:r w:rsidRPr="004A6D20">
        <w:rPr>
          <w:rFonts w:ascii="Arial" w:hAnsi="Arial" w:cs="Arial"/>
          <w:bCs/>
        </w:rPr>
        <w:t>The CC formally appointed a professionally qualified Chief Financial Officer (CFO) for the Force with the effect from 22</w:t>
      </w:r>
      <w:r w:rsidRPr="004A6D20">
        <w:rPr>
          <w:rFonts w:ascii="Arial" w:hAnsi="Arial" w:cs="Arial"/>
          <w:bCs/>
          <w:vertAlign w:val="superscript"/>
        </w:rPr>
        <w:t>nd</w:t>
      </w:r>
      <w:r w:rsidRPr="004A6D20">
        <w:rPr>
          <w:rFonts w:ascii="Arial" w:hAnsi="Arial" w:cs="Arial"/>
          <w:bCs/>
        </w:rPr>
        <w:t xml:space="preserve"> November 2012. Under the Police Reform and Social Responsibility Act 2011 the OCC CFO has a personal fiduciary duty by virtue of their appointment as the person responsible for the financial administration of the OCC. This includes requirements and formal powers to safeguard lawfulness and propriety of expenditure (Section 114 of the Local Government Act 1988 as amended by paragraph 188 of Schedule 16 to the Police Reform and Social Responsibility Act 2011).</w:t>
      </w:r>
      <w:r w:rsidR="00320E1A">
        <w:rPr>
          <w:rFonts w:ascii="Arial" w:hAnsi="Arial" w:cs="Arial"/>
          <w:bCs/>
        </w:rPr>
        <w:t xml:space="preserve"> The CC’s Chief Financial Officer also undertakes the statutory functions on behalf of the PCC.</w:t>
      </w:r>
    </w:p>
    <w:p w:rsidR="00AC5BDF" w:rsidRPr="004A6D20" w:rsidRDefault="00AC5BDF" w:rsidP="00AC5BDF">
      <w:pPr>
        <w:autoSpaceDE w:val="0"/>
        <w:autoSpaceDN w:val="0"/>
        <w:adjustRightInd w:val="0"/>
        <w:rPr>
          <w:rFonts w:ascii="Arial" w:hAnsi="Arial" w:cs="Arial"/>
          <w:bCs/>
        </w:rPr>
      </w:pPr>
    </w:p>
    <w:p w:rsidR="00AC5BDF" w:rsidRPr="004A6D20" w:rsidRDefault="00AC5BDF" w:rsidP="00AC5BDF">
      <w:pPr>
        <w:autoSpaceDE w:val="0"/>
        <w:autoSpaceDN w:val="0"/>
        <w:adjustRightInd w:val="0"/>
        <w:rPr>
          <w:rFonts w:ascii="Arial" w:hAnsi="Arial" w:cs="Arial"/>
          <w:bCs/>
        </w:rPr>
      </w:pPr>
      <w:r w:rsidRPr="004A6D20">
        <w:rPr>
          <w:rFonts w:ascii="Arial" w:hAnsi="Arial" w:cs="Arial"/>
          <w:bCs/>
        </w:rPr>
        <w:t>The OCC complies with the CIPFA statement on the Role of the Chief Financial Officer in the Public Sector, the key principles and requirements which are summarised below.</w:t>
      </w:r>
    </w:p>
    <w:p w:rsidR="00AC5BDF" w:rsidRPr="004A6D20" w:rsidRDefault="00AC5BDF" w:rsidP="00AC5BDF">
      <w:pPr>
        <w:autoSpaceDE w:val="0"/>
        <w:autoSpaceDN w:val="0"/>
        <w:adjustRightInd w:val="0"/>
        <w:rPr>
          <w:rFonts w:ascii="Arial" w:hAnsi="Arial" w:cs="Arial"/>
          <w:bCs/>
        </w:rPr>
      </w:pPr>
    </w:p>
    <w:p w:rsidR="00AC5BDF" w:rsidRPr="004A6D20" w:rsidRDefault="00AC5BDF" w:rsidP="00AC5BDF">
      <w:pPr>
        <w:autoSpaceDE w:val="0"/>
        <w:autoSpaceDN w:val="0"/>
        <w:adjustRightInd w:val="0"/>
        <w:rPr>
          <w:rFonts w:ascii="Arial" w:hAnsi="Arial" w:cs="Arial"/>
          <w:bCs/>
        </w:rPr>
      </w:pPr>
      <w:r w:rsidRPr="004A6D20">
        <w:rPr>
          <w:rFonts w:ascii="Arial" w:hAnsi="Arial" w:cs="Arial"/>
          <w:bCs/>
        </w:rPr>
        <w:t>The Chief Financial Officer in a public service organisation:</w:t>
      </w:r>
    </w:p>
    <w:p w:rsidR="00AC5BDF" w:rsidRPr="004A6D20" w:rsidRDefault="00AC5BDF" w:rsidP="00AC5BDF">
      <w:pPr>
        <w:autoSpaceDE w:val="0"/>
        <w:autoSpaceDN w:val="0"/>
        <w:adjustRightInd w:val="0"/>
        <w:rPr>
          <w:rFonts w:ascii="Arial" w:hAnsi="Arial" w:cs="Arial"/>
          <w:bCs/>
        </w:rPr>
      </w:pPr>
    </w:p>
    <w:p w:rsidR="00AC5BDF" w:rsidRPr="004A6D20" w:rsidRDefault="00AC5BDF" w:rsidP="008D7D36">
      <w:pPr>
        <w:numPr>
          <w:ilvl w:val="0"/>
          <w:numId w:val="17"/>
        </w:numPr>
        <w:autoSpaceDE w:val="0"/>
        <w:autoSpaceDN w:val="0"/>
        <w:adjustRightInd w:val="0"/>
        <w:rPr>
          <w:rFonts w:ascii="Arial" w:hAnsi="Arial" w:cs="Arial"/>
        </w:rPr>
      </w:pPr>
      <w:r w:rsidRPr="004A6D20">
        <w:rPr>
          <w:rFonts w:ascii="Arial" w:hAnsi="Arial" w:cs="Arial"/>
        </w:rPr>
        <w:t>is a key member of the Leadership Team, helping it to develop and implement strategy and to resource and deliver the Force’s strategic objectives sustainably and in the public interest;</w:t>
      </w:r>
    </w:p>
    <w:p w:rsidR="00AC5BDF" w:rsidRPr="004A6D20" w:rsidRDefault="00AC5BDF" w:rsidP="008D7D36">
      <w:pPr>
        <w:numPr>
          <w:ilvl w:val="0"/>
          <w:numId w:val="17"/>
        </w:numPr>
        <w:autoSpaceDE w:val="0"/>
        <w:autoSpaceDN w:val="0"/>
        <w:adjustRightInd w:val="0"/>
        <w:rPr>
          <w:rFonts w:ascii="Arial" w:hAnsi="Arial" w:cs="Arial"/>
        </w:rPr>
      </w:pPr>
      <w:r w:rsidRPr="004A6D20">
        <w:rPr>
          <w:rFonts w:ascii="Arial" w:hAnsi="Arial" w:cs="Arial"/>
        </w:rPr>
        <w:t>must be actively involved in, and able to bring influence to bear on, all material business decisions to ensure immediate and longer term implications, opportunities and risks are fully considered, and alignment with the Force’s financial strategy; and</w:t>
      </w:r>
    </w:p>
    <w:p w:rsidR="00AC5BDF" w:rsidRPr="004A6D20" w:rsidRDefault="00AC5BDF" w:rsidP="008D7D36">
      <w:pPr>
        <w:numPr>
          <w:ilvl w:val="0"/>
          <w:numId w:val="17"/>
        </w:numPr>
        <w:autoSpaceDE w:val="0"/>
        <w:autoSpaceDN w:val="0"/>
        <w:adjustRightInd w:val="0"/>
        <w:rPr>
          <w:rFonts w:ascii="Arial" w:hAnsi="Arial" w:cs="Arial"/>
        </w:rPr>
      </w:pPr>
      <w:r w:rsidRPr="004A6D20">
        <w:rPr>
          <w:rFonts w:ascii="Arial" w:hAnsi="Arial" w:cs="Arial"/>
        </w:rPr>
        <w:t>must lead the promotion and delivery by the whole Force of good financial management so that public money is safeguarded at all times and used appropriately, economically, efficiently and effectively.</w:t>
      </w:r>
    </w:p>
    <w:p w:rsidR="00AC5BDF" w:rsidRPr="004A6D20" w:rsidRDefault="00AC5BDF" w:rsidP="00AC5BDF">
      <w:pPr>
        <w:autoSpaceDE w:val="0"/>
        <w:autoSpaceDN w:val="0"/>
        <w:adjustRightInd w:val="0"/>
        <w:rPr>
          <w:rFonts w:ascii="Arial" w:hAnsi="Arial" w:cs="Arial"/>
          <w:b/>
          <w:bCs/>
        </w:rPr>
      </w:pPr>
    </w:p>
    <w:p w:rsidR="00AC5BDF" w:rsidRPr="004A6D20" w:rsidRDefault="00AC5BDF" w:rsidP="00AC5BDF">
      <w:pPr>
        <w:autoSpaceDE w:val="0"/>
        <w:autoSpaceDN w:val="0"/>
        <w:adjustRightInd w:val="0"/>
        <w:ind w:left="360" w:hanging="360"/>
        <w:rPr>
          <w:rFonts w:ascii="Arial" w:hAnsi="Arial" w:cs="Arial"/>
          <w:b/>
          <w:bCs/>
        </w:rPr>
      </w:pPr>
      <w:r w:rsidRPr="004A6D20">
        <w:rPr>
          <w:rFonts w:ascii="Arial" w:hAnsi="Arial" w:cs="Arial"/>
          <w:b/>
          <w:bCs/>
        </w:rPr>
        <w:t>4) Review of Effectiveness</w:t>
      </w:r>
    </w:p>
    <w:p w:rsidR="00AC5BDF" w:rsidRPr="004A6D20" w:rsidRDefault="00AC5BDF" w:rsidP="00AC5BDF">
      <w:pPr>
        <w:autoSpaceDE w:val="0"/>
        <w:autoSpaceDN w:val="0"/>
        <w:adjustRightInd w:val="0"/>
        <w:rPr>
          <w:rFonts w:ascii="Arial" w:hAnsi="Arial" w:cs="Arial"/>
        </w:rPr>
      </w:pPr>
    </w:p>
    <w:p w:rsidR="00AC5BDF" w:rsidRPr="004A6D20" w:rsidRDefault="00AC5BDF" w:rsidP="00AC5BDF">
      <w:pPr>
        <w:autoSpaceDE w:val="0"/>
        <w:autoSpaceDN w:val="0"/>
        <w:adjustRightInd w:val="0"/>
        <w:rPr>
          <w:rFonts w:ascii="Arial" w:hAnsi="Arial" w:cs="Arial"/>
        </w:rPr>
      </w:pPr>
      <w:r w:rsidRPr="004A6D20">
        <w:rPr>
          <w:rFonts w:ascii="Arial" w:hAnsi="Arial" w:cs="Arial"/>
        </w:rPr>
        <w:t>The OPCC and OCC have responsibility for conducting, at least annually, a review of the effectiveness of the governance framework including the system of internal control. The review of effectiveness is informed by the work of the senior managers within the OPCC and OCC who have responsibility for the development and maintenance of the governance environment, the Head of Internal Audit’s annual report, and also by comments made by the external auditors and other review agencies and inspectorates.</w:t>
      </w:r>
    </w:p>
    <w:p w:rsidR="00AC5BDF" w:rsidRPr="004A6D20" w:rsidRDefault="00AC5BDF" w:rsidP="00AC5BDF">
      <w:pPr>
        <w:autoSpaceDE w:val="0"/>
        <w:autoSpaceDN w:val="0"/>
        <w:adjustRightInd w:val="0"/>
        <w:rPr>
          <w:rFonts w:ascii="Arial" w:hAnsi="Arial" w:cs="Arial"/>
        </w:rPr>
      </w:pPr>
    </w:p>
    <w:p w:rsidR="00AC5BDF" w:rsidRPr="004A6D20" w:rsidRDefault="00AC5BDF" w:rsidP="00AC5BDF">
      <w:pPr>
        <w:autoSpaceDE w:val="0"/>
        <w:autoSpaceDN w:val="0"/>
        <w:adjustRightInd w:val="0"/>
        <w:rPr>
          <w:rFonts w:ascii="Arial" w:hAnsi="Arial" w:cs="Arial"/>
        </w:rPr>
      </w:pPr>
      <w:r w:rsidRPr="004A6D20">
        <w:rPr>
          <w:rFonts w:ascii="Arial" w:hAnsi="Arial" w:cs="Arial"/>
        </w:rPr>
        <w:t>The OPCC and OCC continued to invest in an Internal Audit programme in 2019</w:t>
      </w:r>
      <w:r w:rsidR="00320E1A">
        <w:rPr>
          <w:rFonts w:ascii="Arial" w:hAnsi="Arial" w:cs="Arial"/>
        </w:rPr>
        <w:t>/20</w:t>
      </w:r>
      <w:r w:rsidRPr="004A6D20">
        <w:rPr>
          <w:rFonts w:ascii="Arial" w:hAnsi="Arial" w:cs="Arial"/>
        </w:rPr>
        <w:t xml:space="preserve"> which provided assurance under the new arrangements for two corporation soles. The following specific local audits were undertaken:</w:t>
      </w:r>
    </w:p>
    <w:p w:rsidR="00AC5BDF" w:rsidRPr="004A6D20" w:rsidRDefault="00AC5BDF" w:rsidP="00AC5BDF">
      <w:pPr>
        <w:autoSpaceDE w:val="0"/>
        <w:autoSpaceDN w:val="0"/>
        <w:adjustRightInd w:val="0"/>
        <w:rPr>
          <w:rFonts w:ascii="Arial" w:hAnsi="Arial" w:cs="Arial"/>
        </w:rPr>
      </w:pPr>
    </w:p>
    <w:p w:rsidR="00320E1A" w:rsidRDefault="00320E1A" w:rsidP="00320E1A">
      <w:pPr>
        <w:numPr>
          <w:ilvl w:val="0"/>
          <w:numId w:val="33"/>
        </w:numPr>
        <w:autoSpaceDE w:val="0"/>
        <w:autoSpaceDN w:val="0"/>
        <w:adjustRightInd w:val="0"/>
        <w:rPr>
          <w:rFonts w:ascii="Arial" w:hAnsi="Arial" w:cs="Arial"/>
        </w:rPr>
      </w:pPr>
      <w:r>
        <w:rPr>
          <w:rFonts w:ascii="Arial" w:hAnsi="Arial" w:cs="Arial"/>
        </w:rPr>
        <w:t>Pension Provider</w:t>
      </w:r>
    </w:p>
    <w:p w:rsidR="00320E1A" w:rsidRDefault="00320E1A" w:rsidP="00320E1A">
      <w:pPr>
        <w:numPr>
          <w:ilvl w:val="0"/>
          <w:numId w:val="33"/>
        </w:numPr>
        <w:autoSpaceDE w:val="0"/>
        <w:autoSpaceDN w:val="0"/>
        <w:adjustRightInd w:val="0"/>
        <w:rPr>
          <w:rFonts w:ascii="Arial" w:hAnsi="Arial" w:cs="Arial"/>
        </w:rPr>
      </w:pPr>
      <w:r>
        <w:rPr>
          <w:rFonts w:ascii="Arial" w:hAnsi="Arial" w:cs="Arial"/>
        </w:rPr>
        <w:t>Workforce Planning &amp; Absence Management</w:t>
      </w:r>
    </w:p>
    <w:p w:rsidR="00320E1A" w:rsidRDefault="00320E1A" w:rsidP="00320E1A">
      <w:pPr>
        <w:numPr>
          <w:ilvl w:val="0"/>
          <w:numId w:val="33"/>
        </w:numPr>
        <w:autoSpaceDE w:val="0"/>
        <w:autoSpaceDN w:val="0"/>
        <w:adjustRightInd w:val="0"/>
        <w:rPr>
          <w:rFonts w:ascii="Arial" w:hAnsi="Arial" w:cs="Arial"/>
        </w:rPr>
      </w:pPr>
      <w:r>
        <w:rPr>
          <w:rFonts w:ascii="Arial" w:hAnsi="Arial" w:cs="Arial"/>
        </w:rPr>
        <w:t>Recruitment</w:t>
      </w:r>
    </w:p>
    <w:p w:rsidR="00320E1A" w:rsidRDefault="00320E1A" w:rsidP="00320E1A">
      <w:pPr>
        <w:numPr>
          <w:ilvl w:val="0"/>
          <w:numId w:val="33"/>
        </w:numPr>
        <w:autoSpaceDE w:val="0"/>
        <w:autoSpaceDN w:val="0"/>
        <w:adjustRightInd w:val="0"/>
        <w:rPr>
          <w:rFonts w:ascii="Arial" w:hAnsi="Arial" w:cs="Arial"/>
        </w:rPr>
      </w:pPr>
      <w:r>
        <w:rPr>
          <w:rFonts w:ascii="Arial" w:hAnsi="Arial" w:cs="Arial"/>
        </w:rPr>
        <w:t>Complaints Management</w:t>
      </w:r>
    </w:p>
    <w:p w:rsidR="00320E1A" w:rsidRDefault="00320E1A" w:rsidP="00320E1A">
      <w:pPr>
        <w:numPr>
          <w:ilvl w:val="0"/>
          <w:numId w:val="33"/>
        </w:numPr>
        <w:autoSpaceDE w:val="0"/>
        <w:autoSpaceDN w:val="0"/>
        <w:adjustRightInd w:val="0"/>
        <w:rPr>
          <w:rFonts w:ascii="Arial" w:hAnsi="Arial" w:cs="Arial"/>
        </w:rPr>
      </w:pPr>
      <w:r>
        <w:rPr>
          <w:rFonts w:ascii="Arial" w:hAnsi="Arial" w:cs="Arial"/>
        </w:rPr>
        <w:t>Custody Arrangements</w:t>
      </w:r>
    </w:p>
    <w:p w:rsidR="00320E1A" w:rsidRDefault="00320E1A" w:rsidP="00320E1A">
      <w:pPr>
        <w:numPr>
          <w:ilvl w:val="0"/>
          <w:numId w:val="33"/>
        </w:numPr>
        <w:autoSpaceDE w:val="0"/>
        <w:autoSpaceDN w:val="0"/>
        <w:adjustRightInd w:val="0"/>
        <w:rPr>
          <w:rFonts w:ascii="Arial" w:hAnsi="Arial" w:cs="Arial"/>
        </w:rPr>
      </w:pPr>
      <w:r>
        <w:rPr>
          <w:rFonts w:ascii="Arial" w:hAnsi="Arial" w:cs="Arial"/>
        </w:rPr>
        <w:t>Partnerships</w:t>
      </w:r>
    </w:p>
    <w:p w:rsidR="00320E1A" w:rsidRPr="009E5E22" w:rsidRDefault="00320E1A" w:rsidP="00320E1A">
      <w:pPr>
        <w:numPr>
          <w:ilvl w:val="0"/>
          <w:numId w:val="33"/>
        </w:numPr>
        <w:autoSpaceDE w:val="0"/>
        <w:autoSpaceDN w:val="0"/>
        <w:adjustRightInd w:val="0"/>
        <w:rPr>
          <w:rFonts w:ascii="Arial" w:hAnsi="Arial" w:cs="Arial"/>
        </w:rPr>
      </w:pPr>
      <w:r w:rsidRPr="009E5E22">
        <w:rPr>
          <w:rFonts w:ascii="Arial" w:hAnsi="Arial" w:cs="Arial"/>
        </w:rPr>
        <w:t>Core Financials</w:t>
      </w:r>
    </w:p>
    <w:p w:rsidR="00320E1A" w:rsidRPr="009E5E22" w:rsidRDefault="00320E1A" w:rsidP="00320E1A">
      <w:pPr>
        <w:numPr>
          <w:ilvl w:val="0"/>
          <w:numId w:val="33"/>
        </w:numPr>
        <w:autoSpaceDE w:val="0"/>
        <w:autoSpaceDN w:val="0"/>
        <w:adjustRightInd w:val="0"/>
        <w:rPr>
          <w:rFonts w:ascii="Arial" w:hAnsi="Arial" w:cs="Arial"/>
        </w:rPr>
      </w:pPr>
      <w:r w:rsidRPr="009E5E22">
        <w:rPr>
          <w:rFonts w:ascii="Arial" w:hAnsi="Arial" w:cs="Arial"/>
        </w:rPr>
        <w:t>Payroll</w:t>
      </w:r>
    </w:p>
    <w:p w:rsidR="00320E1A" w:rsidRPr="009E5E22" w:rsidRDefault="00320E1A" w:rsidP="00320E1A">
      <w:pPr>
        <w:numPr>
          <w:ilvl w:val="0"/>
          <w:numId w:val="33"/>
        </w:numPr>
        <w:autoSpaceDE w:val="0"/>
        <w:autoSpaceDN w:val="0"/>
        <w:adjustRightInd w:val="0"/>
        <w:rPr>
          <w:rFonts w:ascii="Arial" w:hAnsi="Arial" w:cs="Arial"/>
        </w:rPr>
      </w:pPr>
      <w:r w:rsidRPr="009E5E22">
        <w:rPr>
          <w:rFonts w:ascii="Arial" w:hAnsi="Arial" w:cs="Arial"/>
        </w:rPr>
        <w:t>Payroll Provider</w:t>
      </w:r>
    </w:p>
    <w:p w:rsidR="00320E1A" w:rsidRDefault="00320E1A" w:rsidP="00320E1A">
      <w:pPr>
        <w:numPr>
          <w:ilvl w:val="0"/>
          <w:numId w:val="33"/>
        </w:numPr>
        <w:autoSpaceDE w:val="0"/>
        <w:autoSpaceDN w:val="0"/>
        <w:adjustRightInd w:val="0"/>
        <w:rPr>
          <w:rFonts w:ascii="Arial" w:hAnsi="Arial" w:cs="Arial"/>
        </w:rPr>
      </w:pPr>
      <w:r>
        <w:rPr>
          <w:rFonts w:ascii="Arial" w:hAnsi="Arial" w:cs="Arial"/>
        </w:rPr>
        <w:t>Learning &amp; Management Development</w:t>
      </w:r>
    </w:p>
    <w:p w:rsidR="00320E1A" w:rsidRPr="009E5E22" w:rsidRDefault="00320E1A" w:rsidP="00320E1A">
      <w:pPr>
        <w:numPr>
          <w:ilvl w:val="0"/>
          <w:numId w:val="33"/>
        </w:numPr>
        <w:autoSpaceDE w:val="0"/>
        <w:autoSpaceDN w:val="0"/>
        <w:adjustRightInd w:val="0"/>
        <w:rPr>
          <w:rFonts w:ascii="Arial" w:hAnsi="Arial" w:cs="Arial"/>
        </w:rPr>
      </w:pPr>
      <w:r>
        <w:rPr>
          <w:rFonts w:ascii="Arial" w:hAnsi="Arial" w:cs="Arial"/>
        </w:rPr>
        <w:t>Performance Management</w:t>
      </w:r>
    </w:p>
    <w:p w:rsidR="00320E1A" w:rsidRPr="009E5E22" w:rsidRDefault="00320E1A" w:rsidP="00320E1A">
      <w:pPr>
        <w:numPr>
          <w:ilvl w:val="0"/>
          <w:numId w:val="33"/>
        </w:numPr>
        <w:autoSpaceDE w:val="0"/>
        <w:autoSpaceDN w:val="0"/>
        <w:adjustRightInd w:val="0"/>
        <w:rPr>
          <w:rFonts w:ascii="Arial" w:hAnsi="Arial" w:cs="Arial"/>
        </w:rPr>
      </w:pPr>
      <w:r w:rsidRPr="009E5E22">
        <w:rPr>
          <w:rFonts w:ascii="Arial" w:hAnsi="Arial" w:cs="Arial"/>
        </w:rPr>
        <w:t>Health &amp; Safety</w:t>
      </w:r>
    </w:p>
    <w:p w:rsidR="00AC5BDF" w:rsidRPr="004A6D20" w:rsidRDefault="00AC5BDF" w:rsidP="00AC5BDF">
      <w:pPr>
        <w:autoSpaceDE w:val="0"/>
        <w:autoSpaceDN w:val="0"/>
        <w:adjustRightInd w:val="0"/>
        <w:rPr>
          <w:rFonts w:ascii="Arial" w:hAnsi="Arial" w:cs="Arial"/>
        </w:rPr>
      </w:pPr>
    </w:p>
    <w:p w:rsidR="00AC5BDF" w:rsidRDefault="00AC5BDF" w:rsidP="00AC5BDF">
      <w:pPr>
        <w:autoSpaceDE w:val="0"/>
        <w:autoSpaceDN w:val="0"/>
        <w:adjustRightInd w:val="0"/>
        <w:rPr>
          <w:rFonts w:ascii="Arial" w:hAnsi="Arial" w:cs="Arial"/>
        </w:rPr>
      </w:pPr>
      <w:r w:rsidRPr="004A6D20">
        <w:rPr>
          <w:rFonts w:ascii="Arial" w:hAnsi="Arial" w:cs="Arial"/>
        </w:rPr>
        <w:t>During 2019</w:t>
      </w:r>
      <w:r w:rsidR="00320E1A">
        <w:rPr>
          <w:rFonts w:ascii="Arial" w:hAnsi="Arial" w:cs="Arial"/>
        </w:rPr>
        <w:t>/20</w:t>
      </w:r>
      <w:r w:rsidRPr="004A6D20">
        <w:rPr>
          <w:rFonts w:ascii="Arial" w:hAnsi="Arial" w:cs="Arial"/>
        </w:rPr>
        <w:t>, the following collaborative audits were carried out</w:t>
      </w:r>
      <w:r w:rsidR="00320E1A">
        <w:rPr>
          <w:rFonts w:ascii="Arial" w:hAnsi="Arial" w:cs="Arial"/>
        </w:rPr>
        <w:t>:</w:t>
      </w:r>
    </w:p>
    <w:p w:rsidR="00320E1A" w:rsidRDefault="00320E1A" w:rsidP="00AC5BDF">
      <w:pPr>
        <w:autoSpaceDE w:val="0"/>
        <w:autoSpaceDN w:val="0"/>
        <w:adjustRightInd w:val="0"/>
        <w:rPr>
          <w:rFonts w:ascii="Arial" w:hAnsi="Arial" w:cs="Arial"/>
        </w:rPr>
      </w:pPr>
    </w:p>
    <w:p w:rsidR="00320E1A" w:rsidRDefault="00320E1A" w:rsidP="00320E1A">
      <w:pPr>
        <w:numPr>
          <w:ilvl w:val="0"/>
          <w:numId w:val="34"/>
        </w:numPr>
        <w:autoSpaceDE w:val="0"/>
        <w:autoSpaceDN w:val="0"/>
        <w:adjustRightInd w:val="0"/>
        <w:rPr>
          <w:rFonts w:ascii="Arial" w:hAnsi="Arial" w:cs="Arial"/>
        </w:rPr>
      </w:pPr>
      <w:r>
        <w:rPr>
          <w:rFonts w:ascii="Arial" w:hAnsi="Arial" w:cs="Arial"/>
        </w:rPr>
        <w:t>Performance Management</w:t>
      </w:r>
    </w:p>
    <w:p w:rsidR="00320E1A" w:rsidRPr="009E5E22" w:rsidRDefault="00320E1A" w:rsidP="00320E1A">
      <w:pPr>
        <w:numPr>
          <w:ilvl w:val="0"/>
          <w:numId w:val="34"/>
        </w:numPr>
        <w:autoSpaceDE w:val="0"/>
        <w:autoSpaceDN w:val="0"/>
        <w:adjustRightInd w:val="0"/>
        <w:rPr>
          <w:rFonts w:ascii="Arial" w:hAnsi="Arial" w:cs="Arial"/>
        </w:rPr>
      </w:pPr>
      <w:r>
        <w:rPr>
          <w:rFonts w:ascii="Arial" w:hAnsi="Arial" w:cs="Arial"/>
        </w:rPr>
        <w:t>Health &amp; Safety</w:t>
      </w:r>
    </w:p>
    <w:p w:rsidR="00320E1A" w:rsidRPr="009E5E22" w:rsidRDefault="00320E1A" w:rsidP="00320E1A">
      <w:pPr>
        <w:autoSpaceDE w:val="0"/>
        <w:autoSpaceDN w:val="0"/>
        <w:adjustRightInd w:val="0"/>
        <w:rPr>
          <w:rFonts w:ascii="Arial" w:hAnsi="Arial" w:cs="Arial"/>
        </w:rPr>
      </w:pPr>
    </w:p>
    <w:p w:rsidR="00320E1A" w:rsidRPr="004A6D20" w:rsidRDefault="00320E1A" w:rsidP="00AC5BDF">
      <w:pPr>
        <w:autoSpaceDE w:val="0"/>
        <w:autoSpaceDN w:val="0"/>
        <w:adjustRightInd w:val="0"/>
        <w:rPr>
          <w:rFonts w:ascii="Arial" w:hAnsi="Arial" w:cs="Arial"/>
        </w:rPr>
      </w:pPr>
    </w:p>
    <w:p w:rsidR="00AC5BDF" w:rsidRPr="004A6D20" w:rsidRDefault="00AC5BDF" w:rsidP="00AC5BDF">
      <w:pPr>
        <w:autoSpaceDE w:val="0"/>
        <w:autoSpaceDN w:val="0"/>
        <w:adjustRightInd w:val="0"/>
        <w:rPr>
          <w:rFonts w:ascii="Arial" w:hAnsi="Arial" w:cs="Arial"/>
        </w:rPr>
      </w:pPr>
    </w:p>
    <w:p w:rsidR="00AC5BDF" w:rsidRPr="004A6D20" w:rsidRDefault="00AC5BDF" w:rsidP="00AC5BDF">
      <w:pPr>
        <w:autoSpaceDE w:val="0"/>
        <w:autoSpaceDN w:val="0"/>
        <w:adjustRightInd w:val="0"/>
        <w:rPr>
          <w:rFonts w:ascii="Arial" w:hAnsi="Arial" w:cs="Arial"/>
        </w:rPr>
      </w:pPr>
      <w:r w:rsidRPr="004A6D20">
        <w:rPr>
          <w:rFonts w:ascii="Arial" w:hAnsi="Arial" w:cs="Arial"/>
        </w:rPr>
        <w:t xml:space="preserve">In addition to a review of key controls working well and highlighting findings and recommendations, the Internal Audit reports also include an overview on sector comparisons, risk management and value for money observations. </w:t>
      </w:r>
    </w:p>
    <w:p w:rsidR="00AC5BDF" w:rsidRPr="004A6D20" w:rsidRDefault="00AC5BDF" w:rsidP="00AC5BDF">
      <w:pPr>
        <w:autoSpaceDE w:val="0"/>
        <w:autoSpaceDN w:val="0"/>
        <w:adjustRightInd w:val="0"/>
        <w:rPr>
          <w:rFonts w:ascii="Arial" w:hAnsi="Arial" w:cs="Arial"/>
        </w:rPr>
      </w:pPr>
    </w:p>
    <w:p w:rsidR="00AC5BDF" w:rsidRPr="004A6D20" w:rsidRDefault="00AC5BDF" w:rsidP="00AC5BDF">
      <w:pPr>
        <w:autoSpaceDE w:val="0"/>
        <w:autoSpaceDN w:val="0"/>
        <w:adjustRightInd w:val="0"/>
        <w:rPr>
          <w:rFonts w:ascii="Arial" w:hAnsi="Arial" w:cs="Arial"/>
        </w:rPr>
      </w:pPr>
      <w:r w:rsidRPr="004A6D20">
        <w:rPr>
          <w:rFonts w:ascii="Arial" w:hAnsi="Arial" w:cs="Arial"/>
        </w:rPr>
        <w:t>The Mazars Internal Audit annual report covered the period 1 April 201</w:t>
      </w:r>
      <w:r w:rsidR="00320E1A">
        <w:rPr>
          <w:rFonts w:ascii="Arial" w:hAnsi="Arial" w:cs="Arial"/>
        </w:rPr>
        <w:t>9</w:t>
      </w:r>
      <w:r w:rsidRPr="004A6D20">
        <w:rPr>
          <w:rFonts w:ascii="Arial" w:hAnsi="Arial" w:cs="Arial"/>
        </w:rPr>
        <w:t xml:space="preserve"> to 31 March 20</w:t>
      </w:r>
      <w:r w:rsidR="00320E1A">
        <w:rPr>
          <w:rFonts w:ascii="Arial" w:hAnsi="Arial" w:cs="Arial"/>
        </w:rPr>
        <w:t>20</w:t>
      </w:r>
      <w:r w:rsidRPr="004A6D20">
        <w:rPr>
          <w:rFonts w:ascii="Arial" w:hAnsi="Arial" w:cs="Arial"/>
        </w:rPr>
        <w:t xml:space="preserve"> and will be reported to and considered by the JARAP in July 20</w:t>
      </w:r>
      <w:r w:rsidR="0048217F">
        <w:rPr>
          <w:rFonts w:ascii="Arial" w:hAnsi="Arial" w:cs="Arial"/>
        </w:rPr>
        <w:t>20</w:t>
      </w:r>
      <w:r w:rsidRPr="004A6D20">
        <w:rPr>
          <w:rFonts w:ascii="Arial" w:hAnsi="Arial" w:cs="Arial"/>
        </w:rPr>
        <w:t>. The key messages in that report are include here within this Annual Governance Statement.</w:t>
      </w:r>
    </w:p>
    <w:p w:rsidR="00AC5BDF" w:rsidRPr="004A6D20" w:rsidRDefault="00AC5BDF" w:rsidP="00AC5BDF">
      <w:pPr>
        <w:autoSpaceDE w:val="0"/>
        <w:autoSpaceDN w:val="0"/>
        <w:adjustRightInd w:val="0"/>
        <w:rPr>
          <w:rFonts w:ascii="Arial" w:hAnsi="Arial" w:cs="Arial"/>
        </w:rPr>
      </w:pPr>
    </w:p>
    <w:p w:rsidR="00AC5BDF" w:rsidRPr="004A6D20" w:rsidRDefault="00AC5BDF" w:rsidP="00AC5BDF">
      <w:pPr>
        <w:autoSpaceDE w:val="0"/>
        <w:autoSpaceDN w:val="0"/>
        <w:adjustRightInd w:val="0"/>
        <w:rPr>
          <w:rFonts w:ascii="Arial" w:hAnsi="Arial" w:cs="Arial"/>
        </w:rPr>
      </w:pPr>
      <w:r w:rsidRPr="004A6D20">
        <w:rPr>
          <w:rFonts w:ascii="Arial" w:hAnsi="Arial" w:cs="Arial"/>
        </w:rPr>
        <w:t>The Internal Audit opinions included within their annual report for both the Police and Crime Commissioner and the Chief Constable for 2019</w:t>
      </w:r>
      <w:r w:rsidR="0048217F">
        <w:rPr>
          <w:rFonts w:ascii="Arial" w:hAnsi="Arial" w:cs="Arial"/>
        </w:rPr>
        <w:t>/20</w:t>
      </w:r>
      <w:r w:rsidRPr="004A6D20">
        <w:rPr>
          <w:rFonts w:ascii="Arial" w:hAnsi="Arial" w:cs="Arial"/>
        </w:rPr>
        <w:t xml:space="preserve"> were as follows:</w:t>
      </w:r>
    </w:p>
    <w:p w:rsidR="00AC5BDF" w:rsidRPr="004A6D20" w:rsidRDefault="00AC5BDF" w:rsidP="00AC5BDF">
      <w:pPr>
        <w:autoSpaceDE w:val="0"/>
        <w:autoSpaceDN w:val="0"/>
        <w:adjustRightInd w:val="0"/>
        <w:rPr>
          <w:rFonts w:ascii="Arial" w:hAnsi="Arial" w:cs="Arial"/>
          <w:sz w:val="16"/>
          <w:szCs w:val="16"/>
        </w:rPr>
      </w:pPr>
    </w:p>
    <w:p w:rsidR="00AC5BDF" w:rsidRPr="004A6D20" w:rsidRDefault="00AC5BDF" w:rsidP="00AC5BDF">
      <w:pPr>
        <w:spacing w:before="120" w:after="120"/>
        <w:jc w:val="both"/>
        <w:rPr>
          <w:rFonts w:ascii="Arial Narrow" w:eastAsia="Calibri" w:hAnsi="Arial Narrow"/>
          <w:i/>
          <w:sz w:val="22"/>
          <w:szCs w:val="22"/>
        </w:rPr>
      </w:pPr>
      <w:r w:rsidRPr="004A6D20">
        <w:rPr>
          <w:rFonts w:ascii="Arial Narrow" w:eastAsia="Calibri" w:hAnsi="Arial Narrow"/>
          <w:i/>
          <w:sz w:val="22"/>
          <w:szCs w:val="22"/>
        </w:rPr>
        <w:t>"From the Internal Audit work undertaken in compliance with the Public Sector Internal Audit Standards (PSIAS) for the year ending 31</w:t>
      </w:r>
      <w:r w:rsidRPr="004A6D20">
        <w:rPr>
          <w:rFonts w:ascii="Arial Narrow" w:eastAsia="Calibri" w:hAnsi="Arial Narrow"/>
          <w:i/>
          <w:sz w:val="22"/>
          <w:szCs w:val="22"/>
          <w:vertAlign w:val="superscript"/>
        </w:rPr>
        <w:t>st</w:t>
      </w:r>
      <w:r w:rsidRPr="004A6D20">
        <w:rPr>
          <w:rFonts w:ascii="Arial Narrow" w:eastAsia="Calibri" w:hAnsi="Arial Narrow"/>
          <w:i/>
          <w:sz w:val="22"/>
          <w:szCs w:val="22"/>
        </w:rPr>
        <w:t xml:space="preserve"> March 20</w:t>
      </w:r>
      <w:r w:rsidR="0048217F">
        <w:rPr>
          <w:rFonts w:ascii="Arial Narrow" w:eastAsia="Calibri" w:hAnsi="Arial Narrow"/>
          <w:i/>
          <w:sz w:val="22"/>
          <w:szCs w:val="22"/>
        </w:rPr>
        <w:t>20</w:t>
      </w:r>
      <w:r w:rsidRPr="004A6D20">
        <w:rPr>
          <w:rFonts w:ascii="Arial Narrow" w:eastAsia="Calibri" w:hAnsi="Arial Narrow"/>
          <w:i/>
          <w:sz w:val="22"/>
          <w:szCs w:val="22"/>
        </w:rPr>
        <w:t>, we can provide the following opinions”:</w:t>
      </w:r>
    </w:p>
    <w:p w:rsidR="00AC5BDF" w:rsidRPr="004A6D20" w:rsidRDefault="00AC5BDF" w:rsidP="00AC5BDF">
      <w:pPr>
        <w:spacing w:before="120" w:after="120"/>
        <w:jc w:val="both"/>
        <w:rPr>
          <w:rFonts w:ascii="Arial Narrow" w:eastAsia="Calibri" w:hAnsi="Arial Narrow"/>
          <w:sz w:val="22"/>
          <w:szCs w:val="22"/>
        </w:rPr>
      </w:pPr>
      <w:r w:rsidRPr="004A6D20">
        <w:rPr>
          <w:rFonts w:ascii="Arial Narrow" w:eastAsia="Calibri" w:hAnsi="Arial Narrow"/>
          <w:i/>
          <w:noProof/>
          <w:sz w:val="22"/>
          <w:szCs w:val="22"/>
          <w:lang w:eastAsia="en-GB"/>
        </w:rPr>
        <mc:AlternateContent>
          <mc:Choice Requires="wps">
            <w:drawing>
              <wp:anchor distT="0" distB="0" distL="114300" distR="114300" simplePos="0" relativeHeight="251684352" behindDoc="0" locked="0" layoutInCell="1" allowOverlap="1" wp14:anchorId="7A09321F" wp14:editId="4DD4CD71">
                <wp:simplePos x="0" y="0"/>
                <wp:positionH relativeFrom="column">
                  <wp:posOffset>2381250</wp:posOffset>
                </wp:positionH>
                <wp:positionV relativeFrom="paragraph">
                  <wp:posOffset>132715</wp:posOffset>
                </wp:positionV>
                <wp:extent cx="3017520" cy="906780"/>
                <wp:effectExtent l="0" t="0" r="11430" b="266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906780"/>
                        </a:xfrm>
                        <a:prstGeom prst="rect">
                          <a:avLst/>
                        </a:prstGeom>
                        <a:solidFill>
                          <a:schemeClr val="bg1"/>
                        </a:solidFill>
                        <a:ln w="9525">
                          <a:solidFill>
                            <a:srgbClr val="003366"/>
                          </a:solidFill>
                          <a:miter lim="800000"/>
                          <a:headEnd/>
                          <a:tailEnd/>
                        </a:ln>
                      </wps:spPr>
                      <wps:txbx>
                        <w:txbxContent>
                          <w:p w:rsidR="007C6747" w:rsidRPr="008F4C2A" w:rsidRDefault="007C6747" w:rsidP="00AC5BDF">
                            <w:pPr>
                              <w:rPr>
                                <w:b/>
                                <w:color w:val="003366"/>
                              </w:rPr>
                            </w:pPr>
                            <w:r w:rsidRPr="008F4C2A">
                              <w:rPr>
                                <w:b/>
                                <w:color w:val="003366"/>
                              </w:rPr>
                              <w:t xml:space="preserve">Our overall opinion is that </w:t>
                            </w:r>
                            <w:r>
                              <w:rPr>
                                <w:b/>
                                <w:color w:val="003366"/>
                              </w:rPr>
                              <w:t>adequate and effective risk management, control and governance processes were in place to manage the achievement of the organisation’s objectives.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09321F" id="_x0000_t202" coordsize="21600,21600" o:spt="202" path="m,l,21600r21600,l21600,xe">
                <v:stroke joinstyle="miter"/>
                <v:path gradientshapeok="t" o:connecttype="rect"/>
              </v:shapetype>
              <v:shape id="Text Box 1" o:spid="_x0000_s1026" type="#_x0000_t202" style="position:absolute;left:0;text-align:left;margin-left:187.5pt;margin-top:10.45pt;width:237.6pt;height:71.4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vfVMwIAAE8EAAAOAAAAZHJzL2Uyb0RvYy54bWysVNuO2yAQfa/Uf0C8N3bu2SjOapvtVpW2&#10;F2m3H4AxtlGBoUBip1/fAWdTt32r6gcEzHDmzJkZ7257rchJOC/BFHQ6ySkRhkMlTVPQr88PbzaU&#10;+MBMxRQYUdCz8PR2//rVrrNbMYMWVCUcQRDjt50taBuC3WaZ563QzE/ACoPGGpxmAY+uySrHOkTX&#10;Kpvl+SrrwFXWARfe4+39YKT7hF/XgofPde1FIKqgyC2k1aW1jGu237Ft45htJb/QYP/AQjNpMOgV&#10;6p4FRo5O/gWlJXfgoQ4TDjqDupZcpBwwm2n+RzZPLbMi5YLieHuVyf8/WP7p9MURWWHtKDFMY4me&#10;RR/IW+jJNKrTWb9FpyeLbqHH6+gZM/X2Efg3TwwcWmYaceccdK1gFbJLL7PR0wHHR5Cy+wgVhmHH&#10;AAmor52OgCgGQXSs0vlamUiF4+U8n66XMzRxtN3kq/UmlS5j25fX1vnwXoAmcVNQh5VP6Oz06APm&#10;ga4vLok9KFk9SKXSIXabOChHTgz7pGwG/pjj2EsZ0mHw5Ww55D+2edeU1/d5Pp+vVlE8DPobhJYB&#10;u11JXdBNHr+h/6Jq70yVejEwqYY9PlYGMaKMUblBw9CX/aUsJVRnFNTB0NU4hbhpwf2gpMOOLqj/&#10;fmROUKI+GCzKzXSxiCOQDovlOsrpxpZybGGGI1RBAyXD9hCGsTlaJ5sWIw1tYOAOC1nLpHGkOrC6&#10;8MauTSpcJiyOxficvH79B/Y/AQAA//8DAFBLAwQUAAYACAAAACEATyuFheIAAAAKAQAADwAAAGRy&#10;cy9kb3ducmV2LnhtbEyPy07DMBBF90j8gzVIbBC1SZW2hDgVIJDoojxa2LvxkATicRQ7beDrGVaw&#10;HM3Rvefmy9G1Yo99aDxpuJgoEEiltw1VGl639+cLECEasqb1hBq+MMCyOD7KTWb9gV5wv4mV4BAK&#10;mdFQx9hlUoayRmfCxHdI/Hv3vTORz76StjcHDnetTJSaSWca4obadHhbY/m5GZyG78f0bn3zcPYs&#10;43o1bp/64aN6Q61PT8brKxARx/gHw68+q0PBTjs/kA2i1TCdp7wlakjUJQgGFqlKQOyYnE3nIItc&#10;/p9Q/AAAAP//AwBQSwECLQAUAAYACAAAACEAtoM4kv4AAADhAQAAEwAAAAAAAAAAAAAAAAAAAAAA&#10;W0NvbnRlbnRfVHlwZXNdLnhtbFBLAQItABQABgAIAAAAIQA4/SH/1gAAAJQBAAALAAAAAAAAAAAA&#10;AAAAAC8BAABfcmVscy8ucmVsc1BLAQItABQABgAIAAAAIQDqUvfVMwIAAE8EAAAOAAAAAAAAAAAA&#10;AAAAAC4CAABkcnMvZTJvRG9jLnhtbFBLAQItABQABgAIAAAAIQBPK4WF4gAAAAoBAAAPAAAAAAAA&#10;AAAAAAAAAI0EAABkcnMvZG93bnJldi54bWxQSwUGAAAAAAQABADzAAAAnAUAAAAA&#10;" fillcolor="white [3212]" strokecolor="#036">
                <v:textbox>
                  <w:txbxContent>
                    <w:p w:rsidR="007C6747" w:rsidRPr="008F4C2A" w:rsidRDefault="007C6747" w:rsidP="00AC5BDF">
                      <w:pPr>
                        <w:rPr>
                          <w:b/>
                          <w:color w:val="003366"/>
                        </w:rPr>
                      </w:pPr>
                      <w:r w:rsidRPr="008F4C2A">
                        <w:rPr>
                          <w:b/>
                          <w:color w:val="003366"/>
                        </w:rPr>
                        <w:t xml:space="preserve">Our overall opinion is that </w:t>
                      </w:r>
                      <w:r>
                        <w:rPr>
                          <w:b/>
                          <w:color w:val="003366"/>
                        </w:rPr>
                        <w:t>adequate and effective risk management, control and governance processes were in place to manage the achievement of the organisation’s objectives.</w:t>
                      </w:r>
                    </w:p>
                  </w:txbxContent>
                </v:textbox>
              </v:shape>
            </w:pict>
          </mc:Fallback>
        </mc:AlternateContent>
      </w:r>
      <w:r w:rsidRPr="004A6D20">
        <w:rPr>
          <w:rFonts w:ascii="Arial Narrow" w:eastAsia="Calibri" w:hAnsi="Arial Narrow"/>
          <w:i/>
          <w:noProof/>
          <w:sz w:val="22"/>
          <w:szCs w:val="22"/>
          <w:lang w:eastAsia="en-GB"/>
        </w:rPr>
        <mc:AlternateContent>
          <mc:Choice Requires="wps">
            <w:drawing>
              <wp:anchor distT="0" distB="0" distL="114300" distR="114300" simplePos="0" relativeHeight="251685376" behindDoc="0" locked="0" layoutInCell="1" allowOverlap="1" wp14:anchorId="77DA3D64" wp14:editId="0A722143">
                <wp:simplePos x="0" y="0"/>
                <wp:positionH relativeFrom="column">
                  <wp:posOffset>15875</wp:posOffset>
                </wp:positionH>
                <wp:positionV relativeFrom="paragraph">
                  <wp:posOffset>121920</wp:posOffset>
                </wp:positionV>
                <wp:extent cx="2194560" cy="914400"/>
                <wp:effectExtent l="19050" t="57150" r="34290" b="57150"/>
                <wp:wrapNone/>
                <wp:docPr id="5" name="Right Arrow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4560" cy="914400"/>
                        </a:xfrm>
                        <a:prstGeom prst="rightArrow">
                          <a:avLst>
                            <a:gd name="adj1" fmla="val 71741"/>
                            <a:gd name="adj2" fmla="val 60500"/>
                          </a:avLst>
                        </a:prstGeom>
                        <a:solidFill>
                          <a:srgbClr val="003366"/>
                        </a:solidFill>
                        <a:ln w="28575">
                          <a:solidFill>
                            <a:srgbClr val="003366"/>
                          </a:solidFill>
                          <a:miter lim="800000"/>
                          <a:headEnd/>
                          <a:tailEnd/>
                        </a:ln>
                      </wps:spPr>
                      <wps:txbx>
                        <w:txbxContent>
                          <w:p w:rsidR="007C6747" w:rsidRPr="00B23228" w:rsidRDefault="007C6747" w:rsidP="00AC5BDF">
                            <w:pPr>
                              <w:pStyle w:val="BodyText2"/>
                              <w:spacing w:before="120"/>
                              <w:rPr>
                                <w:b w:val="0"/>
                                <w:color w:val="FFFFFF" w:themeColor="background1"/>
                                <w:sz w:val="18"/>
                                <w:szCs w:val="18"/>
                              </w:rPr>
                            </w:pPr>
                            <w:r w:rsidRPr="00B23228">
                              <w:rPr>
                                <w:color w:val="FFFFFF" w:themeColor="background1"/>
                                <w:sz w:val="18"/>
                                <w:szCs w:val="18"/>
                              </w:rPr>
                              <w:t>ASSURANCE -</w:t>
                            </w:r>
                          </w:p>
                          <w:p w:rsidR="007C6747" w:rsidRPr="00B23228" w:rsidRDefault="007C6747" w:rsidP="00AC5BDF">
                            <w:pPr>
                              <w:pStyle w:val="BodyText2"/>
                              <w:spacing w:before="120"/>
                              <w:rPr>
                                <w:b w:val="0"/>
                                <w:color w:val="FFFFFF" w:themeColor="background1"/>
                                <w:sz w:val="18"/>
                                <w:szCs w:val="18"/>
                              </w:rPr>
                            </w:pPr>
                            <w:r>
                              <w:rPr>
                                <w:color w:val="FFFFFF" w:themeColor="background1"/>
                                <w:sz w:val="18"/>
                                <w:szCs w:val="18"/>
                              </w:rPr>
                              <w:t>POLICE &amp; CRIME COMMISSIONER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DA3D6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27" type="#_x0000_t13" style="position:absolute;left:0;text-align:left;margin-left:1.25pt;margin-top:9.6pt;width:172.8pt;height:1in;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h1kSgIAAKgEAAAOAAAAZHJzL2Uyb0RvYy54bWysVNuO0zAQfUfiHyy/0yTdpu1GTVerLouQ&#10;Flix8AGO7SQG37Ddprtfz9hpSwsvCNEHayYzPj4zZ6arm72SaMedF0bXuJjkGHFNDRO6q/HXL/dv&#10;lhj5QDQj0mhe42fu8c369avVYCs+Nb2RjDsEINpXg61xH4KtsszTniviJ8ZyDcHWOEUCuK7LmCMD&#10;oCuZTfN8ng3GMesM5d7D17sxiNcJv205DZ/a1vOAZI2BW0inS2cTz2y9IlXniO0FPdAg/8BCEaHh&#10;0RPUHQkEbZ34A0oJ6ow3bZhQozLTtoLyVANUU+S/VfPUE8tTLdAcb09t8v8Pln7cPTokWI1LjDRR&#10;INFn0fUB3TpnBlTGBg3WV5D3ZB9dLNHbB0O/e6TNpie64ymz54QBrSLmZxcXouPhKmqGD4YBPtkG&#10;k3q1b52KgNAFtE+SPJ8k4fuAKHycFtezcg7KUYhdF7NZnjTLSHW8bZ0P77hRKBo1dpF9opTeILsH&#10;H5Iw7FAeYd8KjFolQecdkWhRLGaJNoh3ljM9z5nn5endAyIwOL6cmmKkYPdCyuS4rtlIhwAeCsqv&#10;rubz1Bfo3Xma1GiACpflokxcL4L+7zCUCLA/UqgaL/P4Gyc6yvFWszTdgQg52sBZ6oM+UZJR2rBv&#10;9mkCUheiXI1hzyCYM+O6wHqD0Rv3gtEAq1Jj/2NLHMdIvtcgepIFdis5s3IxBbnceaQ5jxBNAarG&#10;AaPR3IRxH7c2aReHKDZRm1sYlFaE40SNrA70YR3Auti3cz9l/fqDWf8EAAD//wMAUEsDBBQABgAI&#10;AAAAIQDALusC3AAAAAgBAAAPAAAAZHJzL2Rvd25yZXYueG1sTI/BTsMwEETvSPyDtUjcqNME0jTE&#10;qQqIG5cWDvS2jd0kEK8j223D37OcynFnRrNvqtVkB3EyPvSOFMxnCQhDjdM9tQo+3l/vChAhImkc&#10;HBkFPybAqr6+qrDU7kwbc9rGVnAJhRIVdDGOpZSh6YzFMHOjIfYOzluMfPpWao9nLreDTJMklxZ7&#10;4g8djua5M8339mgVEG52u6/wFl/C4ilba1rkn4VX6vZmWj+CiGaKlzD84TM61My0d0fSQQwK0gcO&#10;srxMQbCd3RdzEHsW8iwFWVfy/4D6FwAA//8DAFBLAQItABQABgAIAAAAIQC2gziS/gAAAOEBAAAT&#10;AAAAAAAAAAAAAAAAAAAAAABbQ29udGVudF9UeXBlc10ueG1sUEsBAi0AFAAGAAgAAAAhADj9If/W&#10;AAAAlAEAAAsAAAAAAAAAAAAAAAAALwEAAF9yZWxzLy5yZWxzUEsBAi0AFAAGAAgAAAAhAKO2HWRK&#10;AgAAqAQAAA4AAAAAAAAAAAAAAAAALgIAAGRycy9lMm9Eb2MueG1sUEsBAi0AFAAGAAgAAAAhAMAu&#10;6wLcAAAACAEAAA8AAAAAAAAAAAAAAAAApAQAAGRycy9kb3ducmV2LnhtbFBLBQYAAAAABAAEAPMA&#10;AACtBQAAAAA=&#10;" adj="16155,3052" fillcolor="#036" strokecolor="#036" strokeweight="2.25pt">
                <v:textbox>
                  <w:txbxContent>
                    <w:p w:rsidR="007C6747" w:rsidRPr="00B23228" w:rsidRDefault="007C6747" w:rsidP="00AC5BDF">
                      <w:pPr>
                        <w:pStyle w:val="BodyText2"/>
                        <w:spacing w:before="120"/>
                        <w:rPr>
                          <w:b w:val="0"/>
                          <w:color w:val="FFFFFF" w:themeColor="background1"/>
                          <w:sz w:val="18"/>
                          <w:szCs w:val="18"/>
                        </w:rPr>
                      </w:pPr>
                      <w:r w:rsidRPr="00B23228">
                        <w:rPr>
                          <w:color w:val="FFFFFF" w:themeColor="background1"/>
                          <w:sz w:val="18"/>
                          <w:szCs w:val="18"/>
                        </w:rPr>
                        <w:t>ASSURANCE -</w:t>
                      </w:r>
                    </w:p>
                    <w:p w:rsidR="007C6747" w:rsidRPr="00B23228" w:rsidRDefault="007C6747" w:rsidP="00AC5BDF">
                      <w:pPr>
                        <w:pStyle w:val="BodyText2"/>
                        <w:spacing w:before="120"/>
                        <w:rPr>
                          <w:b w:val="0"/>
                          <w:color w:val="FFFFFF" w:themeColor="background1"/>
                          <w:sz w:val="18"/>
                          <w:szCs w:val="18"/>
                        </w:rPr>
                      </w:pPr>
                      <w:r>
                        <w:rPr>
                          <w:color w:val="FFFFFF" w:themeColor="background1"/>
                          <w:sz w:val="18"/>
                          <w:szCs w:val="18"/>
                        </w:rPr>
                        <w:t>POLICE &amp; CRIME COMMISSIONER</w:t>
                      </w:r>
                    </w:p>
                  </w:txbxContent>
                </v:textbox>
              </v:shape>
            </w:pict>
          </mc:Fallback>
        </mc:AlternateContent>
      </w:r>
    </w:p>
    <w:p w:rsidR="00AC5BDF" w:rsidRPr="004A6D20" w:rsidRDefault="00AC5BDF" w:rsidP="00AC5BDF">
      <w:pPr>
        <w:spacing w:before="120" w:after="120"/>
        <w:jc w:val="both"/>
        <w:rPr>
          <w:rFonts w:eastAsia="Calibri"/>
        </w:rPr>
      </w:pPr>
    </w:p>
    <w:p w:rsidR="00AC5BDF" w:rsidRPr="004A6D20" w:rsidRDefault="00AC5BDF" w:rsidP="00AC5BDF">
      <w:pPr>
        <w:jc w:val="both"/>
        <w:rPr>
          <w:rFonts w:ascii="Arial Narrow" w:eastAsia="Calibri" w:hAnsi="Arial Narrow"/>
          <w:sz w:val="22"/>
          <w:szCs w:val="22"/>
        </w:rPr>
      </w:pPr>
    </w:p>
    <w:p w:rsidR="00AC5BDF" w:rsidRPr="004A6D20" w:rsidRDefault="00AC5BDF" w:rsidP="00AC5BDF">
      <w:pPr>
        <w:jc w:val="both"/>
        <w:rPr>
          <w:rFonts w:ascii="Arial Narrow" w:eastAsia="Calibri" w:hAnsi="Arial Narrow"/>
          <w:sz w:val="22"/>
          <w:szCs w:val="22"/>
        </w:rPr>
      </w:pPr>
    </w:p>
    <w:p w:rsidR="00AC5BDF" w:rsidRPr="004A6D20" w:rsidRDefault="00AC5BDF" w:rsidP="00AC5BDF">
      <w:pPr>
        <w:jc w:val="both"/>
        <w:rPr>
          <w:rFonts w:ascii="Arial Narrow" w:eastAsia="Calibri" w:hAnsi="Arial Narrow"/>
          <w:sz w:val="22"/>
          <w:szCs w:val="22"/>
        </w:rPr>
      </w:pPr>
    </w:p>
    <w:p w:rsidR="00AC5BDF" w:rsidRPr="004A6D20" w:rsidRDefault="00AC5BDF" w:rsidP="00AC5BDF">
      <w:pPr>
        <w:jc w:val="both"/>
        <w:rPr>
          <w:rFonts w:ascii="Arial Narrow" w:eastAsia="Calibri" w:hAnsi="Arial Narrow"/>
          <w:sz w:val="22"/>
          <w:szCs w:val="22"/>
        </w:rPr>
      </w:pPr>
    </w:p>
    <w:p w:rsidR="00AC5BDF" w:rsidRPr="004A6D20" w:rsidRDefault="00AC5BDF" w:rsidP="00AC5BDF">
      <w:pPr>
        <w:jc w:val="both"/>
        <w:rPr>
          <w:rFonts w:ascii="Arial Narrow" w:eastAsia="Calibri" w:hAnsi="Arial Narrow"/>
          <w:sz w:val="22"/>
          <w:szCs w:val="22"/>
        </w:rPr>
      </w:pPr>
    </w:p>
    <w:p w:rsidR="00AC5BDF" w:rsidRPr="004A6D20" w:rsidRDefault="00AC5BDF" w:rsidP="00AC5BDF">
      <w:pPr>
        <w:keepNext/>
        <w:tabs>
          <w:tab w:val="left" w:pos="6011"/>
        </w:tabs>
        <w:spacing w:before="240" w:after="120"/>
        <w:ind w:right="-74"/>
        <w:jc w:val="both"/>
        <w:rPr>
          <w:rFonts w:ascii="Arial Narrow" w:hAnsi="Arial Narrow"/>
          <w:b/>
          <w:color w:val="003366"/>
          <w:sz w:val="22"/>
          <w:szCs w:val="22"/>
          <w:lang w:bidi="en-US"/>
        </w:rPr>
      </w:pPr>
      <w:r w:rsidRPr="004A6D20">
        <w:rPr>
          <w:rFonts w:ascii="Arial Narrow" w:eastAsia="Calibri" w:hAnsi="Arial Narrow"/>
          <w:noProof/>
          <w:sz w:val="22"/>
          <w:szCs w:val="22"/>
          <w:lang w:eastAsia="en-GB"/>
        </w:rPr>
        <mc:AlternateContent>
          <mc:Choice Requires="wps">
            <w:drawing>
              <wp:anchor distT="0" distB="0" distL="114300" distR="114300" simplePos="0" relativeHeight="251682304" behindDoc="0" locked="0" layoutInCell="1" allowOverlap="1" wp14:anchorId="5772CB99" wp14:editId="69F998A0">
                <wp:simplePos x="0" y="0"/>
                <wp:positionH relativeFrom="column">
                  <wp:posOffset>2382520</wp:posOffset>
                </wp:positionH>
                <wp:positionV relativeFrom="paragraph">
                  <wp:posOffset>142240</wp:posOffset>
                </wp:positionV>
                <wp:extent cx="3017520" cy="901065"/>
                <wp:effectExtent l="0" t="0" r="11430" b="1333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901065"/>
                        </a:xfrm>
                        <a:prstGeom prst="rect">
                          <a:avLst/>
                        </a:prstGeom>
                        <a:solidFill>
                          <a:schemeClr val="bg1"/>
                        </a:solidFill>
                        <a:ln w="9525">
                          <a:solidFill>
                            <a:srgbClr val="003366"/>
                          </a:solidFill>
                          <a:miter lim="800000"/>
                          <a:headEnd/>
                          <a:tailEnd/>
                        </a:ln>
                      </wps:spPr>
                      <wps:txbx>
                        <w:txbxContent>
                          <w:p w:rsidR="007C6747" w:rsidRPr="008F4C2A" w:rsidRDefault="007C6747" w:rsidP="00AC5BDF">
                            <w:pPr>
                              <w:rPr>
                                <w:b/>
                                <w:color w:val="003366"/>
                              </w:rPr>
                            </w:pPr>
                            <w:r w:rsidRPr="008F4C2A">
                              <w:rPr>
                                <w:b/>
                                <w:color w:val="003366"/>
                              </w:rPr>
                              <w:t xml:space="preserve">Our overall opinion is that </w:t>
                            </w:r>
                            <w:r>
                              <w:rPr>
                                <w:b/>
                                <w:color w:val="003366"/>
                              </w:rPr>
                              <w:t>adequate and effective risk management, control and governance processes were in place to manage the achievement of the organisation’s objectives.</w:t>
                            </w:r>
                          </w:p>
                          <w:p w:rsidR="007C6747" w:rsidRPr="008F4C2A" w:rsidRDefault="007C6747" w:rsidP="00AC5BDF">
                            <w:pPr>
                              <w:rPr>
                                <w:b/>
                                <w:color w:val="00336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2CB99" id="Text Box 8" o:spid="_x0000_s1028" type="#_x0000_t202" style="position:absolute;left:0;text-align:left;margin-left:187.6pt;margin-top:11.2pt;width:237.6pt;height:70.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sgvMwIAAFYEAAAOAAAAZHJzL2Uyb0RvYy54bWysVNtu2zAMfR+wfxD0vti5tjXiFF26DgO6&#10;C9DuA2RZtoVJoiYpsbOvLyWnadq9DfODIInU4eEh6fX1oBXZC+clmJJOJzklwnCopWlL+vPx7sMl&#10;JT4wUzMFRpT0IDy93rx/t+5tIWbQgaqFIwhifNHbknYh2CLLPO+EZn4CVhg0NuA0C3h0bVY71iO6&#10;Vtksz1dZD662DrjwHm9vRyPdJPymETx8bxovAlElRW4hrS6tVVyzzZoVrWO2k/xIg/0DC82kwaAn&#10;qFsWGNk5+ReUltyBhyZMOOgMmkZykXLAbKb5m2weOmZFygXF8fYkk/9/sPzb/ocjsi4pFsowjSV6&#10;FEMgH2Egl1Gd3voCnR4suoUBr7HKKVNv74H/8sTAtmOmFTfOQd8JViO7aXyZnT0dcXwEqfqvUGMY&#10;tguQgIbG6SgdikEQHat0OFUmUuF4Oc+nF8sZmjjarlCp1TKFYMXza+t8+CxAk7gpqcPKJ3S2v/ch&#10;smHFs0sM5kHJ+k4qlQ6x28RWObJn2CdVO/J/46UM6TH4crYc83+F4Nrq9D7P5/PV6sjvVSAtA3a7&#10;khrlzuMXnVgRVftk6rQPTKpxj4yVOcoYlRs1DEM1pHrN4tsocQX1AXV1MDY3DiNuOnB/KOmxsUvq&#10;f++YE5SoLwZrczVdLOIkpMNieRFVdeeW6tzCDEeokgZKxu02jNOzs062HUYau8HADdazkUnqF1ZH&#10;+ti8qQLHQYvTcX5OXi+/g80TAAAA//8DAFBLAwQUAAYACAAAACEA8skt5uIAAAAKAQAADwAAAGRy&#10;cy9kb3ducmV2LnhtbEyPTU/DMAyG70j8h8hIXBBL6dYxlaYTIJDYYXxscM8a0xYap0rSrfDrMSe4&#10;2fKj189bLEfbiT360DpScDFJQCBVzrRUK3jd3p8vQISoyejOESr4wgDL8vio0LlxB3rB/SbWgkMo&#10;5FpBE2OfSxmqBq0OE9cj8e3deasjr76WxusDh9tOpkkyl1a3xB8a3eNtg9XnZrAKvh+zu/XNw9mz&#10;jOvVuH3yw0f9hkqdnozXVyAijvEPhl99VoeSnXZuIBNEp2B6maWMKkjTGQgGFlnCw47J+WwKsizk&#10;/wrlDwAAAP//AwBQSwECLQAUAAYACAAAACEAtoM4kv4AAADhAQAAEwAAAAAAAAAAAAAAAAAAAAAA&#10;W0NvbnRlbnRfVHlwZXNdLnhtbFBLAQItABQABgAIAAAAIQA4/SH/1gAAAJQBAAALAAAAAAAAAAAA&#10;AAAAAC8BAABfcmVscy8ucmVsc1BLAQItABQABgAIAAAAIQBZlsgvMwIAAFYEAAAOAAAAAAAAAAAA&#10;AAAAAC4CAABkcnMvZTJvRG9jLnhtbFBLAQItABQABgAIAAAAIQDyyS3m4gAAAAoBAAAPAAAAAAAA&#10;AAAAAAAAAI0EAABkcnMvZG93bnJldi54bWxQSwUGAAAAAAQABADzAAAAnAUAAAAA&#10;" fillcolor="white [3212]" strokecolor="#036">
                <v:textbox>
                  <w:txbxContent>
                    <w:p w:rsidR="007C6747" w:rsidRPr="008F4C2A" w:rsidRDefault="007C6747" w:rsidP="00AC5BDF">
                      <w:pPr>
                        <w:rPr>
                          <w:b/>
                          <w:color w:val="003366"/>
                        </w:rPr>
                      </w:pPr>
                      <w:r w:rsidRPr="008F4C2A">
                        <w:rPr>
                          <w:b/>
                          <w:color w:val="003366"/>
                        </w:rPr>
                        <w:t xml:space="preserve">Our overall opinion is that </w:t>
                      </w:r>
                      <w:r>
                        <w:rPr>
                          <w:b/>
                          <w:color w:val="003366"/>
                        </w:rPr>
                        <w:t>adequate and effective risk management, control and governance processes were in place to manage the achievement of the organisation’s objectives.</w:t>
                      </w:r>
                    </w:p>
                    <w:p w:rsidR="007C6747" w:rsidRPr="008F4C2A" w:rsidRDefault="007C6747" w:rsidP="00AC5BDF">
                      <w:pPr>
                        <w:rPr>
                          <w:b/>
                          <w:color w:val="003366"/>
                        </w:rPr>
                      </w:pPr>
                    </w:p>
                  </w:txbxContent>
                </v:textbox>
              </v:shape>
            </w:pict>
          </mc:Fallback>
        </mc:AlternateContent>
      </w:r>
      <w:r w:rsidRPr="004A6D20">
        <w:rPr>
          <w:rFonts w:ascii="Arial Narrow" w:eastAsia="Calibri" w:hAnsi="Arial Narrow"/>
          <w:i/>
          <w:noProof/>
          <w:sz w:val="22"/>
          <w:szCs w:val="22"/>
          <w:lang w:eastAsia="en-GB"/>
        </w:rPr>
        <mc:AlternateContent>
          <mc:Choice Requires="wps">
            <w:drawing>
              <wp:anchor distT="0" distB="0" distL="114300" distR="114300" simplePos="0" relativeHeight="251683328" behindDoc="0" locked="0" layoutInCell="1" allowOverlap="1" wp14:anchorId="27612F7B" wp14:editId="5667571A">
                <wp:simplePos x="0" y="0"/>
                <wp:positionH relativeFrom="column">
                  <wp:posOffset>9525</wp:posOffset>
                </wp:positionH>
                <wp:positionV relativeFrom="paragraph">
                  <wp:posOffset>40005</wp:posOffset>
                </wp:positionV>
                <wp:extent cx="2194560" cy="929640"/>
                <wp:effectExtent l="19050" t="57150" r="34290" b="60960"/>
                <wp:wrapNone/>
                <wp:docPr id="9" name="Right Arrow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4560" cy="929640"/>
                        </a:xfrm>
                        <a:prstGeom prst="rightArrow">
                          <a:avLst>
                            <a:gd name="adj1" fmla="val 71741"/>
                            <a:gd name="adj2" fmla="val 59508"/>
                          </a:avLst>
                        </a:prstGeom>
                        <a:solidFill>
                          <a:srgbClr val="003366"/>
                        </a:solidFill>
                        <a:ln w="28575">
                          <a:solidFill>
                            <a:srgbClr val="003366"/>
                          </a:solidFill>
                          <a:miter lim="800000"/>
                          <a:headEnd/>
                          <a:tailEnd/>
                        </a:ln>
                      </wps:spPr>
                      <wps:txbx>
                        <w:txbxContent>
                          <w:p w:rsidR="007C6747" w:rsidRPr="00B23228" w:rsidRDefault="007C6747" w:rsidP="00AC5BDF">
                            <w:pPr>
                              <w:pStyle w:val="BodyText2"/>
                              <w:spacing w:before="120"/>
                              <w:rPr>
                                <w:b w:val="0"/>
                                <w:color w:val="FFFFFF" w:themeColor="background1"/>
                                <w:sz w:val="18"/>
                                <w:szCs w:val="18"/>
                              </w:rPr>
                            </w:pPr>
                            <w:r w:rsidRPr="00B23228">
                              <w:rPr>
                                <w:color w:val="FFFFFF" w:themeColor="background1"/>
                                <w:sz w:val="18"/>
                                <w:szCs w:val="18"/>
                              </w:rPr>
                              <w:t>ASSURANCE -</w:t>
                            </w:r>
                          </w:p>
                          <w:p w:rsidR="007C6747" w:rsidRPr="00B23228" w:rsidRDefault="007C6747" w:rsidP="00AC5BDF">
                            <w:pPr>
                              <w:pStyle w:val="BodyText2"/>
                              <w:spacing w:before="120"/>
                              <w:rPr>
                                <w:b w:val="0"/>
                                <w:color w:val="FFFFFF" w:themeColor="background1"/>
                                <w:sz w:val="18"/>
                                <w:szCs w:val="18"/>
                              </w:rPr>
                            </w:pPr>
                            <w:r>
                              <w:rPr>
                                <w:color w:val="FFFFFF" w:themeColor="background1"/>
                                <w:sz w:val="18"/>
                                <w:szCs w:val="18"/>
                              </w:rPr>
                              <w:t>CHIEF CONSTABLE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612F7B" id="Right Arrow 9" o:spid="_x0000_s1029" type="#_x0000_t13" style="position:absolute;left:0;text-align:left;margin-left:.75pt;margin-top:3.15pt;width:172.8pt;height:73.2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1pdTQIAAKgEAAAOAAAAZHJzL2Uyb0RvYy54bWysVNtuEzEQfUfiHyy/091Nc9tVN1XVUoRU&#10;oKLwARPbmzX4hu1k0349Y29SUnhBiDxYMzszx2fmeHJxudeK7IQP0pqWVmclJcIwy6XZtPTrl9s3&#10;S0pCBMNBWSNa+igCvVy9fnUxuEZMbG8VF54giAnN4Frax+iaogisFxrCmXXCYLCzXkNE128K7mFA&#10;dK2KSVnOi8F67rxlIgT8ejMG6Srjd51g8VPXBRGJailyi/n0+Vyns1hdQLPx4HrJDjTgH1hokAYv&#10;fYa6gQhk6+UfUFoyb4Pt4hmzurBdJ5nIPWA3VflbNw89OJF7weEE9zym8P9g2cfdvSeSt7SmxIBG&#10;iT7LTR/Jlfd2IHUa0OBCg3kP7t6nFoO7s+x7IMZe92A2Imf2AjjSqlJ+8aIgOQFLyXr4YDniwzba&#10;PKt953UCxCmQfZbk8VkSsY+E4cdJVU9nc1SOYaye1PNp1qyA5ljtfIjvhNUkGS31iX2mlO+A3V2I&#10;WRh+aA/4t4qSTivUeQeKLKrFNNNG8U5yJqc5s3pWLnNr0BwQkcHx5jwUqyS/lUplx2/W18oThMeG&#10;yvPz+fxQHE7TlCEDdricLWaZ64tg+DsMLSPuj5K6pcsy/dJF0CQ53hqe7QhSjTZyVuagT5JklDbu&#10;1/v8As5TbZJrbfkjCubtuC643mj01j9RMuCqtDT82IIXlKj3BkWvqymqQmJ2prPFBB1/GlmfRsAw&#10;hGpppGQ0r+O4j1uXtUuPKLVg7BU+lE7G44saWR3o4zqg9WLfTv2c9esPZvUTAAD//wMAUEsDBBQA&#10;BgAIAAAAIQA66Vun2QAAAAcBAAAPAAAAZHJzL2Rvd25yZXYueG1sTI4/T8MwEMV3JL6DdUhs1GkD&#10;SRXiVAXExtLCQLdrfCSB+BzFbhu+PdeJju+P3vuVq8n16khj6DwbmM8SUMS1tx03Bj7eX++WoEJE&#10;tth7JgO/FGBVXV+VWFh/4g0dt7FRMsKhQANtjEOhdahbchhmfiCW7MuPDqPIsdF2xJOMu14vkiTT&#10;DjuWhxYHem6p/tkenAHGzW73Hd7iS8if0rXlPPtcjsbc3kzrR1CRpvhfhjO+oEMlTHt/YBtUL/pB&#10;igayFJSk6X0+B7U/24scdFXqS/7qDwAA//8DAFBLAQItABQABgAIAAAAIQC2gziS/gAAAOEBAAAT&#10;AAAAAAAAAAAAAAAAAAAAAABbQ29udGVudF9UeXBlc10ueG1sUEsBAi0AFAAGAAgAAAAhADj9If/W&#10;AAAAlAEAAAsAAAAAAAAAAAAAAAAALwEAAF9yZWxzLy5yZWxzUEsBAi0AFAAGAAgAAAAhAFRbWl1N&#10;AgAAqAQAAA4AAAAAAAAAAAAAAAAALgIAAGRycy9lMm9Eb2MueG1sUEsBAi0AFAAGAAgAAAAhADrp&#10;W6fZAAAABwEAAA8AAAAAAAAAAAAAAAAApwQAAGRycy9kb3ducmV2LnhtbFBLBQYAAAAABAAEAPMA&#10;AACtBQAAAAA=&#10;" adj="16155,3052" fillcolor="#036" strokecolor="#036" strokeweight="2.25pt">
                <v:textbox>
                  <w:txbxContent>
                    <w:p w:rsidR="007C6747" w:rsidRPr="00B23228" w:rsidRDefault="007C6747" w:rsidP="00AC5BDF">
                      <w:pPr>
                        <w:pStyle w:val="BodyText2"/>
                        <w:spacing w:before="120"/>
                        <w:rPr>
                          <w:b w:val="0"/>
                          <w:color w:val="FFFFFF" w:themeColor="background1"/>
                          <w:sz w:val="18"/>
                          <w:szCs w:val="18"/>
                        </w:rPr>
                      </w:pPr>
                      <w:r w:rsidRPr="00B23228">
                        <w:rPr>
                          <w:color w:val="FFFFFF" w:themeColor="background1"/>
                          <w:sz w:val="18"/>
                          <w:szCs w:val="18"/>
                        </w:rPr>
                        <w:t>ASSURANCE -</w:t>
                      </w:r>
                    </w:p>
                    <w:p w:rsidR="007C6747" w:rsidRPr="00B23228" w:rsidRDefault="007C6747" w:rsidP="00AC5BDF">
                      <w:pPr>
                        <w:pStyle w:val="BodyText2"/>
                        <w:spacing w:before="120"/>
                        <w:rPr>
                          <w:b w:val="0"/>
                          <w:color w:val="FFFFFF" w:themeColor="background1"/>
                          <w:sz w:val="18"/>
                          <w:szCs w:val="18"/>
                        </w:rPr>
                      </w:pPr>
                      <w:r>
                        <w:rPr>
                          <w:color w:val="FFFFFF" w:themeColor="background1"/>
                          <w:sz w:val="18"/>
                          <w:szCs w:val="18"/>
                        </w:rPr>
                        <w:t>CHIEF CONSTABLE</w:t>
                      </w:r>
                    </w:p>
                  </w:txbxContent>
                </v:textbox>
              </v:shape>
            </w:pict>
          </mc:Fallback>
        </mc:AlternateContent>
      </w:r>
    </w:p>
    <w:p w:rsidR="00AC5BDF" w:rsidRPr="004A6D20" w:rsidRDefault="00AC5BDF" w:rsidP="00AC5BDF">
      <w:pPr>
        <w:keepNext/>
        <w:tabs>
          <w:tab w:val="left" w:pos="6011"/>
        </w:tabs>
        <w:spacing w:before="240" w:after="120"/>
        <w:ind w:right="-74"/>
        <w:jc w:val="both"/>
        <w:rPr>
          <w:rFonts w:ascii="Arial Narrow" w:hAnsi="Arial Narrow"/>
          <w:b/>
          <w:color w:val="003366"/>
          <w:sz w:val="22"/>
          <w:szCs w:val="22"/>
          <w:lang w:bidi="en-US"/>
        </w:rPr>
      </w:pPr>
    </w:p>
    <w:p w:rsidR="00AC5BDF" w:rsidRPr="004A6D20" w:rsidRDefault="00AC5BDF" w:rsidP="00AC5BDF">
      <w:pPr>
        <w:keepNext/>
        <w:tabs>
          <w:tab w:val="left" w:pos="6011"/>
        </w:tabs>
        <w:spacing w:before="240" w:after="120"/>
        <w:ind w:right="-74"/>
        <w:jc w:val="both"/>
        <w:rPr>
          <w:rFonts w:ascii="Arial Narrow" w:hAnsi="Arial Narrow"/>
          <w:b/>
          <w:color w:val="003366"/>
          <w:sz w:val="22"/>
          <w:szCs w:val="22"/>
          <w:lang w:bidi="en-US"/>
        </w:rPr>
      </w:pPr>
    </w:p>
    <w:p w:rsidR="00AC5BDF" w:rsidRPr="004A6D20" w:rsidRDefault="00AC5BDF" w:rsidP="00AC5BDF">
      <w:pPr>
        <w:keepNext/>
        <w:tabs>
          <w:tab w:val="left" w:pos="6011"/>
        </w:tabs>
        <w:spacing w:before="240" w:after="120"/>
        <w:ind w:right="-74"/>
        <w:jc w:val="both"/>
        <w:rPr>
          <w:rFonts w:ascii="Arial Narrow" w:hAnsi="Arial Narrow"/>
          <w:b/>
          <w:color w:val="003366"/>
          <w:sz w:val="22"/>
          <w:szCs w:val="22"/>
          <w:lang w:bidi="en-US"/>
        </w:rPr>
      </w:pPr>
    </w:p>
    <w:p w:rsidR="00AC5BDF" w:rsidRPr="004A6D20" w:rsidRDefault="00AC5BDF" w:rsidP="00AC5BDF">
      <w:pPr>
        <w:rPr>
          <w:rFonts w:ascii="Arial" w:hAnsi="Arial" w:cs="Arial"/>
          <w:i/>
        </w:rPr>
      </w:pPr>
    </w:p>
    <w:p w:rsidR="00AC5BDF" w:rsidRDefault="00AC5BDF" w:rsidP="00AC5BDF">
      <w:pPr>
        <w:autoSpaceDE w:val="0"/>
        <w:autoSpaceDN w:val="0"/>
        <w:adjustRightInd w:val="0"/>
        <w:rPr>
          <w:rFonts w:ascii="Arial" w:hAnsi="Arial" w:cs="Arial"/>
        </w:rPr>
      </w:pPr>
      <w:r w:rsidRPr="004A6D20">
        <w:rPr>
          <w:rFonts w:ascii="Arial" w:hAnsi="Arial" w:cs="Arial"/>
        </w:rPr>
        <w:t xml:space="preserve">The basis of Mazars’ opinion was as follows: </w:t>
      </w:r>
    </w:p>
    <w:p w:rsidR="0048217F" w:rsidRDefault="0048217F" w:rsidP="00AC5BDF">
      <w:pPr>
        <w:autoSpaceDE w:val="0"/>
        <w:autoSpaceDN w:val="0"/>
        <w:adjustRightInd w:val="0"/>
        <w:rPr>
          <w:rFonts w:ascii="Arial" w:hAnsi="Arial" w:cs="Arial"/>
        </w:rPr>
      </w:pPr>
    </w:p>
    <w:p w:rsidR="0048217F" w:rsidRDefault="0048217F" w:rsidP="0048217F">
      <w:pPr>
        <w:spacing w:before="120" w:after="120"/>
        <w:ind w:right="66"/>
        <w:jc w:val="both"/>
        <w:rPr>
          <w:i/>
          <w:sz w:val="22"/>
          <w:szCs w:val="22"/>
        </w:rPr>
      </w:pPr>
      <w:r w:rsidRPr="00131A54">
        <w:rPr>
          <w:i/>
          <w:sz w:val="22"/>
          <w:szCs w:val="22"/>
        </w:rPr>
        <w:t>“Internal Audit applies a risk-based approach and our audits assess the governance framework, the risk management process, as well as the effectiveness of controls across a number of areas. Our findings on these themes are set out below. Overall, we can provide assurance that management have in place a robust control environment and, whilst further remedial actions are needed in some areas, we are assured that management have in place effective processes for the implementation of identified areas of weakness.”</w:t>
      </w:r>
    </w:p>
    <w:p w:rsidR="0048217F" w:rsidRPr="00131A54" w:rsidRDefault="0048217F" w:rsidP="0048217F">
      <w:pPr>
        <w:spacing w:before="120" w:after="120"/>
        <w:ind w:right="66"/>
        <w:jc w:val="both"/>
        <w:rPr>
          <w:rFonts w:ascii="Arial Narrow" w:hAnsi="Arial Narrow"/>
          <w:i/>
          <w:sz w:val="22"/>
          <w:szCs w:val="22"/>
        </w:rPr>
      </w:pPr>
    </w:p>
    <w:p w:rsidR="0048217F" w:rsidRPr="000F20F3" w:rsidRDefault="0048217F" w:rsidP="0048217F">
      <w:pPr>
        <w:spacing w:before="120" w:after="120"/>
        <w:ind w:right="-74"/>
        <w:jc w:val="both"/>
        <w:rPr>
          <w:rFonts w:ascii="Arial Narrow" w:hAnsi="Arial Narrow"/>
          <w:b/>
          <w:i/>
          <w:sz w:val="22"/>
          <w:szCs w:val="22"/>
        </w:rPr>
      </w:pPr>
      <w:r w:rsidRPr="000F20F3">
        <w:rPr>
          <w:rFonts w:ascii="Arial Narrow" w:hAnsi="Arial Narrow"/>
          <w:b/>
          <w:i/>
          <w:color w:val="003366"/>
          <w:sz w:val="22"/>
          <w:szCs w:val="22"/>
        </w:rPr>
        <w:t>Corporate Governance</w:t>
      </w:r>
    </w:p>
    <w:p w:rsidR="0048217F" w:rsidRPr="00131A54" w:rsidRDefault="0048217F" w:rsidP="0048217F">
      <w:pPr>
        <w:autoSpaceDE w:val="0"/>
        <w:autoSpaceDN w:val="0"/>
        <w:adjustRightInd w:val="0"/>
        <w:rPr>
          <w:rFonts w:eastAsiaTheme="minorHAnsi"/>
          <w:i/>
          <w:color w:val="000000"/>
          <w:sz w:val="22"/>
          <w:szCs w:val="22"/>
        </w:rPr>
      </w:pPr>
      <w:r w:rsidRPr="002C5E7E">
        <w:rPr>
          <w:rFonts w:eastAsiaTheme="minorHAnsi"/>
          <w:i/>
          <w:color w:val="000000"/>
          <w:sz w:val="22"/>
          <w:szCs w:val="22"/>
        </w:rPr>
        <w:t>“</w:t>
      </w:r>
      <w:r w:rsidRPr="00131A54">
        <w:rPr>
          <w:rFonts w:eastAsiaTheme="minorHAnsi"/>
          <w:i/>
          <w:color w:val="000000"/>
          <w:sz w:val="22"/>
          <w:szCs w:val="22"/>
        </w:rPr>
        <w:t xml:space="preserve">Whilst a specific audit of Corporate Governance was not carried during 2019/20, as part of the 2018/19 Internal Audit plan we undertook an audit of the controls and processes in place in respect of corporate governance. The specific areas that formed part of this review included: governance framework, policies and procedures, roles and responsibilities and decision making. We concluded that there is a basically sound system of internal control, although there are weaknesses which put some of the Organisation’s objectives at risk. </w:t>
      </w:r>
    </w:p>
    <w:p w:rsidR="0048217F" w:rsidRDefault="0048217F" w:rsidP="0048217F">
      <w:pPr>
        <w:pStyle w:val="Header"/>
        <w:widowControl w:val="0"/>
        <w:tabs>
          <w:tab w:val="center" w:pos="4513"/>
          <w:tab w:val="right" w:pos="9026"/>
        </w:tabs>
        <w:spacing w:line="240" w:lineRule="atLeast"/>
        <w:jc w:val="both"/>
        <w:rPr>
          <w:rFonts w:eastAsiaTheme="minorHAnsi"/>
          <w:i/>
          <w:color w:val="000000"/>
          <w:sz w:val="22"/>
          <w:szCs w:val="22"/>
        </w:rPr>
      </w:pPr>
      <w:r w:rsidRPr="002C5E7E">
        <w:rPr>
          <w:rFonts w:eastAsiaTheme="minorHAnsi"/>
          <w:i/>
          <w:color w:val="000000"/>
          <w:sz w:val="22"/>
          <w:szCs w:val="22"/>
        </w:rPr>
        <w:t>Through are delivery of the internal audit plan and attendance at JARAP and Strategic Operational Risk Board (SORB) meetings, we are satisfied that the governance framework for the Office of the Police and Crime Commissioner for Leicestershire and Leicestershire Police has been effective for the year ended 31st March 2020.</w:t>
      </w:r>
      <w:r>
        <w:rPr>
          <w:rFonts w:eastAsiaTheme="minorHAnsi"/>
          <w:i/>
          <w:color w:val="000000"/>
          <w:sz w:val="22"/>
          <w:szCs w:val="22"/>
        </w:rPr>
        <w:t>”</w:t>
      </w:r>
    </w:p>
    <w:p w:rsidR="0048217F" w:rsidRPr="002C5E7E" w:rsidRDefault="0048217F" w:rsidP="0048217F">
      <w:pPr>
        <w:pStyle w:val="Header"/>
        <w:widowControl w:val="0"/>
        <w:tabs>
          <w:tab w:val="center" w:pos="4513"/>
          <w:tab w:val="right" w:pos="9026"/>
        </w:tabs>
        <w:spacing w:line="240" w:lineRule="atLeast"/>
        <w:jc w:val="both"/>
        <w:rPr>
          <w:i/>
          <w:color w:val="1F497D"/>
          <w:sz w:val="22"/>
          <w:szCs w:val="22"/>
          <w:highlight w:val="yellow"/>
        </w:rPr>
      </w:pPr>
    </w:p>
    <w:p w:rsidR="0048217F" w:rsidRPr="000F20F3" w:rsidRDefault="0048217F" w:rsidP="0048217F">
      <w:pPr>
        <w:autoSpaceDE w:val="0"/>
        <w:autoSpaceDN w:val="0"/>
        <w:adjustRightInd w:val="0"/>
        <w:spacing w:before="120" w:after="120"/>
        <w:jc w:val="both"/>
        <w:rPr>
          <w:rFonts w:ascii="Arial Narrow" w:hAnsi="Arial Narrow"/>
          <w:b/>
          <w:i/>
          <w:color w:val="003366"/>
          <w:sz w:val="22"/>
          <w:szCs w:val="22"/>
        </w:rPr>
      </w:pPr>
      <w:r w:rsidRPr="000F20F3">
        <w:rPr>
          <w:rFonts w:ascii="Arial Narrow" w:hAnsi="Arial Narrow"/>
          <w:b/>
          <w:i/>
          <w:color w:val="003366"/>
          <w:sz w:val="22"/>
          <w:szCs w:val="22"/>
        </w:rPr>
        <w:t>Risk Management</w:t>
      </w:r>
    </w:p>
    <w:p w:rsidR="0048217F" w:rsidRPr="00722828" w:rsidRDefault="0048217F" w:rsidP="0048217F">
      <w:pPr>
        <w:autoSpaceDE w:val="0"/>
        <w:autoSpaceDN w:val="0"/>
        <w:adjustRightInd w:val="0"/>
        <w:rPr>
          <w:rFonts w:eastAsiaTheme="minorHAnsi"/>
          <w:i/>
          <w:color w:val="000000"/>
          <w:sz w:val="22"/>
          <w:szCs w:val="22"/>
        </w:rPr>
      </w:pPr>
      <w:r w:rsidRPr="00084CCE">
        <w:rPr>
          <w:rFonts w:eastAsiaTheme="minorHAnsi"/>
          <w:i/>
          <w:color w:val="000000"/>
          <w:sz w:val="22"/>
          <w:szCs w:val="22"/>
        </w:rPr>
        <w:t>“</w:t>
      </w:r>
      <w:r w:rsidRPr="00722828">
        <w:rPr>
          <w:rFonts w:eastAsiaTheme="minorHAnsi"/>
          <w:i/>
          <w:color w:val="000000"/>
          <w:sz w:val="22"/>
          <w:szCs w:val="22"/>
        </w:rPr>
        <w:t>Whilst a specific audit of risk management was not carried during 2019/20, as part of the 2017/18 Internal Audit plan we undertook an audit of the controls and processes in place in respect of risk management. The specific areas that formed part of this review included: policies and procedures; risk registers; risk mitigation; programme assurance; reporting arrangements and follow up of previous recommendations. We provided a satisfactory assurance opinion and concluded that there is a basically sound system of internal control, although we highlighted some areas where improvements to the control environment could be made. Overall risk management within the Force and OPCC is deemed effective and controls and processes tested were being consistently applied. This area is due to be audited as part of t</w:t>
      </w:r>
      <w:r w:rsidRPr="00084CCE">
        <w:rPr>
          <w:rFonts w:eastAsiaTheme="minorHAnsi"/>
          <w:i/>
          <w:color w:val="000000"/>
          <w:sz w:val="22"/>
          <w:szCs w:val="22"/>
        </w:rPr>
        <w:t>he 2020/21 internal audit plan.”</w:t>
      </w:r>
    </w:p>
    <w:p w:rsidR="0048217F" w:rsidRDefault="0048217F" w:rsidP="0048217F">
      <w:pPr>
        <w:keepNext/>
        <w:spacing w:before="240" w:after="120"/>
        <w:ind w:right="-74"/>
        <w:jc w:val="both"/>
        <w:rPr>
          <w:rFonts w:eastAsiaTheme="minorHAnsi"/>
          <w:i/>
          <w:color w:val="000000"/>
          <w:sz w:val="22"/>
          <w:szCs w:val="22"/>
        </w:rPr>
      </w:pPr>
      <w:r w:rsidRPr="00084CCE">
        <w:rPr>
          <w:rFonts w:eastAsiaTheme="minorHAnsi"/>
          <w:i/>
          <w:color w:val="000000"/>
          <w:sz w:val="22"/>
          <w:szCs w:val="22"/>
        </w:rPr>
        <w:t xml:space="preserve">Additionally, during the course of delivering the 2019/20 audit programme, a key element of each audit scope was to evaluate the control environment and, in particular, how key risks were being managed. As summarised in the ‘Internal Control’ section below, we were able to place reliance on the systems of internal control and the manner in which risks were being managed by the Force and OPCC. </w:t>
      </w:r>
    </w:p>
    <w:p w:rsidR="0048217F" w:rsidRPr="000F20F3" w:rsidRDefault="0048217F" w:rsidP="0048217F">
      <w:pPr>
        <w:keepNext/>
        <w:spacing w:before="240" w:after="120"/>
        <w:ind w:right="-74"/>
        <w:jc w:val="both"/>
        <w:rPr>
          <w:rFonts w:ascii="Arial Narrow" w:hAnsi="Arial Narrow"/>
          <w:b/>
          <w:i/>
          <w:color w:val="003366"/>
          <w:sz w:val="22"/>
          <w:szCs w:val="22"/>
          <w:lang w:bidi="en-US"/>
        </w:rPr>
      </w:pPr>
      <w:r w:rsidRPr="000F20F3">
        <w:rPr>
          <w:rFonts w:ascii="Arial Narrow" w:hAnsi="Arial Narrow"/>
          <w:b/>
          <w:i/>
          <w:color w:val="003366"/>
          <w:sz w:val="22"/>
          <w:szCs w:val="22"/>
          <w:lang w:bidi="en-US"/>
        </w:rPr>
        <w:t xml:space="preserve">Internal Control </w:t>
      </w:r>
    </w:p>
    <w:p w:rsidR="0048217F" w:rsidRPr="00145A33" w:rsidRDefault="0048217F" w:rsidP="0048217F">
      <w:pPr>
        <w:autoSpaceDE w:val="0"/>
        <w:autoSpaceDN w:val="0"/>
        <w:adjustRightInd w:val="0"/>
        <w:rPr>
          <w:rFonts w:eastAsiaTheme="minorHAnsi"/>
          <w:i/>
          <w:color w:val="000000"/>
          <w:sz w:val="22"/>
          <w:szCs w:val="22"/>
        </w:rPr>
      </w:pPr>
      <w:r>
        <w:rPr>
          <w:rFonts w:eastAsiaTheme="minorHAnsi"/>
          <w:i/>
          <w:color w:val="000000"/>
          <w:sz w:val="22"/>
          <w:szCs w:val="22"/>
        </w:rPr>
        <w:t>“</w:t>
      </w:r>
      <w:r w:rsidRPr="00145A33">
        <w:rPr>
          <w:rFonts w:eastAsiaTheme="minorHAnsi"/>
          <w:i/>
          <w:color w:val="000000"/>
          <w:sz w:val="22"/>
          <w:szCs w:val="22"/>
        </w:rPr>
        <w:t>As illustrated in the tables below, we have noted that Office of the Police and Crime Commissioner for Leicestershire and Leicestershire Police have a generally sound control environment, although we have noted areas where improvements are required. During the 2019/20 year, all 15* internal audits were rated either ‘significant’ or ‘satisfactory’ with regards our assurance opinion. In addition, the three collaborative audits covering the East Midl</w:t>
      </w:r>
      <w:r>
        <w:rPr>
          <w:rFonts w:eastAsiaTheme="minorHAnsi"/>
          <w:i/>
          <w:color w:val="000000"/>
          <w:sz w:val="22"/>
          <w:szCs w:val="22"/>
        </w:rPr>
        <w:t>ands are still to be finalised.</w:t>
      </w:r>
    </w:p>
    <w:p w:rsidR="0048217F" w:rsidRDefault="0048217F" w:rsidP="0048217F">
      <w:pPr>
        <w:tabs>
          <w:tab w:val="right" w:pos="13958"/>
        </w:tabs>
        <w:autoSpaceDE w:val="0"/>
        <w:autoSpaceDN w:val="0"/>
        <w:adjustRightInd w:val="0"/>
        <w:spacing w:before="120" w:after="120"/>
        <w:jc w:val="both"/>
        <w:rPr>
          <w:rFonts w:eastAsia="Calibri"/>
          <w:i/>
          <w:sz w:val="22"/>
          <w:szCs w:val="22"/>
        </w:rPr>
      </w:pPr>
      <w:r w:rsidRPr="00023E92">
        <w:rPr>
          <w:rFonts w:eastAsiaTheme="minorHAnsi"/>
          <w:i/>
          <w:color w:val="000000"/>
          <w:sz w:val="22"/>
          <w:szCs w:val="22"/>
        </w:rPr>
        <w:t xml:space="preserve">The following tables provide a brief overview of the assurance gradings given as a consequence of audits carried out during 2019/20, split between those specific to Leicestershire and those undertaken as part of East Midlands regional collaborative audits. </w:t>
      </w:r>
      <w:r w:rsidRPr="00023E92">
        <w:rPr>
          <w:rFonts w:eastAsia="Calibri"/>
          <w:i/>
          <w:sz w:val="22"/>
          <w:szCs w:val="22"/>
        </w:rPr>
        <w:t>The following tables provide a brief overview of the assurance gradings given as a consequence of audits carried out during 2018/19, split between those specific to Leicestershire and those undertaken as part of East Midlands regional collaborative audits.</w:t>
      </w:r>
      <w:r>
        <w:rPr>
          <w:rFonts w:eastAsia="Calibri"/>
          <w:i/>
          <w:sz w:val="22"/>
          <w:szCs w:val="22"/>
        </w:rPr>
        <w:t>”</w:t>
      </w:r>
    </w:p>
    <w:p w:rsidR="0048217F" w:rsidRPr="004A6D20" w:rsidRDefault="0048217F" w:rsidP="00AC5BDF">
      <w:pPr>
        <w:autoSpaceDE w:val="0"/>
        <w:autoSpaceDN w:val="0"/>
        <w:adjustRightInd w:val="0"/>
        <w:rPr>
          <w:rFonts w:ascii="Arial" w:hAnsi="Arial" w:cs="Arial"/>
        </w:rPr>
      </w:pPr>
    </w:p>
    <w:p w:rsidR="00AC5BDF" w:rsidRPr="004A6D20" w:rsidRDefault="00AC5BDF" w:rsidP="00AC5BDF">
      <w:pPr>
        <w:tabs>
          <w:tab w:val="right" w:pos="13958"/>
        </w:tabs>
        <w:autoSpaceDE w:val="0"/>
        <w:autoSpaceDN w:val="0"/>
        <w:adjustRightInd w:val="0"/>
        <w:spacing w:before="120" w:after="120"/>
        <w:jc w:val="both"/>
        <w:rPr>
          <w:rFonts w:ascii="Arial Narrow" w:eastAsia="Calibri" w:hAnsi="Arial Narrow"/>
          <w:i/>
          <w:sz w:val="22"/>
          <w:szCs w:val="22"/>
          <w:u w:val="single"/>
        </w:rPr>
      </w:pPr>
      <w:r w:rsidRPr="004A6D20">
        <w:rPr>
          <w:rFonts w:ascii="Arial Narrow" w:eastAsia="Calibri" w:hAnsi="Arial Narrow"/>
          <w:i/>
          <w:sz w:val="22"/>
          <w:szCs w:val="22"/>
          <w:u w:val="single"/>
        </w:rPr>
        <w:t>Leicestershire Only</w:t>
      </w:r>
    </w:p>
    <w:tbl>
      <w:tblPr>
        <w:tblpPr w:leftFromText="180" w:rightFromText="180" w:vertAnchor="text" w:horzAnchor="margin" w:tblpXSpec="center" w:tblpY="262"/>
        <w:tblW w:w="865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4A0" w:firstRow="1" w:lastRow="0" w:firstColumn="1" w:lastColumn="0" w:noHBand="0" w:noVBand="1"/>
      </w:tblPr>
      <w:tblGrid>
        <w:gridCol w:w="6124"/>
        <w:gridCol w:w="1302"/>
        <w:gridCol w:w="1227"/>
      </w:tblGrid>
      <w:tr w:rsidR="008D7D36" w:rsidRPr="004A6D20" w:rsidTr="008D7D36">
        <w:trPr>
          <w:trHeight w:val="172"/>
        </w:trPr>
        <w:tc>
          <w:tcPr>
            <w:tcW w:w="6124" w:type="dxa"/>
            <w:tcBorders>
              <w:bottom w:val="single" w:sz="4" w:space="0" w:color="C0C0C0"/>
            </w:tcBorders>
            <w:shd w:val="clear" w:color="auto" w:fill="003366"/>
          </w:tcPr>
          <w:p w:rsidR="008D7D36" w:rsidRPr="004A6D20" w:rsidRDefault="008D7D36" w:rsidP="008D7D36">
            <w:pPr>
              <w:widowControl w:val="0"/>
              <w:spacing w:before="60" w:after="60"/>
              <w:rPr>
                <w:rFonts w:ascii="Arial Narrow" w:eastAsia="Calibri" w:hAnsi="Arial Narrow"/>
                <w:b/>
                <w:sz w:val="22"/>
                <w:szCs w:val="22"/>
              </w:rPr>
            </w:pPr>
            <w:r w:rsidRPr="004A6D20">
              <w:rPr>
                <w:rFonts w:ascii="Arial Narrow" w:eastAsia="Calibri" w:hAnsi="Arial Narrow"/>
                <w:b/>
                <w:sz w:val="22"/>
                <w:szCs w:val="22"/>
              </w:rPr>
              <w:t>Assurance Gradings</w:t>
            </w:r>
          </w:p>
        </w:tc>
        <w:tc>
          <w:tcPr>
            <w:tcW w:w="2529" w:type="dxa"/>
            <w:gridSpan w:val="2"/>
            <w:tcBorders>
              <w:bottom w:val="single" w:sz="4" w:space="0" w:color="C0C0C0"/>
            </w:tcBorders>
            <w:shd w:val="clear" w:color="auto" w:fill="003366"/>
          </w:tcPr>
          <w:p w:rsidR="008D7D36" w:rsidRPr="004A6D20" w:rsidRDefault="008D7D36" w:rsidP="00CA1CB0">
            <w:pPr>
              <w:widowControl w:val="0"/>
              <w:spacing w:before="60" w:after="60"/>
              <w:ind w:left="-3134" w:firstLine="3134"/>
              <w:jc w:val="center"/>
              <w:rPr>
                <w:rFonts w:ascii="Arial Narrow" w:eastAsia="Calibri" w:hAnsi="Arial Narrow"/>
                <w:b/>
                <w:sz w:val="22"/>
                <w:szCs w:val="22"/>
              </w:rPr>
            </w:pPr>
            <w:r w:rsidRPr="004A6D20">
              <w:rPr>
                <w:rFonts w:ascii="Arial Narrow" w:eastAsia="Calibri" w:hAnsi="Arial Narrow"/>
                <w:b/>
                <w:sz w:val="22"/>
                <w:szCs w:val="22"/>
              </w:rPr>
              <w:t>2019</w:t>
            </w:r>
            <w:r w:rsidR="00CA1CB0">
              <w:rPr>
                <w:rFonts w:ascii="Arial Narrow" w:eastAsia="Calibri" w:hAnsi="Arial Narrow"/>
                <w:b/>
                <w:sz w:val="22"/>
                <w:szCs w:val="22"/>
              </w:rPr>
              <w:t>/20</w:t>
            </w:r>
          </w:p>
        </w:tc>
      </w:tr>
      <w:tr w:rsidR="008D7D36" w:rsidRPr="004A6D20" w:rsidTr="008D7D36">
        <w:trPr>
          <w:trHeight w:val="168"/>
        </w:trPr>
        <w:tc>
          <w:tcPr>
            <w:tcW w:w="6124" w:type="dxa"/>
            <w:shd w:val="clear" w:color="auto" w:fill="auto"/>
          </w:tcPr>
          <w:p w:rsidR="008D7D36" w:rsidRPr="004A6D20" w:rsidRDefault="008D7D36" w:rsidP="008D7D36">
            <w:pPr>
              <w:spacing w:before="60" w:after="60"/>
              <w:rPr>
                <w:rFonts w:ascii="Arial Narrow" w:eastAsia="Calibri" w:hAnsi="Arial Narrow"/>
                <w:sz w:val="22"/>
                <w:szCs w:val="22"/>
              </w:rPr>
            </w:pPr>
            <w:r w:rsidRPr="004A6D20">
              <w:rPr>
                <w:rFonts w:ascii="Arial Narrow" w:eastAsia="Calibri" w:hAnsi="Arial Narrow"/>
                <w:sz w:val="22"/>
                <w:szCs w:val="22"/>
              </w:rPr>
              <w:t>Significant</w:t>
            </w:r>
          </w:p>
        </w:tc>
        <w:tc>
          <w:tcPr>
            <w:tcW w:w="1302" w:type="dxa"/>
            <w:shd w:val="clear" w:color="auto" w:fill="auto"/>
          </w:tcPr>
          <w:p w:rsidR="008D7D36" w:rsidRPr="004A6D20" w:rsidRDefault="00CA1CB0" w:rsidP="008D7D36">
            <w:pPr>
              <w:widowControl w:val="0"/>
              <w:tabs>
                <w:tab w:val="right" w:pos="852"/>
              </w:tabs>
              <w:spacing w:before="60" w:after="60"/>
              <w:ind w:left="-3134" w:firstLine="3134"/>
              <w:jc w:val="center"/>
              <w:rPr>
                <w:rFonts w:ascii="Arial Narrow" w:eastAsia="Calibri" w:hAnsi="Arial Narrow"/>
                <w:sz w:val="22"/>
                <w:szCs w:val="22"/>
              </w:rPr>
            </w:pPr>
            <w:r>
              <w:rPr>
                <w:rFonts w:ascii="Arial Narrow" w:eastAsia="Calibri" w:hAnsi="Arial Narrow"/>
                <w:sz w:val="22"/>
                <w:szCs w:val="22"/>
              </w:rPr>
              <w:t>6</w:t>
            </w:r>
          </w:p>
        </w:tc>
        <w:tc>
          <w:tcPr>
            <w:tcW w:w="1227" w:type="dxa"/>
            <w:shd w:val="clear" w:color="auto" w:fill="auto"/>
          </w:tcPr>
          <w:p w:rsidR="008D7D36" w:rsidRPr="004A6D20" w:rsidRDefault="00CA1CB0" w:rsidP="008D7D36">
            <w:pPr>
              <w:widowControl w:val="0"/>
              <w:tabs>
                <w:tab w:val="right" w:pos="1032"/>
              </w:tabs>
              <w:spacing w:before="60" w:after="60"/>
              <w:ind w:left="-3134" w:firstLine="3134"/>
              <w:jc w:val="center"/>
              <w:rPr>
                <w:rFonts w:ascii="Arial Narrow" w:eastAsia="Calibri" w:hAnsi="Arial Narrow"/>
                <w:sz w:val="22"/>
                <w:szCs w:val="22"/>
              </w:rPr>
            </w:pPr>
            <w:r>
              <w:rPr>
                <w:rFonts w:ascii="Arial Narrow" w:eastAsia="Calibri" w:hAnsi="Arial Narrow"/>
                <w:sz w:val="22"/>
                <w:szCs w:val="22"/>
              </w:rPr>
              <w:t>40</w:t>
            </w:r>
            <w:r w:rsidR="008D7D36" w:rsidRPr="004A6D20">
              <w:rPr>
                <w:rFonts w:ascii="Arial Narrow" w:eastAsia="Calibri" w:hAnsi="Arial Narrow"/>
                <w:sz w:val="22"/>
                <w:szCs w:val="22"/>
              </w:rPr>
              <w:t>%</w:t>
            </w:r>
          </w:p>
        </w:tc>
      </w:tr>
      <w:tr w:rsidR="008D7D36" w:rsidRPr="004A6D20" w:rsidTr="008D7D36">
        <w:trPr>
          <w:trHeight w:val="164"/>
        </w:trPr>
        <w:tc>
          <w:tcPr>
            <w:tcW w:w="6124" w:type="dxa"/>
            <w:shd w:val="clear" w:color="auto" w:fill="auto"/>
          </w:tcPr>
          <w:p w:rsidR="008D7D36" w:rsidRPr="004A6D20" w:rsidRDefault="008D7D36" w:rsidP="008D7D36">
            <w:pPr>
              <w:spacing w:before="60" w:after="60"/>
              <w:rPr>
                <w:rFonts w:ascii="Arial Narrow" w:eastAsia="Calibri" w:hAnsi="Arial Narrow"/>
                <w:sz w:val="22"/>
                <w:szCs w:val="22"/>
              </w:rPr>
            </w:pPr>
            <w:r w:rsidRPr="004A6D20">
              <w:rPr>
                <w:rFonts w:ascii="Arial Narrow" w:eastAsia="Calibri" w:hAnsi="Arial Narrow"/>
                <w:sz w:val="22"/>
                <w:szCs w:val="22"/>
              </w:rPr>
              <w:t>Satisfactory</w:t>
            </w:r>
          </w:p>
        </w:tc>
        <w:tc>
          <w:tcPr>
            <w:tcW w:w="1302" w:type="dxa"/>
            <w:shd w:val="clear" w:color="auto" w:fill="auto"/>
          </w:tcPr>
          <w:p w:rsidR="008D7D36" w:rsidRPr="004A6D20" w:rsidRDefault="008D7D36" w:rsidP="00CA1CB0">
            <w:pPr>
              <w:spacing w:before="100" w:beforeAutospacing="1"/>
              <w:jc w:val="center"/>
              <w:rPr>
                <w:rFonts w:ascii="Arial Narrow" w:eastAsia="Calibri" w:hAnsi="Arial Narrow"/>
                <w:sz w:val="22"/>
                <w:szCs w:val="22"/>
              </w:rPr>
            </w:pPr>
            <w:r w:rsidRPr="004A6D20">
              <w:rPr>
                <w:rFonts w:ascii="Arial Narrow" w:eastAsia="Calibri" w:hAnsi="Arial Narrow"/>
                <w:sz w:val="22"/>
                <w:szCs w:val="22"/>
              </w:rPr>
              <w:t>1</w:t>
            </w:r>
            <w:r w:rsidR="00CA1CB0">
              <w:rPr>
                <w:rFonts w:ascii="Arial Narrow" w:eastAsia="Calibri" w:hAnsi="Arial Narrow"/>
                <w:sz w:val="22"/>
                <w:szCs w:val="22"/>
              </w:rPr>
              <w:t>1</w:t>
            </w:r>
          </w:p>
        </w:tc>
        <w:tc>
          <w:tcPr>
            <w:tcW w:w="1227" w:type="dxa"/>
            <w:shd w:val="clear" w:color="auto" w:fill="auto"/>
          </w:tcPr>
          <w:p w:rsidR="008D7D36" w:rsidRPr="004A6D20" w:rsidRDefault="00CA1CB0" w:rsidP="008D7D36">
            <w:pPr>
              <w:widowControl w:val="0"/>
              <w:tabs>
                <w:tab w:val="right" w:pos="1032"/>
              </w:tabs>
              <w:spacing w:before="60" w:after="60"/>
              <w:ind w:left="-3134" w:firstLine="3134"/>
              <w:jc w:val="center"/>
              <w:rPr>
                <w:rFonts w:ascii="Arial Narrow" w:eastAsia="Calibri" w:hAnsi="Arial Narrow"/>
                <w:sz w:val="22"/>
                <w:szCs w:val="22"/>
              </w:rPr>
            </w:pPr>
            <w:r>
              <w:rPr>
                <w:rFonts w:ascii="Arial Narrow" w:eastAsia="Calibri" w:hAnsi="Arial Narrow"/>
                <w:sz w:val="22"/>
                <w:szCs w:val="22"/>
              </w:rPr>
              <w:t>60</w:t>
            </w:r>
            <w:r w:rsidR="008D7D36" w:rsidRPr="004A6D20">
              <w:rPr>
                <w:rFonts w:ascii="Arial Narrow" w:eastAsia="Calibri" w:hAnsi="Arial Narrow"/>
                <w:sz w:val="22"/>
                <w:szCs w:val="22"/>
              </w:rPr>
              <w:t>%</w:t>
            </w:r>
          </w:p>
        </w:tc>
      </w:tr>
      <w:tr w:rsidR="008D7D36" w:rsidRPr="004A6D20" w:rsidTr="008D7D36">
        <w:trPr>
          <w:trHeight w:val="199"/>
        </w:trPr>
        <w:tc>
          <w:tcPr>
            <w:tcW w:w="6124" w:type="dxa"/>
            <w:shd w:val="clear" w:color="auto" w:fill="auto"/>
          </w:tcPr>
          <w:p w:rsidR="008D7D36" w:rsidRPr="004A6D20" w:rsidRDefault="008D7D36" w:rsidP="008D7D36">
            <w:pPr>
              <w:spacing w:before="60" w:after="60"/>
              <w:rPr>
                <w:rFonts w:ascii="Arial Narrow" w:eastAsia="Calibri" w:hAnsi="Arial Narrow"/>
                <w:sz w:val="22"/>
                <w:szCs w:val="22"/>
              </w:rPr>
            </w:pPr>
            <w:r w:rsidRPr="004A6D20">
              <w:rPr>
                <w:rFonts w:ascii="Arial Narrow" w:eastAsia="Calibri" w:hAnsi="Arial Narrow"/>
                <w:sz w:val="22"/>
                <w:szCs w:val="22"/>
              </w:rPr>
              <w:t>Limited</w:t>
            </w:r>
          </w:p>
        </w:tc>
        <w:tc>
          <w:tcPr>
            <w:tcW w:w="1302" w:type="dxa"/>
            <w:shd w:val="clear" w:color="auto" w:fill="auto"/>
          </w:tcPr>
          <w:p w:rsidR="008D7D36" w:rsidRPr="004A6D20" w:rsidRDefault="008D7D36" w:rsidP="008D7D36">
            <w:pPr>
              <w:spacing w:before="100" w:beforeAutospacing="1"/>
              <w:jc w:val="center"/>
              <w:rPr>
                <w:rFonts w:ascii="Arial Narrow" w:eastAsia="Calibri" w:hAnsi="Arial Narrow"/>
                <w:sz w:val="22"/>
                <w:szCs w:val="22"/>
              </w:rPr>
            </w:pPr>
            <w:r w:rsidRPr="004A6D20">
              <w:rPr>
                <w:rFonts w:ascii="Arial Narrow" w:eastAsia="Calibri" w:hAnsi="Arial Narrow"/>
                <w:sz w:val="22"/>
                <w:szCs w:val="22"/>
              </w:rPr>
              <w:t>0</w:t>
            </w:r>
          </w:p>
        </w:tc>
        <w:tc>
          <w:tcPr>
            <w:tcW w:w="1227" w:type="dxa"/>
            <w:shd w:val="clear" w:color="auto" w:fill="auto"/>
          </w:tcPr>
          <w:p w:rsidR="008D7D36" w:rsidRPr="004A6D20" w:rsidRDefault="008D7D36" w:rsidP="008D7D36">
            <w:pPr>
              <w:widowControl w:val="0"/>
              <w:tabs>
                <w:tab w:val="right" w:pos="1032"/>
              </w:tabs>
              <w:spacing w:before="60" w:after="60"/>
              <w:ind w:left="-3134" w:firstLine="3134"/>
              <w:jc w:val="center"/>
              <w:rPr>
                <w:rFonts w:ascii="Arial Narrow" w:eastAsia="Calibri" w:hAnsi="Arial Narrow"/>
                <w:sz w:val="22"/>
                <w:szCs w:val="22"/>
              </w:rPr>
            </w:pPr>
            <w:r w:rsidRPr="004A6D20">
              <w:rPr>
                <w:rFonts w:ascii="Arial Narrow" w:eastAsia="Calibri" w:hAnsi="Arial Narrow"/>
                <w:sz w:val="22"/>
                <w:szCs w:val="22"/>
              </w:rPr>
              <w:t>0%</w:t>
            </w:r>
          </w:p>
        </w:tc>
      </w:tr>
      <w:tr w:rsidR="008D7D36" w:rsidRPr="004A6D20" w:rsidTr="008D7D36">
        <w:trPr>
          <w:trHeight w:val="168"/>
        </w:trPr>
        <w:tc>
          <w:tcPr>
            <w:tcW w:w="6124" w:type="dxa"/>
            <w:shd w:val="clear" w:color="auto" w:fill="auto"/>
          </w:tcPr>
          <w:p w:rsidR="008D7D36" w:rsidRPr="004A6D20" w:rsidRDefault="008D7D36" w:rsidP="008D7D36">
            <w:pPr>
              <w:spacing w:before="60" w:after="60"/>
              <w:rPr>
                <w:rFonts w:ascii="Arial Narrow" w:eastAsia="Calibri" w:hAnsi="Arial Narrow"/>
                <w:sz w:val="22"/>
                <w:szCs w:val="22"/>
              </w:rPr>
            </w:pPr>
            <w:r w:rsidRPr="004A6D20">
              <w:rPr>
                <w:rFonts w:ascii="Arial Narrow" w:eastAsia="Calibri" w:hAnsi="Arial Narrow"/>
                <w:sz w:val="22"/>
                <w:szCs w:val="22"/>
              </w:rPr>
              <w:t>Nil</w:t>
            </w:r>
          </w:p>
        </w:tc>
        <w:tc>
          <w:tcPr>
            <w:tcW w:w="1302" w:type="dxa"/>
            <w:shd w:val="clear" w:color="auto" w:fill="auto"/>
          </w:tcPr>
          <w:p w:rsidR="008D7D36" w:rsidRPr="004A6D20" w:rsidRDefault="008D7D36" w:rsidP="008D7D36">
            <w:pPr>
              <w:widowControl w:val="0"/>
              <w:tabs>
                <w:tab w:val="right" w:pos="852"/>
              </w:tabs>
              <w:spacing w:before="60" w:after="60"/>
              <w:ind w:left="-3134" w:firstLine="3134"/>
              <w:jc w:val="center"/>
              <w:rPr>
                <w:rFonts w:ascii="Arial Narrow" w:eastAsia="Calibri" w:hAnsi="Arial Narrow"/>
                <w:sz w:val="22"/>
                <w:szCs w:val="22"/>
              </w:rPr>
            </w:pPr>
            <w:r w:rsidRPr="004A6D20">
              <w:rPr>
                <w:rFonts w:ascii="Arial Narrow" w:eastAsia="Calibri" w:hAnsi="Arial Narrow"/>
                <w:sz w:val="22"/>
                <w:szCs w:val="22"/>
              </w:rPr>
              <w:t>0</w:t>
            </w:r>
          </w:p>
        </w:tc>
        <w:tc>
          <w:tcPr>
            <w:tcW w:w="1227" w:type="dxa"/>
            <w:shd w:val="clear" w:color="auto" w:fill="auto"/>
          </w:tcPr>
          <w:p w:rsidR="008D7D36" w:rsidRPr="004A6D20" w:rsidRDefault="008D7D36" w:rsidP="008D7D36">
            <w:pPr>
              <w:widowControl w:val="0"/>
              <w:tabs>
                <w:tab w:val="right" w:pos="1032"/>
              </w:tabs>
              <w:spacing w:before="60" w:after="60"/>
              <w:ind w:left="-3134" w:firstLine="3134"/>
              <w:jc w:val="center"/>
              <w:rPr>
                <w:rFonts w:ascii="Arial Narrow" w:eastAsia="Calibri" w:hAnsi="Arial Narrow"/>
                <w:sz w:val="22"/>
                <w:szCs w:val="22"/>
              </w:rPr>
            </w:pPr>
            <w:r w:rsidRPr="004A6D20">
              <w:rPr>
                <w:rFonts w:ascii="Arial Narrow" w:eastAsia="Calibri" w:hAnsi="Arial Narrow"/>
                <w:sz w:val="22"/>
                <w:szCs w:val="22"/>
              </w:rPr>
              <w:t>0%</w:t>
            </w:r>
          </w:p>
        </w:tc>
      </w:tr>
      <w:tr w:rsidR="008D7D36" w:rsidRPr="004A6D20" w:rsidTr="008D7D36">
        <w:trPr>
          <w:trHeight w:val="172"/>
        </w:trPr>
        <w:tc>
          <w:tcPr>
            <w:tcW w:w="6124" w:type="dxa"/>
            <w:shd w:val="clear" w:color="auto" w:fill="auto"/>
          </w:tcPr>
          <w:p w:rsidR="008D7D36" w:rsidRPr="004A6D20" w:rsidRDefault="008D7D36" w:rsidP="008D7D36">
            <w:pPr>
              <w:spacing w:before="60" w:after="60"/>
              <w:rPr>
                <w:rFonts w:ascii="Arial Narrow" w:eastAsia="Calibri" w:hAnsi="Arial Narrow"/>
                <w:sz w:val="22"/>
                <w:szCs w:val="22"/>
              </w:rPr>
            </w:pPr>
            <w:r w:rsidRPr="004A6D20">
              <w:rPr>
                <w:rFonts w:ascii="Arial Narrow" w:eastAsia="Calibri" w:hAnsi="Arial Narrow"/>
                <w:b/>
                <w:sz w:val="22"/>
                <w:szCs w:val="22"/>
              </w:rPr>
              <w:t>Total</w:t>
            </w:r>
          </w:p>
        </w:tc>
        <w:tc>
          <w:tcPr>
            <w:tcW w:w="1302" w:type="dxa"/>
            <w:shd w:val="clear" w:color="auto" w:fill="auto"/>
          </w:tcPr>
          <w:p w:rsidR="008D7D36" w:rsidRPr="004A6D20" w:rsidRDefault="008D7D36" w:rsidP="008D7D36">
            <w:pPr>
              <w:widowControl w:val="0"/>
              <w:tabs>
                <w:tab w:val="right" w:pos="852"/>
              </w:tabs>
              <w:spacing w:before="60" w:after="60"/>
              <w:ind w:left="-3134" w:firstLine="3134"/>
              <w:jc w:val="center"/>
              <w:rPr>
                <w:rFonts w:ascii="Arial Narrow" w:eastAsia="Calibri" w:hAnsi="Arial Narrow"/>
                <w:b/>
                <w:sz w:val="22"/>
                <w:szCs w:val="22"/>
              </w:rPr>
            </w:pPr>
            <w:r w:rsidRPr="004A6D20">
              <w:rPr>
                <w:rFonts w:ascii="Arial Narrow" w:eastAsia="Calibri" w:hAnsi="Arial Narrow"/>
                <w:b/>
                <w:sz w:val="22"/>
                <w:szCs w:val="22"/>
              </w:rPr>
              <w:t>16</w:t>
            </w:r>
            <w:r w:rsidR="00CA1CB0">
              <w:rPr>
                <w:rFonts w:ascii="Arial Narrow" w:eastAsia="Calibri" w:hAnsi="Arial Narrow"/>
                <w:b/>
                <w:sz w:val="22"/>
                <w:szCs w:val="22"/>
              </w:rPr>
              <w:t>*</w:t>
            </w:r>
          </w:p>
        </w:tc>
        <w:tc>
          <w:tcPr>
            <w:tcW w:w="1227" w:type="dxa"/>
            <w:tcBorders>
              <w:bottom w:val="single" w:sz="4" w:space="0" w:color="C0C0C0"/>
            </w:tcBorders>
            <w:shd w:val="clear" w:color="auto" w:fill="44546A" w:themeFill="text2"/>
          </w:tcPr>
          <w:p w:rsidR="008D7D36" w:rsidRPr="004A6D20" w:rsidRDefault="008D7D36" w:rsidP="008D7D36">
            <w:pPr>
              <w:widowControl w:val="0"/>
              <w:tabs>
                <w:tab w:val="right" w:pos="1032"/>
              </w:tabs>
              <w:spacing w:before="60" w:after="60"/>
              <w:ind w:left="-3134" w:firstLine="3134"/>
              <w:jc w:val="center"/>
              <w:rPr>
                <w:rFonts w:ascii="Arial Narrow" w:eastAsia="Calibri" w:hAnsi="Arial Narrow"/>
                <w:sz w:val="22"/>
                <w:szCs w:val="22"/>
              </w:rPr>
            </w:pPr>
          </w:p>
        </w:tc>
      </w:tr>
    </w:tbl>
    <w:p w:rsidR="00AC5BDF" w:rsidRPr="004A6D20" w:rsidRDefault="00AC5BDF" w:rsidP="00AC5BDF">
      <w:pPr>
        <w:tabs>
          <w:tab w:val="right" w:pos="13958"/>
        </w:tabs>
        <w:autoSpaceDE w:val="0"/>
        <w:autoSpaceDN w:val="0"/>
        <w:adjustRightInd w:val="0"/>
        <w:spacing w:before="120" w:after="120"/>
        <w:jc w:val="both"/>
        <w:rPr>
          <w:rFonts w:ascii="Arial Narrow" w:eastAsia="Calibri" w:hAnsi="Arial Narrow"/>
          <w:i/>
          <w:sz w:val="22"/>
          <w:szCs w:val="22"/>
        </w:rPr>
      </w:pPr>
    </w:p>
    <w:p w:rsidR="00CA1CB0" w:rsidRDefault="00CA1CB0" w:rsidP="00AC5BDF">
      <w:pPr>
        <w:tabs>
          <w:tab w:val="right" w:pos="13958"/>
        </w:tabs>
        <w:autoSpaceDE w:val="0"/>
        <w:autoSpaceDN w:val="0"/>
        <w:adjustRightInd w:val="0"/>
        <w:spacing w:before="120" w:after="120"/>
        <w:jc w:val="both"/>
        <w:rPr>
          <w:rFonts w:ascii="Arial Narrow" w:eastAsia="Calibri" w:hAnsi="Arial Narrow"/>
          <w:i/>
          <w:sz w:val="22"/>
          <w:szCs w:val="22"/>
          <w:u w:val="single"/>
        </w:rPr>
      </w:pPr>
    </w:p>
    <w:p w:rsidR="00CA1CB0" w:rsidRDefault="00CA1CB0" w:rsidP="00AC5BDF">
      <w:pPr>
        <w:tabs>
          <w:tab w:val="right" w:pos="13958"/>
        </w:tabs>
        <w:autoSpaceDE w:val="0"/>
        <w:autoSpaceDN w:val="0"/>
        <w:adjustRightInd w:val="0"/>
        <w:spacing w:before="120" w:after="120"/>
        <w:jc w:val="both"/>
        <w:rPr>
          <w:rFonts w:ascii="Arial Narrow" w:eastAsia="Calibri" w:hAnsi="Arial Narrow"/>
          <w:i/>
          <w:sz w:val="22"/>
          <w:szCs w:val="22"/>
          <w:u w:val="single"/>
        </w:rPr>
      </w:pPr>
    </w:p>
    <w:p w:rsidR="00CA1CB0" w:rsidRDefault="00CA1CB0" w:rsidP="00AC5BDF">
      <w:pPr>
        <w:tabs>
          <w:tab w:val="right" w:pos="13958"/>
        </w:tabs>
        <w:autoSpaceDE w:val="0"/>
        <w:autoSpaceDN w:val="0"/>
        <w:adjustRightInd w:val="0"/>
        <w:spacing w:before="120" w:after="120"/>
        <w:jc w:val="both"/>
        <w:rPr>
          <w:rFonts w:ascii="Arial Narrow" w:eastAsia="Calibri" w:hAnsi="Arial Narrow"/>
          <w:i/>
          <w:sz w:val="22"/>
          <w:szCs w:val="22"/>
          <w:u w:val="single"/>
        </w:rPr>
      </w:pPr>
    </w:p>
    <w:p w:rsidR="00CA1CB0" w:rsidRDefault="00CA1CB0" w:rsidP="00AC5BDF">
      <w:pPr>
        <w:tabs>
          <w:tab w:val="right" w:pos="13958"/>
        </w:tabs>
        <w:autoSpaceDE w:val="0"/>
        <w:autoSpaceDN w:val="0"/>
        <w:adjustRightInd w:val="0"/>
        <w:spacing w:before="120" w:after="120"/>
        <w:jc w:val="both"/>
        <w:rPr>
          <w:rFonts w:ascii="Arial Narrow" w:eastAsia="Calibri" w:hAnsi="Arial Narrow"/>
          <w:i/>
          <w:sz w:val="22"/>
          <w:szCs w:val="22"/>
          <w:u w:val="single"/>
        </w:rPr>
      </w:pPr>
    </w:p>
    <w:p w:rsidR="00CA1CB0" w:rsidRDefault="00CA1CB0" w:rsidP="00AC5BDF">
      <w:pPr>
        <w:tabs>
          <w:tab w:val="right" w:pos="13958"/>
        </w:tabs>
        <w:autoSpaceDE w:val="0"/>
        <w:autoSpaceDN w:val="0"/>
        <w:adjustRightInd w:val="0"/>
        <w:spacing w:before="120" w:after="120"/>
        <w:jc w:val="both"/>
        <w:rPr>
          <w:rFonts w:ascii="Arial Narrow" w:eastAsia="Calibri" w:hAnsi="Arial Narrow"/>
          <w:i/>
          <w:sz w:val="22"/>
          <w:szCs w:val="22"/>
          <w:u w:val="single"/>
        </w:rPr>
      </w:pPr>
    </w:p>
    <w:p w:rsidR="00CA1CB0" w:rsidRDefault="00CA1CB0" w:rsidP="00AC5BDF">
      <w:pPr>
        <w:tabs>
          <w:tab w:val="right" w:pos="13958"/>
        </w:tabs>
        <w:autoSpaceDE w:val="0"/>
        <w:autoSpaceDN w:val="0"/>
        <w:adjustRightInd w:val="0"/>
        <w:spacing w:before="120" w:after="120"/>
        <w:jc w:val="both"/>
        <w:rPr>
          <w:rFonts w:ascii="Arial Narrow" w:eastAsia="Calibri" w:hAnsi="Arial Narrow"/>
          <w:i/>
          <w:sz w:val="22"/>
          <w:szCs w:val="22"/>
          <w:u w:val="single"/>
        </w:rPr>
      </w:pPr>
    </w:p>
    <w:p w:rsidR="00CA1CB0" w:rsidRDefault="00CA1CB0" w:rsidP="00AC5BDF">
      <w:pPr>
        <w:tabs>
          <w:tab w:val="right" w:pos="13958"/>
        </w:tabs>
        <w:autoSpaceDE w:val="0"/>
        <w:autoSpaceDN w:val="0"/>
        <w:adjustRightInd w:val="0"/>
        <w:spacing w:before="120" w:after="120"/>
        <w:jc w:val="both"/>
        <w:rPr>
          <w:rFonts w:ascii="Arial Narrow" w:eastAsia="Calibri" w:hAnsi="Arial Narrow"/>
          <w:i/>
          <w:sz w:val="22"/>
          <w:szCs w:val="22"/>
          <w:u w:val="single"/>
        </w:rPr>
      </w:pPr>
      <w:r>
        <w:rPr>
          <w:rFonts w:ascii="Arial Narrow" w:eastAsia="Calibri" w:hAnsi="Arial Narrow"/>
          <w:i/>
          <w:sz w:val="22"/>
          <w:szCs w:val="22"/>
        </w:rPr>
        <w:t>* One report still to be issued</w:t>
      </w:r>
    </w:p>
    <w:p w:rsidR="00AC5BDF" w:rsidRPr="004A6D20" w:rsidRDefault="00AC5BDF" w:rsidP="00AC5BDF">
      <w:pPr>
        <w:tabs>
          <w:tab w:val="right" w:pos="13958"/>
        </w:tabs>
        <w:autoSpaceDE w:val="0"/>
        <w:autoSpaceDN w:val="0"/>
        <w:adjustRightInd w:val="0"/>
        <w:spacing w:before="120" w:after="120"/>
        <w:jc w:val="both"/>
        <w:rPr>
          <w:rFonts w:ascii="Arial Narrow" w:eastAsia="Calibri" w:hAnsi="Arial Narrow"/>
          <w:i/>
          <w:sz w:val="22"/>
          <w:szCs w:val="22"/>
          <w:u w:val="single"/>
        </w:rPr>
      </w:pPr>
      <w:r w:rsidRPr="004A6D20">
        <w:rPr>
          <w:rFonts w:ascii="Arial Narrow" w:eastAsia="Calibri" w:hAnsi="Arial Narrow"/>
          <w:i/>
          <w:sz w:val="22"/>
          <w:szCs w:val="22"/>
          <w:u w:val="single"/>
        </w:rPr>
        <w:t>Collaboration Audits</w:t>
      </w:r>
    </w:p>
    <w:tbl>
      <w:tblPr>
        <w:tblpPr w:leftFromText="180" w:rightFromText="180" w:vertAnchor="text" w:horzAnchor="margin" w:tblpXSpec="center" w:tblpY="223"/>
        <w:tblW w:w="873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4A0" w:firstRow="1" w:lastRow="0" w:firstColumn="1" w:lastColumn="0" w:noHBand="0" w:noVBand="1"/>
      </w:tblPr>
      <w:tblGrid>
        <w:gridCol w:w="6129"/>
        <w:gridCol w:w="1302"/>
        <w:gridCol w:w="1304"/>
      </w:tblGrid>
      <w:tr w:rsidR="008D7D36" w:rsidRPr="004A6D20" w:rsidTr="008D7D36">
        <w:trPr>
          <w:trHeight w:val="140"/>
        </w:trPr>
        <w:tc>
          <w:tcPr>
            <w:tcW w:w="6129" w:type="dxa"/>
            <w:tcBorders>
              <w:bottom w:val="single" w:sz="4" w:space="0" w:color="C0C0C0"/>
            </w:tcBorders>
            <w:shd w:val="clear" w:color="auto" w:fill="003366"/>
          </w:tcPr>
          <w:p w:rsidR="008D7D36" w:rsidRPr="004A6D20" w:rsidRDefault="008D7D36" w:rsidP="008D7D36">
            <w:pPr>
              <w:widowControl w:val="0"/>
              <w:spacing w:before="60" w:after="60"/>
              <w:rPr>
                <w:rFonts w:ascii="Arial Narrow" w:eastAsia="Calibri" w:hAnsi="Arial Narrow"/>
                <w:b/>
                <w:sz w:val="22"/>
                <w:szCs w:val="22"/>
              </w:rPr>
            </w:pPr>
            <w:r w:rsidRPr="004A6D20">
              <w:rPr>
                <w:rFonts w:ascii="Arial Narrow" w:eastAsia="Calibri" w:hAnsi="Arial Narrow"/>
                <w:b/>
                <w:sz w:val="22"/>
                <w:szCs w:val="22"/>
              </w:rPr>
              <w:t>Assurance Gradings</w:t>
            </w:r>
          </w:p>
        </w:tc>
        <w:tc>
          <w:tcPr>
            <w:tcW w:w="2606" w:type="dxa"/>
            <w:gridSpan w:val="2"/>
            <w:tcBorders>
              <w:bottom w:val="single" w:sz="4" w:space="0" w:color="C0C0C0"/>
            </w:tcBorders>
            <w:shd w:val="clear" w:color="auto" w:fill="003366"/>
          </w:tcPr>
          <w:p w:rsidR="008D7D36" w:rsidRPr="004A6D20" w:rsidRDefault="008D7D36" w:rsidP="008D7D36">
            <w:pPr>
              <w:widowControl w:val="0"/>
              <w:spacing w:before="60" w:after="60"/>
              <w:ind w:left="-3134" w:firstLine="3134"/>
              <w:jc w:val="center"/>
              <w:rPr>
                <w:rFonts w:ascii="Arial Narrow" w:eastAsia="Calibri" w:hAnsi="Arial Narrow"/>
                <w:b/>
                <w:sz w:val="22"/>
                <w:szCs w:val="22"/>
              </w:rPr>
            </w:pPr>
            <w:r w:rsidRPr="004A6D20">
              <w:rPr>
                <w:rFonts w:ascii="Arial Narrow" w:eastAsia="Calibri" w:hAnsi="Arial Narrow"/>
                <w:b/>
                <w:sz w:val="22"/>
                <w:szCs w:val="22"/>
              </w:rPr>
              <w:t>2018/19</w:t>
            </w:r>
          </w:p>
        </w:tc>
      </w:tr>
      <w:tr w:rsidR="008D7D36" w:rsidRPr="004A6D20" w:rsidTr="008D7D36">
        <w:trPr>
          <w:trHeight w:val="136"/>
        </w:trPr>
        <w:tc>
          <w:tcPr>
            <w:tcW w:w="6129" w:type="dxa"/>
            <w:shd w:val="clear" w:color="auto" w:fill="auto"/>
          </w:tcPr>
          <w:p w:rsidR="008D7D36" w:rsidRPr="004A6D20" w:rsidRDefault="008D7D36" w:rsidP="008D7D36">
            <w:pPr>
              <w:spacing w:before="60" w:after="60"/>
              <w:rPr>
                <w:rFonts w:ascii="Arial Narrow" w:eastAsia="Calibri" w:hAnsi="Arial Narrow"/>
                <w:sz w:val="22"/>
                <w:szCs w:val="22"/>
              </w:rPr>
            </w:pPr>
            <w:r w:rsidRPr="004A6D20">
              <w:rPr>
                <w:rFonts w:ascii="Arial Narrow" w:eastAsia="Calibri" w:hAnsi="Arial Narrow"/>
                <w:sz w:val="22"/>
                <w:szCs w:val="22"/>
              </w:rPr>
              <w:t>Significant</w:t>
            </w:r>
          </w:p>
        </w:tc>
        <w:tc>
          <w:tcPr>
            <w:tcW w:w="1302" w:type="dxa"/>
            <w:shd w:val="clear" w:color="auto" w:fill="auto"/>
          </w:tcPr>
          <w:p w:rsidR="008D7D36" w:rsidRPr="004A6D20" w:rsidRDefault="008D7D36" w:rsidP="008D7D36">
            <w:pPr>
              <w:widowControl w:val="0"/>
              <w:tabs>
                <w:tab w:val="right" w:pos="852"/>
              </w:tabs>
              <w:spacing w:before="60" w:after="60"/>
              <w:ind w:left="-3134" w:firstLine="3134"/>
              <w:jc w:val="center"/>
              <w:rPr>
                <w:rFonts w:ascii="Arial Narrow" w:eastAsia="Calibri" w:hAnsi="Arial Narrow"/>
                <w:sz w:val="22"/>
                <w:szCs w:val="22"/>
              </w:rPr>
            </w:pPr>
            <w:r w:rsidRPr="004A6D20">
              <w:rPr>
                <w:rFonts w:ascii="Arial Narrow" w:eastAsia="Calibri" w:hAnsi="Arial Narrow"/>
                <w:sz w:val="22"/>
                <w:szCs w:val="22"/>
              </w:rPr>
              <w:t>0</w:t>
            </w:r>
          </w:p>
        </w:tc>
        <w:tc>
          <w:tcPr>
            <w:tcW w:w="1304" w:type="dxa"/>
            <w:shd w:val="clear" w:color="auto" w:fill="auto"/>
          </w:tcPr>
          <w:p w:rsidR="008D7D36" w:rsidRPr="004A6D20" w:rsidRDefault="008D7D36" w:rsidP="008D7D36">
            <w:pPr>
              <w:widowControl w:val="0"/>
              <w:tabs>
                <w:tab w:val="right" w:pos="1032"/>
              </w:tabs>
              <w:spacing w:before="60" w:after="60"/>
              <w:ind w:left="-3134" w:firstLine="3134"/>
              <w:jc w:val="center"/>
              <w:rPr>
                <w:rFonts w:ascii="Arial Narrow" w:eastAsia="Calibri" w:hAnsi="Arial Narrow"/>
                <w:sz w:val="22"/>
                <w:szCs w:val="22"/>
              </w:rPr>
            </w:pPr>
            <w:r w:rsidRPr="004A6D20">
              <w:rPr>
                <w:rFonts w:ascii="Arial Narrow" w:eastAsia="Calibri" w:hAnsi="Arial Narrow"/>
                <w:sz w:val="22"/>
                <w:szCs w:val="22"/>
              </w:rPr>
              <w:t>0%</w:t>
            </w:r>
          </w:p>
        </w:tc>
      </w:tr>
      <w:tr w:rsidR="008D7D36" w:rsidRPr="004A6D20" w:rsidTr="008D7D36">
        <w:trPr>
          <w:trHeight w:val="140"/>
        </w:trPr>
        <w:tc>
          <w:tcPr>
            <w:tcW w:w="6129" w:type="dxa"/>
            <w:shd w:val="clear" w:color="auto" w:fill="auto"/>
          </w:tcPr>
          <w:p w:rsidR="008D7D36" w:rsidRPr="004A6D20" w:rsidRDefault="008D7D36" w:rsidP="008D7D36">
            <w:pPr>
              <w:spacing w:before="60" w:after="60"/>
              <w:rPr>
                <w:rFonts w:ascii="Arial Narrow" w:eastAsia="Calibri" w:hAnsi="Arial Narrow"/>
                <w:sz w:val="22"/>
                <w:szCs w:val="22"/>
              </w:rPr>
            </w:pPr>
            <w:r w:rsidRPr="004A6D20">
              <w:rPr>
                <w:rFonts w:ascii="Arial Narrow" w:eastAsia="Calibri" w:hAnsi="Arial Narrow"/>
                <w:sz w:val="22"/>
                <w:szCs w:val="22"/>
              </w:rPr>
              <w:t>Satisfactory</w:t>
            </w:r>
          </w:p>
        </w:tc>
        <w:tc>
          <w:tcPr>
            <w:tcW w:w="1302" w:type="dxa"/>
            <w:shd w:val="clear" w:color="auto" w:fill="auto"/>
          </w:tcPr>
          <w:p w:rsidR="008D7D36" w:rsidRPr="004A6D20" w:rsidRDefault="00CA1CB0" w:rsidP="008D7D36">
            <w:pPr>
              <w:widowControl w:val="0"/>
              <w:tabs>
                <w:tab w:val="right" w:pos="852"/>
              </w:tabs>
              <w:spacing w:before="60" w:after="60"/>
              <w:ind w:left="-3134" w:firstLine="3134"/>
              <w:jc w:val="center"/>
              <w:rPr>
                <w:rFonts w:ascii="Arial Narrow" w:eastAsia="Calibri" w:hAnsi="Arial Narrow"/>
                <w:sz w:val="22"/>
                <w:szCs w:val="22"/>
              </w:rPr>
            </w:pPr>
            <w:r>
              <w:rPr>
                <w:rFonts w:ascii="Arial Narrow" w:eastAsia="Calibri" w:hAnsi="Arial Narrow"/>
                <w:sz w:val="22"/>
                <w:szCs w:val="22"/>
              </w:rPr>
              <w:t>2**</w:t>
            </w:r>
          </w:p>
        </w:tc>
        <w:tc>
          <w:tcPr>
            <w:tcW w:w="1304" w:type="dxa"/>
            <w:shd w:val="clear" w:color="auto" w:fill="auto"/>
          </w:tcPr>
          <w:p w:rsidR="008D7D36" w:rsidRPr="004A6D20" w:rsidRDefault="008D7D36" w:rsidP="008D7D36">
            <w:pPr>
              <w:widowControl w:val="0"/>
              <w:tabs>
                <w:tab w:val="right" w:pos="1032"/>
              </w:tabs>
              <w:spacing w:before="60" w:after="60"/>
              <w:ind w:left="-3134" w:firstLine="3134"/>
              <w:jc w:val="center"/>
              <w:rPr>
                <w:rFonts w:ascii="Arial Narrow" w:eastAsia="Calibri" w:hAnsi="Arial Narrow"/>
                <w:sz w:val="22"/>
                <w:szCs w:val="22"/>
              </w:rPr>
            </w:pPr>
            <w:r w:rsidRPr="004A6D20">
              <w:rPr>
                <w:rFonts w:ascii="Arial Narrow" w:eastAsia="Calibri" w:hAnsi="Arial Narrow"/>
                <w:sz w:val="22"/>
                <w:szCs w:val="22"/>
              </w:rPr>
              <w:t>100%</w:t>
            </w:r>
          </w:p>
        </w:tc>
      </w:tr>
      <w:tr w:rsidR="008D7D36" w:rsidRPr="004A6D20" w:rsidTr="008D7D36">
        <w:trPr>
          <w:trHeight w:val="136"/>
        </w:trPr>
        <w:tc>
          <w:tcPr>
            <w:tcW w:w="6129" w:type="dxa"/>
            <w:shd w:val="clear" w:color="auto" w:fill="auto"/>
          </w:tcPr>
          <w:p w:rsidR="008D7D36" w:rsidRPr="004A6D20" w:rsidRDefault="008D7D36" w:rsidP="008D7D36">
            <w:pPr>
              <w:spacing w:before="60" w:after="60"/>
              <w:rPr>
                <w:rFonts w:ascii="Arial Narrow" w:eastAsia="Calibri" w:hAnsi="Arial Narrow"/>
                <w:sz w:val="22"/>
                <w:szCs w:val="22"/>
              </w:rPr>
            </w:pPr>
            <w:r w:rsidRPr="004A6D20">
              <w:rPr>
                <w:rFonts w:ascii="Arial Narrow" w:eastAsia="Calibri" w:hAnsi="Arial Narrow"/>
                <w:sz w:val="22"/>
                <w:szCs w:val="22"/>
              </w:rPr>
              <w:t>Limited</w:t>
            </w:r>
          </w:p>
        </w:tc>
        <w:tc>
          <w:tcPr>
            <w:tcW w:w="1302" w:type="dxa"/>
            <w:shd w:val="clear" w:color="auto" w:fill="auto"/>
          </w:tcPr>
          <w:p w:rsidR="008D7D36" w:rsidRPr="004A6D20" w:rsidRDefault="008D7D36" w:rsidP="008D7D36">
            <w:pPr>
              <w:widowControl w:val="0"/>
              <w:tabs>
                <w:tab w:val="right" w:pos="852"/>
              </w:tabs>
              <w:spacing w:before="60" w:after="60"/>
              <w:ind w:left="-3134" w:firstLine="3134"/>
              <w:jc w:val="center"/>
              <w:rPr>
                <w:rFonts w:ascii="Arial Narrow" w:eastAsia="Calibri" w:hAnsi="Arial Narrow"/>
                <w:sz w:val="22"/>
                <w:szCs w:val="22"/>
              </w:rPr>
            </w:pPr>
            <w:r w:rsidRPr="004A6D20">
              <w:rPr>
                <w:rFonts w:ascii="Arial Narrow" w:eastAsia="Calibri" w:hAnsi="Arial Narrow"/>
                <w:sz w:val="22"/>
                <w:szCs w:val="22"/>
              </w:rPr>
              <w:t>0</w:t>
            </w:r>
          </w:p>
        </w:tc>
        <w:tc>
          <w:tcPr>
            <w:tcW w:w="1304" w:type="dxa"/>
            <w:shd w:val="clear" w:color="auto" w:fill="auto"/>
          </w:tcPr>
          <w:p w:rsidR="008D7D36" w:rsidRPr="004A6D20" w:rsidRDefault="008D7D36" w:rsidP="008D7D36">
            <w:pPr>
              <w:widowControl w:val="0"/>
              <w:tabs>
                <w:tab w:val="right" w:pos="1032"/>
              </w:tabs>
              <w:spacing w:before="60" w:after="60"/>
              <w:ind w:left="-3134" w:firstLine="3134"/>
              <w:jc w:val="center"/>
              <w:rPr>
                <w:rFonts w:ascii="Arial Narrow" w:eastAsia="Calibri" w:hAnsi="Arial Narrow"/>
                <w:sz w:val="22"/>
                <w:szCs w:val="22"/>
              </w:rPr>
            </w:pPr>
            <w:r w:rsidRPr="004A6D20">
              <w:rPr>
                <w:rFonts w:ascii="Arial Narrow" w:eastAsia="Calibri" w:hAnsi="Arial Narrow"/>
                <w:sz w:val="22"/>
                <w:szCs w:val="22"/>
              </w:rPr>
              <w:t>0%</w:t>
            </w:r>
          </w:p>
        </w:tc>
      </w:tr>
      <w:tr w:rsidR="008D7D36" w:rsidRPr="004A6D20" w:rsidTr="008D7D36">
        <w:trPr>
          <w:trHeight w:val="140"/>
        </w:trPr>
        <w:tc>
          <w:tcPr>
            <w:tcW w:w="6129" w:type="dxa"/>
            <w:shd w:val="clear" w:color="auto" w:fill="auto"/>
          </w:tcPr>
          <w:p w:rsidR="008D7D36" w:rsidRPr="004A6D20" w:rsidRDefault="008D7D36" w:rsidP="008D7D36">
            <w:pPr>
              <w:spacing w:before="60" w:after="60"/>
              <w:rPr>
                <w:rFonts w:ascii="Arial Narrow" w:eastAsia="Calibri" w:hAnsi="Arial Narrow"/>
                <w:sz w:val="22"/>
                <w:szCs w:val="22"/>
              </w:rPr>
            </w:pPr>
            <w:r w:rsidRPr="004A6D20">
              <w:rPr>
                <w:rFonts w:ascii="Arial Narrow" w:eastAsia="Calibri" w:hAnsi="Arial Narrow"/>
                <w:sz w:val="22"/>
                <w:szCs w:val="22"/>
              </w:rPr>
              <w:t>Nil</w:t>
            </w:r>
          </w:p>
        </w:tc>
        <w:tc>
          <w:tcPr>
            <w:tcW w:w="1302" w:type="dxa"/>
            <w:shd w:val="clear" w:color="auto" w:fill="auto"/>
          </w:tcPr>
          <w:p w:rsidR="008D7D36" w:rsidRPr="004A6D20" w:rsidRDefault="008D7D36" w:rsidP="008D7D36">
            <w:pPr>
              <w:widowControl w:val="0"/>
              <w:tabs>
                <w:tab w:val="right" w:pos="852"/>
              </w:tabs>
              <w:spacing w:before="60" w:after="60"/>
              <w:ind w:left="-3134" w:firstLine="3134"/>
              <w:jc w:val="center"/>
              <w:rPr>
                <w:rFonts w:ascii="Arial Narrow" w:eastAsia="Calibri" w:hAnsi="Arial Narrow"/>
                <w:sz w:val="22"/>
                <w:szCs w:val="22"/>
              </w:rPr>
            </w:pPr>
            <w:r w:rsidRPr="004A6D20">
              <w:rPr>
                <w:rFonts w:ascii="Arial Narrow" w:eastAsia="Calibri" w:hAnsi="Arial Narrow"/>
                <w:sz w:val="22"/>
                <w:szCs w:val="22"/>
              </w:rPr>
              <w:t>0</w:t>
            </w:r>
          </w:p>
        </w:tc>
        <w:tc>
          <w:tcPr>
            <w:tcW w:w="1304" w:type="dxa"/>
            <w:tcBorders>
              <w:bottom w:val="single" w:sz="4" w:space="0" w:color="C0C0C0"/>
            </w:tcBorders>
            <w:shd w:val="clear" w:color="auto" w:fill="auto"/>
          </w:tcPr>
          <w:p w:rsidR="008D7D36" w:rsidRPr="004A6D20" w:rsidRDefault="008D7D36" w:rsidP="008D7D36">
            <w:pPr>
              <w:widowControl w:val="0"/>
              <w:tabs>
                <w:tab w:val="right" w:pos="1032"/>
              </w:tabs>
              <w:spacing w:before="60" w:after="60"/>
              <w:ind w:left="-3134" w:firstLine="3134"/>
              <w:jc w:val="center"/>
              <w:rPr>
                <w:rFonts w:ascii="Arial Narrow" w:eastAsia="Calibri" w:hAnsi="Arial Narrow"/>
                <w:sz w:val="22"/>
                <w:szCs w:val="22"/>
              </w:rPr>
            </w:pPr>
            <w:r w:rsidRPr="004A6D20">
              <w:rPr>
                <w:rFonts w:ascii="Arial Narrow" w:eastAsia="Calibri" w:hAnsi="Arial Narrow"/>
                <w:sz w:val="22"/>
                <w:szCs w:val="22"/>
              </w:rPr>
              <w:t>0%</w:t>
            </w:r>
          </w:p>
        </w:tc>
      </w:tr>
      <w:tr w:rsidR="008D7D36" w:rsidRPr="004A6D20" w:rsidTr="008D7D36">
        <w:trPr>
          <w:trHeight w:val="136"/>
        </w:trPr>
        <w:tc>
          <w:tcPr>
            <w:tcW w:w="6129" w:type="dxa"/>
            <w:shd w:val="clear" w:color="auto" w:fill="auto"/>
          </w:tcPr>
          <w:p w:rsidR="008D7D36" w:rsidRPr="004A6D20" w:rsidRDefault="008D7D36" w:rsidP="008D7D36">
            <w:pPr>
              <w:widowControl w:val="0"/>
              <w:spacing w:before="60" w:after="60"/>
              <w:rPr>
                <w:rFonts w:ascii="Arial Narrow" w:eastAsia="Calibri" w:hAnsi="Arial Narrow"/>
                <w:b/>
                <w:sz w:val="22"/>
                <w:szCs w:val="22"/>
              </w:rPr>
            </w:pPr>
            <w:r w:rsidRPr="004A6D20">
              <w:rPr>
                <w:rFonts w:ascii="Arial Narrow" w:eastAsia="Calibri" w:hAnsi="Arial Narrow"/>
                <w:b/>
                <w:sz w:val="22"/>
                <w:szCs w:val="22"/>
              </w:rPr>
              <w:t>Total</w:t>
            </w:r>
          </w:p>
        </w:tc>
        <w:tc>
          <w:tcPr>
            <w:tcW w:w="1302" w:type="dxa"/>
            <w:shd w:val="clear" w:color="auto" w:fill="auto"/>
          </w:tcPr>
          <w:p w:rsidR="008D7D36" w:rsidRPr="004A6D20" w:rsidRDefault="00CA1CB0" w:rsidP="008D7D36">
            <w:pPr>
              <w:widowControl w:val="0"/>
              <w:tabs>
                <w:tab w:val="right" w:pos="852"/>
              </w:tabs>
              <w:spacing w:before="60" w:after="60"/>
              <w:ind w:left="-3134" w:firstLine="3134"/>
              <w:jc w:val="center"/>
              <w:rPr>
                <w:rFonts w:ascii="Arial Narrow" w:eastAsia="Calibri" w:hAnsi="Arial Narrow"/>
                <w:b/>
                <w:sz w:val="22"/>
                <w:szCs w:val="22"/>
              </w:rPr>
            </w:pPr>
            <w:r>
              <w:rPr>
                <w:rFonts w:ascii="Arial Narrow" w:eastAsia="Calibri" w:hAnsi="Arial Narrow"/>
                <w:b/>
                <w:sz w:val="22"/>
                <w:szCs w:val="22"/>
              </w:rPr>
              <w:t>2*</w:t>
            </w:r>
          </w:p>
        </w:tc>
        <w:tc>
          <w:tcPr>
            <w:tcW w:w="1304" w:type="dxa"/>
            <w:shd w:val="clear" w:color="auto" w:fill="003366"/>
          </w:tcPr>
          <w:p w:rsidR="008D7D36" w:rsidRPr="004A6D20" w:rsidRDefault="008D7D36" w:rsidP="008D7D36">
            <w:pPr>
              <w:widowControl w:val="0"/>
              <w:spacing w:before="60" w:after="60"/>
              <w:ind w:left="-3134" w:firstLine="3134"/>
              <w:rPr>
                <w:rFonts w:ascii="Arial Narrow" w:eastAsia="Calibri" w:hAnsi="Arial Narrow"/>
                <w:sz w:val="22"/>
                <w:szCs w:val="22"/>
              </w:rPr>
            </w:pPr>
          </w:p>
        </w:tc>
      </w:tr>
    </w:tbl>
    <w:p w:rsidR="00AC5BDF" w:rsidRPr="004A6D20" w:rsidRDefault="00AC5BDF" w:rsidP="00AC5BDF">
      <w:pPr>
        <w:tabs>
          <w:tab w:val="right" w:pos="13958"/>
        </w:tabs>
        <w:autoSpaceDE w:val="0"/>
        <w:autoSpaceDN w:val="0"/>
        <w:adjustRightInd w:val="0"/>
        <w:spacing w:before="120" w:after="120"/>
        <w:jc w:val="both"/>
        <w:rPr>
          <w:rFonts w:ascii="Arial" w:eastAsia="Calibri" w:hAnsi="Arial" w:cs="Arial"/>
          <w:i/>
        </w:rPr>
      </w:pPr>
    </w:p>
    <w:p w:rsidR="00CA1CB0" w:rsidRDefault="00CA1CB0" w:rsidP="00AC5BDF">
      <w:pPr>
        <w:autoSpaceDE w:val="0"/>
        <w:autoSpaceDN w:val="0"/>
        <w:adjustRightInd w:val="0"/>
        <w:spacing w:before="120" w:after="120"/>
        <w:jc w:val="both"/>
        <w:rPr>
          <w:rFonts w:ascii="Arial Narrow" w:hAnsi="Arial Narrow" w:cs="Arial"/>
          <w:i/>
          <w:color w:val="A50021"/>
          <w:sz w:val="22"/>
          <w:szCs w:val="22"/>
        </w:rPr>
      </w:pPr>
    </w:p>
    <w:p w:rsidR="00CA1CB0" w:rsidRDefault="00CA1CB0" w:rsidP="00AC5BDF">
      <w:pPr>
        <w:autoSpaceDE w:val="0"/>
        <w:autoSpaceDN w:val="0"/>
        <w:adjustRightInd w:val="0"/>
        <w:spacing w:before="120" w:after="120"/>
        <w:jc w:val="both"/>
        <w:rPr>
          <w:rFonts w:ascii="Arial Narrow" w:hAnsi="Arial Narrow" w:cs="Arial"/>
          <w:i/>
          <w:color w:val="A50021"/>
          <w:sz w:val="22"/>
          <w:szCs w:val="22"/>
        </w:rPr>
      </w:pPr>
    </w:p>
    <w:p w:rsidR="00CA1CB0" w:rsidRDefault="00CA1CB0" w:rsidP="00AC5BDF">
      <w:pPr>
        <w:autoSpaceDE w:val="0"/>
        <w:autoSpaceDN w:val="0"/>
        <w:adjustRightInd w:val="0"/>
        <w:spacing w:before="120" w:after="120"/>
        <w:jc w:val="both"/>
        <w:rPr>
          <w:rFonts w:ascii="Arial Narrow" w:hAnsi="Arial Narrow" w:cs="Arial"/>
          <w:i/>
          <w:color w:val="A50021"/>
          <w:sz w:val="22"/>
          <w:szCs w:val="22"/>
        </w:rPr>
      </w:pPr>
    </w:p>
    <w:p w:rsidR="00CA1CB0" w:rsidRDefault="00CA1CB0" w:rsidP="00AC5BDF">
      <w:pPr>
        <w:autoSpaceDE w:val="0"/>
        <w:autoSpaceDN w:val="0"/>
        <w:adjustRightInd w:val="0"/>
        <w:spacing w:before="120" w:after="120"/>
        <w:jc w:val="both"/>
        <w:rPr>
          <w:rFonts w:ascii="Arial Narrow" w:hAnsi="Arial Narrow" w:cs="Arial"/>
          <w:i/>
          <w:color w:val="A50021"/>
          <w:sz w:val="22"/>
          <w:szCs w:val="22"/>
        </w:rPr>
      </w:pPr>
    </w:p>
    <w:p w:rsidR="00CA1CB0" w:rsidRDefault="00CA1CB0" w:rsidP="00AC5BDF">
      <w:pPr>
        <w:autoSpaceDE w:val="0"/>
        <w:autoSpaceDN w:val="0"/>
        <w:adjustRightInd w:val="0"/>
        <w:spacing w:before="120" w:after="120"/>
        <w:jc w:val="both"/>
        <w:rPr>
          <w:rFonts w:ascii="Arial Narrow" w:hAnsi="Arial Narrow" w:cs="Arial"/>
          <w:i/>
          <w:color w:val="A50021"/>
          <w:sz w:val="22"/>
          <w:szCs w:val="22"/>
        </w:rPr>
      </w:pPr>
    </w:p>
    <w:p w:rsidR="00CA1CB0" w:rsidRDefault="00CA1CB0" w:rsidP="00AC5BDF">
      <w:pPr>
        <w:autoSpaceDE w:val="0"/>
        <w:autoSpaceDN w:val="0"/>
        <w:adjustRightInd w:val="0"/>
        <w:spacing w:before="120" w:after="120"/>
        <w:jc w:val="both"/>
        <w:rPr>
          <w:rFonts w:ascii="Arial Narrow" w:hAnsi="Arial Narrow" w:cs="Arial"/>
          <w:i/>
          <w:color w:val="A50021"/>
          <w:sz w:val="22"/>
          <w:szCs w:val="22"/>
        </w:rPr>
      </w:pPr>
    </w:p>
    <w:p w:rsidR="00CA1CB0" w:rsidRDefault="00CA1CB0" w:rsidP="00CA1CB0">
      <w:pPr>
        <w:tabs>
          <w:tab w:val="right" w:pos="13958"/>
        </w:tabs>
        <w:autoSpaceDE w:val="0"/>
        <w:autoSpaceDN w:val="0"/>
        <w:adjustRightInd w:val="0"/>
        <w:spacing w:before="120" w:after="120"/>
        <w:jc w:val="both"/>
        <w:rPr>
          <w:rFonts w:ascii="Arial" w:eastAsia="Calibri" w:hAnsi="Arial" w:cs="Arial"/>
          <w:i/>
        </w:rPr>
      </w:pPr>
      <w:r>
        <w:rPr>
          <w:rFonts w:ascii="Arial" w:eastAsia="Calibri" w:hAnsi="Arial" w:cs="Arial"/>
          <w:i/>
        </w:rPr>
        <w:t>* One report still to be issued. **Draft gradings still to be confirmed.</w:t>
      </w:r>
    </w:p>
    <w:p w:rsidR="00CA1CB0" w:rsidRPr="00FB674D" w:rsidRDefault="00CA1CB0" w:rsidP="00CA1CB0">
      <w:pPr>
        <w:tabs>
          <w:tab w:val="right" w:pos="13958"/>
        </w:tabs>
        <w:autoSpaceDE w:val="0"/>
        <w:autoSpaceDN w:val="0"/>
        <w:adjustRightInd w:val="0"/>
        <w:spacing w:before="120" w:after="120"/>
        <w:jc w:val="both"/>
        <w:rPr>
          <w:rFonts w:ascii="Arial" w:eastAsia="Calibri" w:hAnsi="Arial" w:cs="Arial"/>
          <w:i/>
        </w:rPr>
      </w:pPr>
    </w:p>
    <w:p w:rsidR="00CA1CB0" w:rsidRPr="00D8493D" w:rsidRDefault="00CA1CB0" w:rsidP="00CA1CB0">
      <w:pPr>
        <w:autoSpaceDE w:val="0"/>
        <w:autoSpaceDN w:val="0"/>
        <w:adjustRightInd w:val="0"/>
        <w:spacing w:before="120" w:after="120"/>
        <w:jc w:val="both"/>
        <w:rPr>
          <w:rFonts w:ascii="Arial Narrow" w:hAnsi="Arial Narrow" w:cs="Arial"/>
          <w:i/>
          <w:color w:val="A50021"/>
          <w:sz w:val="22"/>
          <w:szCs w:val="22"/>
        </w:rPr>
      </w:pPr>
      <w:r w:rsidRPr="00D8493D">
        <w:rPr>
          <w:rFonts w:ascii="Arial Narrow" w:hAnsi="Arial Narrow" w:cs="Arial"/>
          <w:i/>
          <w:color w:val="A50021"/>
          <w:sz w:val="22"/>
          <w:szCs w:val="22"/>
        </w:rPr>
        <w:t>Issues relevant to Annual Governance Statement</w:t>
      </w:r>
    </w:p>
    <w:p w:rsidR="00CA1CB0" w:rsidRDefault="00CA1CB0" w:rsidP="00CA1CB0">
      <w:pPr>
        <w:autoSpaceDE w:val="0"/>
        <w:autoSpaceDN w:val="0"/>
        <w:adjustRightInd w:val="0"/>
        <w:spacing w:before="120" w:after="120"/>
        <w:jc w:val="both"/>
        <w:rPr>
          <w:i/>
          <w:sz w:val="22"/>
          <w:szCs w:val="22"/>
        </w:rPr>
      </w:pPr>
      <w:r>
        <w:rPr>
          <w:i/>
          <w:sz w:val="22"/>
          <w:szCs w:val="22"/>
        </w:rPr>
        <w:t>“</w:t>
      </w:r>
      <w:r w:rsidRPr="005F56CF">
        <w:rPr>
          <w:i/>
          <w:sz w:val="22"/>
          <w:szCs w:val="22"/>
        </w:rPr>
        <w:t>The work of internal audit, culminating in our annual opinion, forms a part of the OPCC and Force’s overall assurance framework and assists in preparing an informed statement on internal control. Internal Audit, through its annual programme of activity, has a duty to bring to your attention any areas of weakness we believe should be considered when producing the Annual Governance Statement.</w:t>
      </w:r>
      <w:r>
        <w:rPr>
          <w:i/>
          <w:sz w:val="22"/>
          <w:szCs w:val="22"/>
        </w:rPr>
        <w:t>”</w:t>
      </w:r>
      <w:r w:rsidRPr="005F56CF">
        <w:rPr>
          <w:i/>
          <w:sz w:val="22"/>
          <w:szCs w:val="22"/>
        </w:rPr>
        <w:t xml:space="preserve"> </w:t>
      </w:r>
    </w:p>
    <w:p w:rsidR="00CA1CB0" w:rsidRPr="005F56CF" w:rsidRDefault="00CA1CB0" w:rsidP="00CA1CB0">
      <w:pPr>
        <w:autoSpaceDE w:val="0"/>
        <w:autoSpaceDN w:val="0"/>
        <w:adjustRightInd w:val="0"/>
        <w:spacing w:before="120" w:after="120"/>
        <w:jc w:val="both"/>
        <w:rPr>
          <w:i/>
          <w:color w:val="A50021"/>
          <w:sz w:val="22"/>
          <w:szCs w:val="22"/>
        </w:rPr>
      </w:pPr>
    </w:p>
    <w:p w:rsidR="00CA1CB0" w:rsidRPr="00D8493D" w:rsidRDefault="00CA1CB0" w:rsidP="00CA1CB0">
      <w:pPr>
        <w:autoSpaceDE w:val="0"/>
        <w:autoSpaceDN w:val="0"/>
        <w:adjustRightInd w:val="0"/>
        <w:spacing w:before="120" w:after="120"/>
        <w:jc w:val="both"/>
        <w:rPr>
          <w:rFonts w:ascii="Arial Narrow" w:hAnsi="Arial Narrow" w:cs="Arial"/>
          <w:i/>
          <w:color w:val="A50021"/>
          <w:sz w:val="22"/>
          <w:szCs w:val="22"/>
        </w:rPr>
      </w:pPr>
      <w:r w:rsidRPr="00D8493D">
        <w:rPr>
          <w:rFonts w:ascii="Arial Narrow" w:hAnsi="Arial Narrow" w:cs="Arial"/>
          <w:i/>
          <w:color w:val="A50021"/>
          <w:sz w:val="22"/>
          <w:szCs w:val="22"/>
        </w:rPr>
        <w:t>Restriction placed on the work of Internal Audit</w:t>
      </w:r>
    </w:p>
    <w:p w:rsidR="00CA1CB0" w:rsidRDefault="00CA1CB0" w:rsidP="00CA1CB0">
      <w:pPr>
        <w:spacing w:after="120"/>
        <w:jc w:val="both"/>
        <w:rPr>
          <w:i/>
          <w:sz w:val="22"/>
          <w:szCs w:val="22"/>
        </w:rPr>
      </w:pPr>
      <w:r w:rsidRPr="006306AE">
        <w:rPr>
          <w:i/>
          <w:sz w:val="22"/>
          <w:szCs w:val="22"/>
        </w:rPr>
        <w:t xml:space="preserve">As set out in the Audit Charter, we can confirm that Internal Audit had unrestricted right of access to all OPCC and Force records and information, both manual and computerised, cash, stores and other property or assets it considered necessary to fulfil its responsibilities.”  </w:t>
      </w:r>
    </w:p>
    <w:p w:rsidR="00CA1CB0" w:rsidRDefault="00CA1CB0" w:rsidP="00AC5BDF">
      <w:pPr>
        <w:autoSpaceDE w:val="0"/>
        <w:autoSpaceDN w:val="0"/>
        <w:adjustRightInd w:val="0"/>
        <w:spacing w:before="120" w:after="120"/>
        <w:jc w:val="both"/>
        <w:rPr>
          <w:rFonts w:ascii="Arial Narrow" w:hAnsi="Arial Narrow" w:cs="Arial"/>
          <w:i/>
          <w:color w:val="A50021"/>
          <w:sz w:val="22"/>
          <w:szCs w:val="22"/>
        </w:rPr>
      </w:pPr>
    </w:p>
    <w:p w:rsidR="00AC5BDF" w:rsidRPr="004A6D20" w:rsidRDefault="00AC5BDF" w:rsidP="00AC5BDF">
      <w:pPr>
        <w:autoSpaceDE w:val="0"/>
        <w:autoSpaceDN w:val="0"/>
        <w:adjustRightInd w:val="0"/>
        <w:rPr>
          <w:rFonts w:ascii="Arial" w:hAnsi="Arial" w:cs="Arial"/>
        </w:rPr>
      </w:pPr>
      <w:r w:rsidRPr="004A6D20">
        <w:rPr>
          <w:rFonts w:ascii="Arial" w:hAnsi="Arial" w:cs="Arial"/>
        </w:rPr>
        <w:t>External audit (Ernst &amp; Young LLP) issued their ‘Annual Audit Letter for the year ended 31 March 201</w:t>
      </w:r>
      <w:r w:rsidR="00CA1CB0">
        <w:rPr>
          <w:rFonts w:ascii="Arial" w:hAnsi="Arial" w:cs="Arial"/>
        </w:rPr>
        <w:t>9</w:t>
      </w:r>
      <w:r w:rsidRPr="004A6D20">
        <w:rPr>
          <w:rFonts w:ascii="Arial" w:hAnsi="Arial" w:cs="Arial"/>
        </w:rPr>
        <w:t xml:space="preserve">’ in </w:t>
      </w:r>
      <w:r w:rsidR="00CA1CB0">
        <w:rPr>
          <w:rFonts w:ascii="Arial" w:hAnsi="Arial" w:cs="Arial"/>
        </w:rPr>
        <w:t xml:space="preserve">October </w:t>
      </w:r>
      <w:r w:rsidRPr="004A6D20">
        <w:rPr>
          <w:rFonts w:ascii="Arial" w:hAnsi="Arial" w:cs="Arial"/>
        </w:rPr>
        <w:t>201</w:t>
      </w:r>
      <w:r w:rsidR="00CA1CB0">
        <w:rPr>
          <w:rFonts w:ascii="Arial" w:hAnsi="Arial" w:cs="Arial"/>
        </w:rPr>
        <w:t>9</w:t>
      </w:r>
      <w:r w:rsidRPr="004A6D20">
        <w:rPr>
          <w:rFonts w:ascii="Arial" w:hAnsi="Arial" w:cs="Arial"/>
        </w:rPr>
        <w:t xml:space="preserve"> and this was considered by the JARAP at their meeting held on </w:t>
      </w:r>
      <w:r w:rsidR="00CA1CB0">
        <w:rPr>
          <w:rFonts w:ascii="Arial" w:hAnsi="Arial" w:cs="Arial"/>
        </w:rPr>
        <w:t>23 October 2019</w:t>
      </w:r>
      <w:r w:rsidRPr="004A6D20">
        <w:rPr>
          <w:rFonts w:ascii="Arial" w:hAnsi="Arial" w:cs="Arial"/>
        </w:rPr>
        <w:t>.  The letter summarised the results of their 2018</w:t>
      </w:r>
      <w:r w:rsidR="00CA1CB0">
        <w:rPr>
          <w:rFonts w:ascii="Arial" w:hAnsi="Arial" w:cs="Arial"/>
        </w:rPr>
        <w:t>/19</w:t>
      </w:r>
      <w:r w:rsidRPr="004A6D20">
        <w:rPr>
          <w:rFonts w:ascii="Arial" w:hAnsi="Arial" w:cs="Arial"/>
        </w:rPr>
        <w:t xml:space="preserve"> audit and built on the ‘Audit Results Report’ considered by the JARAP at their meeting on the 24 July 201</w:t>
      </w:r>
      <w:r w:rsidR="00CA1CB0">
        <w:rPr>
          <w:rFonts w:ascii="Arial" w:hAnsi="Arial" w:cs="Arial"/>
        </w:rPr>
        <w:t>9</w:t>
      </w:r>
      <w:r w:rsidRPr="004A6D20">
        <w:rPr>
          <w:rFonts w:ascii="Arial" w:hAnsi="Arial" w:cs="Arial"/>
        </w:rPr>
        <w:t>. It reported that:</w:t>
      </w:r>
    </w:p>
    <w:p w:rsidR="00AC5BDF" w:rsidRPr="004A6D20" w:rsidRDefault="00AC5BDF" w:rsidP="00AC5BDF">
      <w:pPr>
        <w:autoSpaceDE w:val="0"/>
        <w:autoSpaceDN w:val="0"/>
        <w:adjustRightInd w:val="0"/>
        <w:rPr>
          <w:rFonts w:ascii="Arial" w:hAnsi="Arial" w:cs="Arial"/>
        </w:rPr>
      </w:pPr>
    </w:p>
    <w:p w:rsidR="00CA1CB0" w:rsidRPr="00F512EC" w:rsidRDefault="00CA1CB0" w:rsidP="00CA1CB0">
      <w:pPr>
        <w:pStyle w:val="ListParagraph"/>
        <w:numPr>
          <w:ilvl w:val="0"/>
          <w:numId w:val="35"/>
        </w:numPr>
        <w:autoSpaceDE w:val="0"/>
        <w:autoSpaceDN w:val="0"/>
        <w:adjustRightInd w:val="0"/>
        <w:contextualSpacing/>
        <w:rPr>
          <w:rFonts w:ascii="Arial" w:hAnsi="Arial" w:cs="Arial"/>
          <w:i/>
        </w:rPr>
      </w:pPr>
      <w:r w:rsidRPr="00F512EC">
        <w:rPr>
          <w:rFonts w:ascii="Arial" w:hAnsi="Arial" w:cs="Arial"/>
          <w:i/>
        </w:rPr>
        <w:t>‘Unqualified - the financial statements give a true and fair view of the financial position of the PCC, CC, Group and Pension Fund as at 31 March 201</w:t>
      </w:r>
      <w:r>
        <w:rPr>
          <w:rFonts w:ascii="Arial" w:hAnsi="Arial" w:cs="Arial"/>
          <w:i/>
        </w:rPr>
        <w:t>9</w:t>
      </w:r>
      <w:r w:rsidRPr="00F512EC">
        <w:rPr>
          <w:rFonts w:ascii="Arial" w:hAnsi="Arial" w:cs="Arial"/>
          <w:i/>
        </w:rPr>
        <w:t xml:space="preserve"> and of its expenditure for the year then ended;  </w:t>
      </w:r>
    </w:p>
    <w:p w:rsidR="00CA1CB0" w:rsidRDefault="00CA1CB0" w:rsidP="00CA1CB0">
      <w:pPr>
        <w:pStyle w:val="ListParagraph"/>
        <w:numPr>
          <w:ilvl w:val="0"/>
          <w:numId w:val="35"/>
        </w:numPr>
        <w:autoSpaceDE w:val="0"/>
        <w:autoSpaceDN w:val="0"/>
        <w:adjustRightInd w:val="0"/>
        <w:contextualSpacing/>
        <w:rPr>
          <w:rFonts w:ascii="Arial" w:hAnsi="Arial" w:cs="Arial"/>
          <w:i/>
        </w:rPr>
      </w:pPr>
      <w:r w:rsidRPr="00F512EC">
        <w:rPr>
          <w:rFonts w:ascii="Arial" w:hAnsi="Arial" w:cs="Arial"/>
          <w:i/>
        </w:rPr>
        <w:t>other information published with the financial statements was consistent with the Annual Accounts;</w:t>
      </w:r>
    </w:p>
    <w:p w:rsidR="00CA1CB0" w:rsidRDefault="00CA1CB0" w:rsidP="00CA1CB0">
      <w:pPr>
        <w:pStyle w:val="ListParagraph"/>
        <w:numPr>
          <w:ilvl w:val="0"/>
          <w:numId w:val="35"/>
        </w:numPr>
        <w:autoSpaceDE w:val="0"/>
        <w:autoSpaceDN w:val="0"/>
        <w:adjustRightInd w:val="0"/>
        <w:contextualSpacing/>
        <w:rPr>
          <w:rFonts w:ascii="Arial" w:hAnsi="Arial" w:cs="Arial"/>
          <w:i/>
        </w:rPr>
      </w:pPr>
      <w:r>
        <w:rPr>
          <w:rFonts w:ascii="Arial" w:hAnsi="Arial" w:cs="Arial"/>
          <w:i/>
        </w:rPr>
        <w:t>we have not identified any significant deficiencies in the design or operation of an internal control that might result in a material misstatement in you financial statements and which is unknown to you;</w:t>
      </w:r>
    </w:p>
    <w:p w:rsidR="00CA1CB0" w:rsidRDefault="00CA1CB0" w:rsidP="00CA1CB0">
      <w:pPr>
        <w:pStyle w:val="ListParagraph"/>
        <w:numPr>
          <w:ilvl w:val="0"/>
          <w:numId w:val="35"/>
        </w:numPr>
        <w:autoSpaceDE w:val="0"/>
        <w:autoSpaceDN w:val="0"/>
        <w:adjustRightInd w:val="0"/>
        <w:contextualSpacing/>
        <w:rPr>
          <w:rFonts w:ascii="Arial" w:hAnsi="Arial" w:cs="Arial"/>
          <w:i/>
        </w:rPr>
      </w:pPr>
      <w:r>
        <w:rPr>
          <w:rFonts w:ascii="Arial" w:hAnsi="Arial" w:cs="Arial"/>
          <w:i/>
        </w:rPr>
        <w:t>from our work we determined that the PCC and CC had adequate arrangements to respond to the risks of securing its medium to longer term financial resilience;</w:t>
      </w:r>
    </w:p>
    <w:p w:rsidR="00CA1CB0" w:rsidRDefault="00CA1CB0" w:rsidP="00CA1CB0">
      <w:pPr>
        <w:pStyle w:val="ListParagraph"/>
        <w:numPr>
          <w:ilvl w:val="0"/>
          <w:numId w:val="35"/>
        </w:numPr>
        <w:autoSpaceDE w:val="0"/>
        <w:autoSpaceDN w:val="0"/>
        <w:adjustRightInd w:val="0"/>
        <w:contextualSpacing/>
        <w:rPr>
          <w:rFonts w:ascii="Arial" w:hAnsi="Arial" w:cs="Arial"/>
          <w:i/>
        </w:rPr>
      </w:pPr>
      <w:r>
        <w:rPr>
          <w:rFonts w:ascii="Arial" w:hAnsi="Arial" w:cs="Arial"/>
          <w:i/>
        </w:rPr>
        <w:t>the PCC and CC complied with the 2015 Accounts and Audit regulations in their notice of audit;</w:t>
      </w:r>
    </w:p>
    <w:p w:rsidR="00CA1CB0" w:rsidRPr="00F512EC" w:rsidRDefault="00CA1CB0" w:rsidP="00CA1CB0">
      <w:pPr>
        <w:pStyle w:val="ListParagraph"/>
        <w:numPr>
          <w:ilvl w:val="0"/>
          <w:numId w:val="35"/>
        </w:numPr>
        <w:autoSpaceDE w:val="0"/>
        <w:autoSpaceDN w:val="0"/>
        <w:adjustRightInd w:val="0"/>
        <w:contextualSpacing/>
        <w:rPr>
          <w:rFonts w:ascii="Arial" w:hAnsi="Arial" w:cs="Arial"/>
          <w:i/>
        </w:rPr>
      </w:pPr>
      <w:r w:rsidRPr="00F512EC">
        <w:rPr>
          <w:rFonts w:ascii="Arial" w:hAnsi="Arial" w:cs="Arial"/>
          <w:i/>
        </w:rPr>
        <w:t>we concluded that you have put in place proper arrangements to secure value for money in your use of resources</w:t>
      </w:r>
      <w:r>
        <w:rPr>
          <w:rFonts w:ascii="Arial" w:hAnsi="Arial" w:cs="Arial"/>
          <w:i/>
        </w:rPr>
        <w:t>;</w:t>
      </w:r>
    </w:p>
    <w:p w:rsidR="00CA1CB0" w:rsidRPr="00F512EC" w:rsidRDefault="00CA1CB0" w:rsidP="00CA1CB0">
      <w:pPr>
        <w:pStyle w:val="ListParagraph"/>
        <w:numPr>
          <w:ilvl w:val="0"/>
          <w:numId w:val="35"/>
        </w:numPr>
        <w:autoSpaceDE w:val="0"/>
        <w:autoSpaceDN w:val="0"/>
        <w:adjustRightInd w:val="0"/>
        <w:contextualSpacing/>
        <w:rPr>
          <w:rFonts w:ascii="Arial" w:hAnsi="Arial" w:cs="Arial"/>
          <w:i/>
        </w:rPr>
      </w:pPr>
      <w:r w:rsidRPr="00F512EC">
        <w:rPr>
          <w:rFonts w:ascii="Arial" w:hAnsi="Arial" w:cs="Arial"/>
          <w:i/>
        </w:rPr>
        <w:t>the Governance statement was consistent with our understanding of the PCC and CC;</w:t>
      </w:r>
    </w:p>
    <w:p w:rsidR="00CA1CB0" w:rsidRPr="00F512EC" w:rsidRDefault="00CA1CB0" w:rsidP="00CA1CB0">
      <w:pPr>
        <w:pStyle w:val="ListParagraph"/>
        <w:numPr>
          <w:ilvl w:val="0"/>
          <w:numId w:val="35"/>
        </w:numPr>
        <w:autoSpaceDE w:val="0"/>
        <w:autoSpaceDN w:val="0"/>
        <w:adjustRightInd w:val="0"/>
        <w:contextualSpacing/>
        <w:rPr>
          <w:rFonts w:ascii="Arial" w:hAnsi="Arial" w:cs="Arial"/>
          <w:i/>
        </w:rPr>
      </w:pPr>
      <w:r w:rsidRPr="00F512EC">
        <w:rPr>
          <w:rFonts w:ascii="Arial" w:hAnsi="Arial" w:cs="Arial"/>
          <w:i/>
        </w:rPr>
        <w:t>we had no matters to report in the public interest;</w:t>
      </w:r>
    </w:p>
    <w:p w:rsidR="00CA1CB0" w:rsidRPr="00F512EC" w:rsidRDefault="00CA1CB0" w:rsidP="00CA1CB0">
      <w:pPr>
        <w:pStyle w:val="ListParagraph"/>
        <w:numPr>
          <w:ilvl w:val="0"/>
          <w:numId w:val="35"/>
        </w:numPr>
        <w:autoSpaceDE w:val="0"/>
        <w:autoSpaceDN w:val="0"/>
        <w:adjustRightInd w:val="0"/>
        <w:contextualSpacing/>
        <w:rPr>
          <w:rFonts w:ascii="Arial" w:hAnsi="Arial" w:cs="Arial"/>
          <w:i/>
        </w:rPr>
      </w:pPr>
      <w:r w:rsidRPr="00F512EC">
        <w:rPr>
          <w:rFonts w:ascii="Arial" w:hAnsi="Arial" w:cs="Arial"/>
          <w:i/>
        </w:rPr>
        <w:t xml:space="preserve">Written recommendations to the PCC and CC which should be copied to the Secretary of State – we </w:t>
      </w:r>
      <w:r>
        <w:rPr>
          <w:rFonts w:ascii="Arial" w:hAnsi="Arial" w:cs="Arial"/>
          <w:i/>
        </w:rPr>
        <w:t>did not identify any issues;</w:t>
      </w:r>
    </w:p>
    <w:p w:rsidR="00CA1CB0" w:rsidRPr="00F512EC" w:rsidRDefault="00CA1CB0" w:rsidP="00CA1CB0">
      <w:pPr>
        <w:pStyle w:val="ListParagraph"/>
        <w:numPr>
          <w:ilvl w:val="0"/>
          <w:numId w:val="35"/>
        </w:numPr>
        <w:autoSpaceDE w:val="0"/>
        <w:autoSpaceDN w:val="0"/>
        <w:adjustRightInd w:val="0"/>
        <w:contextualSpacing/>
        <w:rPr>
          <w:rFonts w:ascii="Arial" w:hAnsi="Arial" w:cs="Arial"/>
          <w:i/>
        </w:rPr>
      </w:pPr>
      <w:r w:rsidRPr="00F512EC">
        <w:rPr>
          <w:rFonts w:ascii="Arial" w:hAnsi="Arial" w:cs="Arial"/>
          <w:i/>
        </w:rPr>
        <w:t>Other actions taken in relation to our responsibilities under the Local Audit and Accountability Act 2014 – we had no matters to report;</w:t>
      </w:r>
    </w:p>
    <w:p w:rsidR="00CA1CB0" w:rsidRPr="00F512EC" w:rsidRDefault="00CA1CB0" w:rsidP="00CA1CB0">
      <w:pPr>
        <w:pStyle w:val="ListParagraph"/>
        <w:numPr>
          <w:ilvl w:val="0"/>
          <w:numId w:val="35"/>
        </w:numPr>
        <w:autoSpaceDE w:val="0"/>
        <w:autoSpaceDN w:val="0"/>
        <w:adjustRightInd w:val="0"/>
        <w:contextualSpacing/>
        <w:rPr>
          <w:rFonts w:ascii="Arial" w:hAnsi="Arial" w:cs="Arial"/>
          <w:i/>
        </w:rPr>
      </w:pPr>
      <w:r w:rsidRPr="00F512EC">
        <w:rPr>
          <w:rFonts w:ascii="Arial" w:hAnsi="Arial" w:cs="Arial"/>
          <w:i/>
        </w:rPr>
        <w:t>Reporting to the National Audit Office (NAO) on our review of the PCC and CC’s Whole of Government Accounts Return (WGA) – we had no matters to report;</w:t>
      </w:r>
    </w:p>
    <w:p w:rsidR="00AC5BDF" w:rsidRPr="004A6D20" w:rsidRDefault="00AC5BDF" w:rsidP="00AC5BDF">
      <w:pPr>
        <w:pStyle w:val="ListParagraph"/>
        <w:autoSpaceDE w:val="0"/>
        <w:autoSpaceDN w:val="0"/>
        <w:adjustRightInd w:val="0"/>
        <w:ind w:left="360"/>
        <w:contextualSpacing/>
        <w:rPr>
          <w:rFonts w:ascii="Arial" w:hAnsi="Arial" w:cs="Arial"/>
          <w:i/>
        </w:rPr>
      </w:pPr>
    </w:p>
    <w:p w:rsidR="00AC5BDF" w:rsidRPr="004A6D20" w:rsidRDefault="00AC5BDF" w:rsidP="00AC5BDF">
      <w:pPr>
        <w:pStyle w:val="ListParagraph"/>
        <w:autoSpaceDE w:val="0"/>
        <w:autoSpaceDN w:val="0"/>
        <w:adjustRightInd w:val="0"/>
        <w:ind w:left="360"/>
        <w:contextualSpacing/>
        <w:rPr>
          <w:rFonts w:ascii="Arial" w:hAnsi="Arial" w:cs="Arial"/>
          <w:i/>
        </w:rPr>
      </w:pPr>
      <w:r w:rsidRPr="004A6D20">
        <w:rPr>
          <w:rFonts w:ascii="Arial" w:hAnsi="Arial" w:cs="Arial"/>
          <w:i/>
        </w:rPr>
        <w:t>As a result of the above we have also:</w:t>
      </w:r>
    </w:p>
    <w:p w:rsidR="00AC5BDF" w:rsidRPr="00864124" w:rsidRDefault="00AC5BDF" w:rsidP="009B18BE">
      <w:pPr>
        <w:pStyle w:val="ListParagraph"/>
        <w:numPr>
          <w:ilvl w:val="0"/>
          <w:numId w:val="35"/>
        </w:numPr>
        <w:autoSpaceDE w:val="0"/>
        <w:autoSpaceDN w:val="0"/>
        <w:adjustRightInd w:val="0"/>
        <w:contextualSpacing/>
        <w:rPr>
          <w:rFonts w:ascii="Arial" w:hAnsi="Arial" w:cs="Arial"/>
          <w:i/>
        </w:rPr>
      </w:pPr>
      <w:r w:rsidRPr="00864124">
        <w:rPr>
          <w:rFonts w:ascii="Arial" w:hAnsi="Arial" w:cs="Arial"/>
          <w:i/>
        </w:rPr>
        <w:t>is</w:t>
      </w:r>
      <w:r w:rsidRPr="004A6D20">
        <w:rPr>
          <w:rFonts w:ascii="Arial" w:hAnsi="Arial" w:cs="Arial"/>
          <w:i/>
        </w:rPr>
        <w:t xml:space="preserve">sued a report to those charged with governance of the PCC and CC communicating significant findings resulting from our audit - our Audit Results Report was </w:t>
      </w:r>
      <w:r w:rsidR="00864124">
        <w:rPr>
          <w:rFonts w:ascii="Arial" w:hAnsi="Arial" w:cs="Arial"/>
          <w:i/>
        </w:rPr>
        <w:t>discussed verbally on 24 July 2019 and revised for the outcome of the audit on the 16</w:t>
      </w:r>
      <w:r w:rsidR="00864124" w:rsidRPr="00864124">
        <w:rPr>
          <w:rFonts w:ascii="Arial" w:hAnsi="Arial" w:cs="Arial"/>
          <w:i/>
          <w:vertAlign w:val="superscript"/>
        </w:rPr>
        <w:t>th</w:t>
      </w:r>
      <w:r w:rsidR="00864124">
        <w:rPr>
          <w:rFonts w:ascii="Arial" w:hAnsi="Arial" w:cs="Arial"/>
          <w:i/>
        </w:rPr>
        <w:t xml:space="preserve"> September 2019</w:t>
      </w:r>
      <w:r w:rsidRPr="00864124">
        <w:rPr>
          <w:rFonts w:ascii="Arial" w:hAnsi="Arial" w:cs="Arial"/>
          <w:i/>
        </w:rPr>
        <w:t>;</w:t>
      </w:r>
    </w:p>
    <w:p w:rsidR="00AC5BDF" w:rsidRPr="00864124" w:rsidRDefault="00AC5BDF" w:rsidP="009B18BE">
      <w:pPr>
        <w:pStyle w:val="ListParagraph"/>
        <w:numPr>
          <w:ilvl w:val="0"/>
          <w:numId w:val="35"/>
        </w:numPr>
        <w:autoSpaceDE w:val="0"/>
        <w:autoSpaceDN w:val="0"/>
        <w:adjustRightInd w:val="0"/>
        <w:contextualSpacing/>
        <w:rPr>
          <w:rFonts w:ascii="Arial" w:hAnsi="Arial" w:cs="Arial"/>
          <w:i/>
        </w:rPr>
      </w:pPr>
      <w:r w:rsidRPr="004A6D20">
        <w:rPr>
          <w:rFonts w:ascii="Arial" w:hAnsi="Arial" w:cs="Arial"/>
          <w:i/>
        </w:rPr>
        <w:t>issued a certificate that we have completed the audit in accordance with the requirements of the Local Audit and Accountability Act 2014 and the National Audit Office’s 2015 Code of Audit Practice - our certifi</w:t>
      </w:r>
      <w:r w:rsidR="00BD470E" w:rsidRPr="004A6D20">
        <w:rPr>
          <w:rFonts w:ascii="Arial" w:hAnsi="Arial" w:cs="Arial"/>
          <w:i/>
        </w:rPr>
        <w:t xml:space="preserve">cate was issued </w:t>
      </w:r>
      <w:r w:rsidR="00BD470E" w:rsidRPr="00864124">
        <w:rPr>
          <w:rFonts w:ascii="Arial" w:hAnsi="Arial" w:cs="Arial"/>
          <w:i/>
        </w:rPr>
        <w:t xml:space="preserve">on </w:t>
      </w:r>
      <w:r w:rsidR="00CA1CB0" w:rsidRPr="00864124">
        <w:rPr>
          <w:rFonts w:ascii="Arial" w:hAnsi="Arial" w:cs="Arial"/>
          <w:i/>
        </w:rPr>
        <w:t>16 September 2019</w:t>
      </w:r>
      <w:r w:rsidRPr="00864124">
        <w:rPr>
          <w:rFonts w:ascii="Arial" w:hAnsi="Arial" w:cs="Arial"/>
          <w:i/>
        </w:rPr>
        <w:t>’</w:t>
      </w:r>
      <w:r w:rsidR="00BD470E" w:rsidRPr="00864124">
        <w:rPr>
          <w:rFonts w:ascii="Arial" w:hAnsi="Arial" w:cs="Arial"/>
          <w:i/>
        </w:rPr>
        <w:t>.</w:t>
      </w:r>
    </w:p>
    <w:p w:rsidR="00AC5BDF" w:rsidRPr="004A6D20" w:rsidRDefault="00AC5BDF" w:rsidP="00AC5BDF">
      <w:pPr>
        <w:autoSpaceDE w:val="0"/>
        <w:autoSpaceDN w:val="0"/>
        <w:adjustRightInd w:val="0"/>
        <w:rPr>
          <w:rFonts w:ascii="Arial" w:hAnsi="Arial" w:cs="Arial"/>
          <w:sz w:val="16"/>
          <w:szCs w:val="16"/>
        </w:rPr>
      </w:pPr>
    </w:p>
    <w:p w:rsidR="00AC5BDF" w:rsidRPr="004A6D20" w:rsidRDefault="00AC5BDF" w:rsidP="00AC5BDF">
      <w:pPr>
        <w:autoSpaceDE w:val="0"/>
        <w:autoSpaceDN w:val="0"/>
        <w:adjustRightInd w:val="0"/>
        <w:rPr>
          <w:rFonts w:ascii="Arial" w:hAnsi="Arial" w:cs="Arial"/>
        </w:rPr>
      </w:pPr>
      <w:r w:rsidRPr="004A6D20">
        <w:rPr>
          <w:rFonts w:ascii="Arial" w:hAnsi="Arial" w:cs="Arial"/>
        </w:rPr>
        <w:t xml:space="preserve">The JARAP met </w:t>
      </w:r>
      <w:r w:rsidR="00864124">
        <w:rPr>
          <w:rFonts w:ascii="Arial" w:hAnsi="Arial" w:cs="Arial"/>
        </w:rPr>
        <w:t xml:space="preserve">four </w:t>
      </w:r>
      <w:r w:rsidRPr="004A6D20">
        <w:rPr>
          <w:rFonts w:ascii="Arial" w:hAnsi="Arial" w:cs="Arial"/>
        </w:rPr>
        <w:t>times in public during the year. The JARAP undertook a detailed work plan which included considering the work of internal and external audit, tracking of Internal Audit recommendations, risks and risk management and specific themes. In addition, the JARAP approved an annual workplan, for 20</w:t>
      </w:r>
      <w:r w:rsidR="006E2FE5">
        <w:rPr>
          <w:rFonts w:ascii="Arial" w:hAnsi="Arial" w:cs="Arial"/>
        </w:rPr>
        <w:t>2</w:t>
      </w:r>
      <w:r w:rsidR="00BD0F57" w:rsidRPr="004A6D20">
        <w:rPr>
          <w:rFonts w:ascii="Arial" w:hAnsi="Arial" w:cs="Arial"/>
        </w:rPr>
        <w:t>0</w:t>
      </w:r>
      <w:r w:rsidRPr="004A6D20">
        <w:rPr>
          <w:rFonts w:ascii="Arial" w:hAnsi="Arial" w:cs="Arial"/>
        </w:rPr>
        <w:t>, reviewed their terms of reference and produced an annual report of their work.</w:t>
      </w:r>
    </w:p>
    <w:p w:rsidR="00AC5BDF" w:rsidRPr="004A6D20" w:rsidRDefault="00AC5BDF" w:rsidP="00AC5BDF">
      <w:pPr>
        <w:autoSpaceDE w:val="0"/>
        <w:autoSpaceDN w:val="0"/>
        <w:adjustRightInd w:val="0"/>
        <w:rPr>
          <w:rFonts w:ascii="Arial" w:hAnsi="Arial" w:cs="Arial"/>
        </w:rPr>
      </w:pPr>
    </w:p>
    <w:p w:rsidR="00AC5BDF" w:rsidRPr="004A6D20" w:rsidRDefault="00AC5BDF" w:rsidP="00AC5BDF">
      <w:pPr>
        <w:autoSpaceDE w:val="0"/>
        <w:autoSpaceDN w:val="0"/>
        <w:adjustRightInd w:val="0"/>
        <w:rPr>
          <w:rFonts w:ascii="Arial" w:hAnsi="Arial" w:cs="Arial"/>
        </w:rPr>
      </w:pPr>
      <w:r w:rsidRPr="004A6D20">
        <w:rPr>
          <w:rFonts w:ascii="Arial" w:hAnsi="Arial" w:cs="Arial"/>
        </w:rPr>
        <w:t xml:space="preserve">JARAP members undertake portfolio and detailed reviews into key areas and also regularly attend pertinent meetings including regular attendance at the Strategic Organisational Risk Board (SORB), the Force Change Board and the Strategic Health and Safety Committee.  </w:t>
      </w:r>
    </w:p>
    <w:p w:rsidR="00AC5BDF" w:rsidRPr="004A6D20" w:rsidRDefault="00AC5BDF" w:rsidP="00AC5BDF">
      <w:pPr>
        <w:autoSpaceDE w:val="0"/>
        <w:autoSpaceDN w:val="0"/>
        <w:adjustRightInd w:val="0"/>
        <w:rPr>
          <w:rFonts w:ascii="Arial" w:hAnsi="Arial" w:cs="Arial"/>
        </w:rPr>
      </w:pPr>
    </w:p>
    <w:p w:rsidR="00AC5BDF" w:rsidRPr="004A6D20" w:rsidRDefault="00AC5BDF" w:rsidP="00AC5BDF">
      <w:pPr>
        <w:autoSpaceDE w:val="0"/>
        <w:autoSpaceDN w:val="0"/>
        <w:adjustRightInd w:val="0"/>
        <w:rPr>
          <w:rFonts w:ascii="Arial" w:hAnsi="Arial" w:cs="Arial"/>
          <w:bCs/>
        </w:rPr>
      </w:pPr>
      <w:r w:rsidRPr="004A6D20">
        <w:rPr>
          <w:rFonts w:ascii="Arial" w:hAnsi="Arial" w:cs="Arial"/>
          <w:bCs/>
        </w:rPr>
        <w:t xml:space="preserve">During the year, the JARAP received or prepared a number of updates, presentations and reports on specific areas of risk or concern. </w:t>
      </w:r>
    </w:p>
    <w:p w:rsidR="00AC5BDF" w:rsidRPr="004A6D20" w:rsidRDefault="00AC5BDF" w:rsidP="00AC5BDF">
      <w:pPr>
        <w:autoSpaceDE w:val="0"/>
        <w:autoSpaceDN w:val="0"/>
        <w:adjustRightInd w:val="0"/>
        <w:rPr>
          <w:rFonts w:ascii="Arial" w:hAnsi="Arial" w:cs="Arial"/>
        </w:rPr>
      </w:pPr>
    </w:p>
    <w:p w:rsidR="00AC5BDF" w:rsidRPr="004A6D20" w:rsidRDefault="00AC5BDF" w:rsidP="00AC5BDF">
      <w:pPr>
        <w:autoSpaceDE w:val="0"/>
        <w:autoSpaceDN w:val="0"/>
        <w:adjustRightInd w:val="0"/>
        <w:rPr>
          <w:rFonts w:ascii="Arial" w:hAnsi="Arial" w:cs="Arial"/>
          <w:b/>
          <w:bCs/>
        </w:rPr>
      </w:pPr>
      <w:r w:rsidRPr="004A6D20">
        <w:rPr>
          <w:rFonts w:ascii="Arial" w:hAnsi="Arial" w:cs="Arial"/>
          <w:b/>
          <w:bCs/>
        </w:rPr>
        <w:t xml:space="preserve">5) Significant Governance Issues </w:t>
      </w:r>
    </w:p>
    <w:p w:rsidR="00AC5BDF" w:rsidRPr="004A6D20" w:rsidRDefault="00AC5BDF" w:rsidP="00AC5BDF">
      <w:pPr>
        <w:autoSpaceDE w:val="0"/>
        <w:autoSpaceDN w:val="0"/>
        <w:adjustRightInd w:val="0"/>
        <w:rPr>
          <w:rFonts w:ascii="Arial" w:hAnsi="Arial" w:cs="Arial"/>
          <w:b/>
          <w:bCs/>
        </w:rPr>
      </w:pPr>
    </w:p>
    <w:p w:rsidR="00AC5BDF" w:rsidRPr="004A6D20" w:rsidRDefault="00AC5BDF" w:rsidP="00AC5BDF">
      <w:pPr>
        <w:autoSpaceDE w:val="0"/>
        <w:autoSpaceDN w:val="0"/>
        <w:adjustRightInd w:val="0"/>
        <w:rPr>
          <w:rFonts w:ascii="Arial" w:hAnsi="Arial" w:cs="Arial"/>
          <w:bCs/>
        </w:rPr>
      </w:pPr>
      <w:r w:rsidRPr="004A6D20">
        <w:rPr>
          <w:rFonts w:ascii="Arial" w:hAnsi="Arial" w:cs="Arial"/>
          <w:bCs/>
        </w:rPr>
        <w:t>There were no formal reports issued by the S151 or Monitoring Officer</w:t>
      </w:r>
      <w:r w:rsidR="00BD0F57" w:rsidRPr="004A6D20">
        <w:rPr>
          <w:rFonts w:ascii="Arial" w:hAnsi="Arial" w:cs="Arial"/>
          <w:bCs/>
        </w:rPr>
        <w:t>s</w:t>
      </w:r>
      <w:r w:rsidRPr="004A6D20">
        <w:rPr>
          <w:rFonts w:ascii="Arial" w:hAnsi="Arial" w:cs="Arial"/>
          <w:bCs/>
        </w:rPr>
        <w:t xml:space="preserve"> during the year, outcomes of Monitoring Officer Investigations, objections from local electors or ombudsman referrals.</w:t>
      </w:r>
    </w:p>
    <w:p w:rsidR="00AC5BDF" w:rsidRPr="004A6D20" w:rsidRDefault="00AC5BDF" w:rsidP="00AC5BDF">
      <w:pPr>
        <w:autoSpaceDE w:val="0"/>
        <w:autoSpaceDN w:val="0"/>
        <w:adjustRightInd w:val="0"/>
        <w:rPr>
          <w:rFonts w:ascii="Arial" w:hAnsi="Arial" w:cs="Arial"/>
          <w:bCs/>
        </w:rPr>
      </w:pPr>
    </w:p>
    <w:p w:rsidR="00AC5BDF" w:rsidRPr="004A6D20" w:rsidRDefault="00AC5BDF" w:rsidP="00AC5BDF">
      <w:pPr>
        <w:autoSpaceDE w:val="0"/>
        <w:autoSpaceDN w:val="0"/>
        <w:adjustRightInd w:val="0"/>
        <w:rPr>
          <w:rFonts w:ascii="Arial" w:hAnsi="Arial" w:cs="Arial"/>
          <w:bCs/>
        </w:rPr>
      </w:pPr>
      <w:r w:rsidRPr="004A6D20">
        <w:rPr>
          <w:rFonts w:ascii="Arial" w:hAnsi="Arial" w:cs="Arial"/>
          <w:bCs/>
        </w:rPr>
        <w:t>In 2019</w:t>
      </w:r>
      <w:r w:rsidR="006E2FE5">
        <w:rPr>
          <w:rFonts w:ascii="Arial" w:hAnsi="Arial" w:cs="Arial"/>
          <w:bCs/>
        </w:rPr>
        <w:t>/20</w:t>
      </w:r>
      <w:r w:rsidRPr="004A6D20">
        <w:rPr>
          <w:rFonts w:ascii="Arial" w:hAnsi="Arial" w:cs="Arial"/>
          <w:bCs/>
        </w:rPr>
        <w:t xml:space="preserve"> </w:t>
      </w:r>
      <w:r w:rsidR="00BD0F57" w:rsidRPr="004A6D20">
        <w:rPr>
          <w:rFonts w:ascii="Arial" w:hAnsi="Arial" w:cs="Arial"/>
          <w:bCs/>
        </w:rPr>
        <w:t xml:space="preserve">the </w:t>
      </w:r>
      <w:r w:rsidRPr="004A6D20">
        <w:rPr>
          <w:rFonts w:ascii="Arial" w:hAnsi="Arial" w:cs="Arial"/>
          <w:bCs/>
        </w:rPr>
        <w:t>internal auditors, Mazars, carried out 1</w:t>
      </w:r>
      <w:r w:rsidR="006E2FE5">
        <w:rPr>
          <w:rFonts w:ascii="Arial" w:hAnsi="Arial" w:cs="Arial"/>
          <w:bCs/>
        </w:rPr>
        <w:t>7</w:t>
      </w:r>
      <w:r w:rsidRPr="004A6D20">
        <w:rPr>
          <w:rFonts w:ascii="Arial" w:hAnsi="Arial" w:cs="Arial"/>
          <w:bCs/>
        </w:rPr>
        <w:t xml:space="preserve"> audits </w:t>
      </w:r>
      <w:r w:rsidR="006E2FE5">
        <w:rPr>
          <w:rFonts w:ascii="Arial" w:hAnsi="Arial" w:cs="Arial"/>
          <w:bCs/>
        </w:rPr>
        <w:t xml:space="preserve">(one still outstanding) </w:t>
      </w:r>
      <w:r w:rsidRPr="004A6D20">
        <w:rPr>
          <w:rFonts w:ascii="Arial" w:hAnsi="Arial" w:cs="Arial"/>
          <w:bCs/>
        </w:rPr>
        <w:t xml:space="preserve">and as detailed on the table earlier none of </w:t>
      </w:r>
      <w:r w:rsidR="00BD0F57" w:rsidRPr="004A6D20">
        <w:rPr>
          <w:rFonts w:ascii="Arial" w:hAnsi="Arial" w:cs="Arial"/>
          <w:bCs/>
        </w:rPr>
        <w:t xml:space="preserve">these </w:t>
      </w:r>
      <w:r w:rsidRPr="004A6D20">
        <w:rPr>
          <w:rFonts w:ascii="Arial" w:hAnsi="Arial" w:cs="Arial"/>
          <w:bCs/>
        </w:rPr>
        <w:t xml:space="preserve">were given limited assurance. This </w:t>
      </w:r>
      <w:r w:rsidR="006E2FE5">
        <w:rPr>
          <w:rFonts w:ascii="Arial" w:hAnsi="Arial" w:cs="Arial"/>
          <w:bCs/>
        </w:rPr>
        <w:t xml:space="preserve">was also the case during 2018/19 which indicates a sound internal control environment. </w:t>
      </w:r>
      <w:r w:rsidRPr="004A6D20">
        <w:rPr>
          <w:rFonts w:ascii="Arial" w:hAnsi="Arial" w:cs="Arial"/>
          <w:bCs/>
        </w:rPr>
        <w:t xml:space="preserve">As a result it is concluded that there are no significant issues or actions that need to be highlighted as part of this Annual Governance Statement.  </w:t>
      </w:r>
    </w:p>
    <w:p w:rsidR="00AC5BDF" w:rsidRPr="004A6D20" w:rsidRDefault="00AC5BDF" w:rsidP="00AC5BDF">
      <w:pPr>
        <w:autoSpaceDE w:val="0"/>
        <w:autoSpaceDN w:val="0"/>
        <w:adjustRightInd w:val="0"/>
        <w:rPr>
          <w:rFonts w:ascii="Arial" w:hAnsi="Arial" w:cs="Arial"/>
          <w:bCs/>
        </w:rPr>
      </w:pPr>
    </w:p>
    <w:p w:rsidR="00AC5BDF" w:rsidRPr="004A6D20" w:rsidRDefault="00AC5BDF" w:rsidP="00AC5BDF">
      <w:pPr>
        <w:autoSpaceDE w:val="0"/>
        <w:autoSpaceDN w:val="0"/>
        <w:adjustRightInd w:val="0"/>
        <w:rPr>
          <w:rFonts w:ascii="Arial" w:hAnsi="Arial" w:cs="Arial"/>
          <w:i/>
        </w:rPr>
      </w:pPr>
      <w:r w:rsidRPr="004A6D20">
        <w:rPr>
          <w:rFonts w:ascii="Arial" w:hAnsi="Arial" w:cs="Arial"/>
          <w:i/>
        </w:rPr>
        <w:t>Police and Crime Plan and Resources</w:t>
      </w:r>
    </w:p>
    <w:p w:rsidR="00AC5BDF" w:rsidRPr="004A6D20" w:rsidRDefault="00AC5BDF" w:rsidP="00AC5BDF">
      <w:pPr>
        <w:autoSpaceDE w:val="0"/>
        <w:autoSpaceDN w:val="0"/>
        <w:adjustRightInd w:val="0"/>
        <w:rPr>
          <w:rFonts w:ascii="Arial" w:hAnsi="Arial" w:cs="Arial"/>
        </w:rPr>
      </w:pPr>
    </w:p>
    <w:p w:rsidR="006E2FE5" w:rsidRPr="00143A82" w:rsidRDefault="006E2FE5" w:rsidP="006E2FE5">
      <w:pPr>
        <w:autoSpaceDE w:val="0"/>
        <w:autoSpaceDN w:val="0"/>
        <w:adjustRightInd w:val="0"/>
        <w:rPr>
          <w:rFonts w:ascii="Arial" w:hAnsi="Arial" w:cs="Arial"/>
        </w:rPr>
      </w:pPr>
      <w:r w:rsidRPr="00143A82">
        <w:rPr>
          <w:rFonts w:ascii="Arial" w:hAnsi="Arial" w:cs="Arial"/>
        </w:rPr>
        <w:t xml:space="preserve">It was also highlighted in the previous year that the medium term financial outlook showed </w:t>
      </w:r>
      <w:r>
        <w:rPr>
          <w:rFonts w:ascii="Arial" w:hAnsi="Arial" w:cs="Arial"/>
        </w:rPr>
        <w:t>a</w:t>
      </w:r>
      <w:r w:rsidRPr="00143A82">
        <w:rPr>
          <w:rFonts w:ascii="Arial" w:hAnsi="Arial" w:cs="Arial"/>
        </w:rPr>
        <w:t>n anticipated deficit emerging over the life of the forecast</w:t>
      </w:r>
      <w:r>
        <w:rPr>
          <w:rFonts w:ascii="Arial" w:hAnsi="Arial" w:cs="Arial"/>
        </w:rPr>
        <w:t xml:space="preserve">.  </w:t>
      </w:r>
      <w:r w:rsidRPr="00143A82">
        <w:rPr>
          <w:rFonts w:ascii="Arial" w:hAnsi="Arial" w:cs="Arial"/>
        </w:rPr>
        <w:t xml:space="preserve">However, the Police Precept and Budget was agreed by the Police and Crime Panel on </w:t>
      </w:r>
      <w:r>
        <w:rPr>
          <w:rFonts w:ascii="Arial" w:hAnsi="Arial" w:cs="Arial"/>
        </w:rPr>
        <w:t>5</w:t>
      </w:r>
      <w:r w:rsidRPr="00143A82">
        <w:rPr>
          <w:rFonts w:ascii="Arial" w:hAnsi="Arial" w:cs="Arial"/>
        </w:rPr>
        <w:t xml:space="preserve"> February 20</w:t>
      </w:r>
      <w:r>
        <w:rPr>
          <w:rFonts w:ascii="Arial" w:hAnsi="Arial" w:cs="Arial"/>
        </w:rPr>
        <w:t>20</w:t>
      </w:r>
      <w:r w:rsidRPr="00143A82">
        <w:rPr>
          <w:rFonts w:ascii="Arial" w:hAnsi="Arial" w:cs="Arial"/>
        </w:rPr>
        <w:t xml:space="preserve"> which demonstrated that by increasing the precept by the maximum allowed</w:t>
      </w:r>
      <w:r>
        <w:rPr>
          <w:rFonts w:ascii="Arial" w:hAnsi="Arial" w:cs="Arial"/>
        </w:rPr>
        <w:t>,</w:t>
      </w:r>
      <w:r w:rsidRPr="00143A82">
        <w:rPr>
          <w:rFonts w:ascii="Arial" w:hAnsi="Arial" w:cs="Arial"/>
        </w:rPr>
        <w:t xml:space="preserve"> and through the prudent use of reserves</w:t>
      </w:r>
      <w:r>
        <w:rPr>
          <w:rFonts w:ascii="Arial" w:hAnsi="Arial" w:cs="Arial"/>
        </w:rPr>
        <w:t>,</w:t>
      </w:r>
      <w:r w:rsidRPr="00143A82">
        <w:rPr>
          <w:rFonts w:ascii="Arial" w:hAnsi="Arial" w:cs="Arial"/>
        </w:rPr>
        <w:t xml:space="preserve"> the medium term financial outlook now showed a balanced position over the life of the forecast which was until 31 March 2024</w:t>
      </w:r>
      <w:r>
        <w:rPr>
          <w:rFonts w:ascii="Arial" w:hAnsi="Arial" w:cs="Arial"/>
        </w:rPr>
        <w:t>.</w:t>
      </w:r>
    </w:p>
    <w:p w:rsidR="006E2FE5" w:rsidRDefault="006E2FE5" w:rsidP="006E2FE5">
      <w:pPr>
        <w:autoSpaceDE w:val="0"/>
        <w:autoSpaceDN w:val="0"/>
        <w:adjustRightInd w:val="0"/>
        <w:rPr>
          <w:rFonts w:ascii="Arial" w:hAnsi="Arial" w:cs="Arial"/>
        </w:rPr>
      </w:pPr>
    </w:p>
    <w:p w:rsidR="006E2FE5" w:rsidRPr="00143A82" w:rsidRDefault="006E2FE5" w:rsidP="006E2FE5">
      <w:pPr>
        <w:autoSpaceDE w:val="0"/>
        <w:autoSpaceDN w:val="0"/>
        <w:adjustRightInd w:val="0"/>
        <w:rPr>
          <w:rFonts w:ascii="Arial" w:hAnsi="Arial" w:cs="Arial"/>
        </w:rPr>
      </w:pPr>
      <w:r w:rsidRPr="00143A82">
        <w:rPr>
          <w:rFonts w:ascii="Arial" w:hAnsi="Arial" w:cs="Arial"/>
        </w:rPr>
        <w:t xml:space="preserve">However, this position will be reviewed and updated on a regular basis and is likely to change over time given uncertainty about the impact of </w:t>
      </w:r>
      <w:r>
        <w:rPr>
          <w:rFonts w:ascii="Arial" w:hAnsi="Arial" w:cs="Arial"/>
        </w:rPr>
        <w:t xml:space="preserve">the Covid 19 pandemic, </w:t>
      </w:r>
      <w:r w:rsidRPr="00143A82">
        <w:rPr>
          <w:rFonts w:ascii="Arial" w:hAnsi="Arial" w:cs="Arial"/>
        </w:rPr>
        <w:t>Brexit and the impending Comprehensive Spending Review.</w:t>
      </w:r>
    </w:p>
    <w:p w:rsidR="00AC5BDF" w:rsidRPr="004A6D20" w:rsidRDefault="00AC5BDF" w:rsidP="00AC5BDF">
      <w:pPr>
        <w:autoSpaceDE w:val="0"/>
        <w:autoSpaceDN w:val="0"/>
        <w:adjustRightInd w:val="0"/>
        <w:rPr>
          <w:rFonts w:ascii="Arial" w:hAnsi="Arial" w:cs="Arial"/>
        </w:rPr>
      </w:pPr>
    </w:p>
    <w:p w:rsidR="00AC5BDF" w:rsidRPr="004A6D20" w:rsidRDefault="00AC5BDF" w:rsidP="00AC5BDF">
      <w:pPr>
        <w:autoSpaceDE w:val="0"/>
        <w:autoSpaceDN w:val="0"/>
        <w:adjustRightInd w:val="0"/>
        <w:rPr>
          <w:rFonts w:ascii="Arial" w:hAnsi="Arial" w:cs="Arial"/>
          <w:i/>
        </w:rPr>
      </w:pPr>
      <w:r w:rsidRPr="004A6D20">
        <w:rPr>
          <w:rFonts w:ascii="Arial" w:hAnsi="Arial" w:cs="Arial"/>
          <w:i/>
        </w:rPr>
        <w:t>HMIC Inspections and Force Performance</w:t>
      </w:r>
    </w:p>
    <w:p w:rsidR="00AC5BDF" w:rsidRPr="004A6D20" w:rsidRDefault="00AC5BDF" w:rsidP="00AC5BDF">
      <w:pPr>
        <w:autoSpaceDE w:val="0"/>
        <w:autoSpaceDN w:val="0"/>
        <w:adjustRightInd w:val="0"/>
        <w:rPr>
          <w:rFonts w:ascii="Arial" w:hAnsi="Arial" w:cs="Arial"/>
        </w:rPr>
      </w:pPr>
    </w:p>
    <w:p w:rsidR="00AC5BDF" w:rsidRPr="004A6D20" w:rsidRDefault="00AC5BDF" w:rsidP="00AC5BDF">
      <w:pPr>
        <w:autoSpaceDE w:val="0"/>
        <w:autoSpaceDN w:val="0"/>
        <w:adjustRightInd w:val="0"/>
        <w:rPr>
          <w:rFonts w:ascii="Arial" w:hAnsi="Arial" w:cs="Arial"/>
        </w:rPr>
      </w:pPr>
      <w:r w:rsidRPr="004A6D20">
        <w:rPr>
          <w:rFonts w:ascii="Arial" w:hAnsi="Arial" w:cs="Arial"/>
        </w:rPr>
        <w:t>In May 2019 HMICFRS issued their latest ‘Police effectiveness, efficiency and legitimacy (PEEL)’ inspection results for the Force:</w:t>
      </w:r>
    </w:p>
    <w:p w:rsidR="00AC5BDF" w:rsidRPr="004A6D20" w:rsidRDefault="00AC5BDF" w:rsidP="00AC5BDF">
      <w:pPr>
        <w:autoSpaceDE w:val="0"/>
        <w:autoSpaceDN w:val="0"/>
        <w:adjustRightInd w:val="0"/>
        <w:rPr>
          <w:rFonts w:ascii="Arial" w:hAnsi="Arial" w:cs="Arial"/>
        </w:rPr>
      </w:pPr>
    </w:p>
    <w:p w:rsidR="00AC5BDF" w:rsidRPr="004A6D20" w:rsidRDefault="00AC5BDF" w:rsidP="009B18BE">
      <w:pPr>
        <w:numPr>
          <w:ilvl w:val="0"/>
          <w:numId w:val="36"/>
        </w:numPr>
        <w:autoSpaceDE w:val="0"/>
        <w:autoSpaceDN w:val="0"/>
        <w:adjustRightInd w:val="0"/>
        <w:rPr>
          <w:rFonts w:ascii="Arial" w:hAnsi="Arial" w:cs="Arial"/>
          <w:b/>
        </w:rPr>
      </w:pPr>
      <w:r w:rsidRPr="004A6D20">
        <w:rPr>
          <w:rFonts w:ascii="Arial" w:hAnsi="Arial" w:cs="Arial"/>
        </w:rPr>
        <w:t xml:space="preserve">How </w:t>
      </w:r>
      <w:r w:rsidRPr="004A6D20">
        <w:rPr>
          <w:rFonts w:ascii="Arial" w:hAnsi="Arial" w:cs="Arial"/>
          <w:b/>
          <w:u w:val="single"/>
        </w:rPr>
        <w:t>effectively</w:t>
      </w:r>
      <w:r w:rsidRPr="004A6D20">
        <w:rPr>
          <w:rFonts w:ascii="Arial" w:hAnsi="Arial" w:cs="Arial"/>
        </w:rPr>
        <w:t xml:space="preserve"> does the force reduce crime and keep people safe? Inspection result – </w:t>
      </w:r>
      <w:r w:rsidRPr="004A6D20">
        <w:rPr>
          <w:rFonts w:ascii="Arial" w:hAnsi="Arial" w:cs="Arial"/>
          <w:b/>
        </w:rPr>
        <w:t>Good</w:t>
      </w:r>
    </w:p>
    <w:p w:rsidR="00AC5BDF" w:rsidRPr="004A6D20" w:rsidRDefault="00AC5BDF" w:rsidP="009B18BE">
      <w:pPr>
        <w:numPr>
          <w:ilvl w:val="0"/>
          <w:numId w:val="36"/>
        </w:numPr>
        <w:autoSpaceDE w:val="0"/>
        <w:autoSpaceDN w:val="0"/>
        <w:adjustRightInd w:val="0"/>
        <w:rPr>
          <w:rFonts w:ascii="Arial" w:hAnsi="Arial" w:cs="Arial"/>
          <w:b/>
        </w:rPr>
      </w:pPr>
      <w:r w:rsidRPr="004A6D20">
        <w:rPr>
          <w:rFonts w:ascii="Arial" w:hAnsi="Arial" w:cs="Arial"/>
        </w:rPr>
        <w:t xml:space="preserve">How </w:t>
      </w:r>
      <w:r w:rsidRPr="004A6D20">
        <w:rPr>
          <w:rFonts w:ascii="Arial" w:hAnsi="Arial" w:cs="Arial"/>
          <w:b/>
          <w:u w:val="single"/>
        </w:rPr>
        <w:t>efficiently</w:t>
      </w:r>
      <w:r w:rsidRPr="004A6D20">
        <w:rPr>
          <w:rFonts w:ascii="Arial" w:hAnsi="Arial" w:cs="Arial"/>
        </w:rPr>
        <w:t xml:space="preserve"> does the force operate and how sustainable are its services? Inspection result – </w:t>
      </w:r>
      <w:r w:rsidRPr="004A6D20">
        <w:rPr>
          <w:rFonts w:ascii="Arial" w:hAnsi="Arial" w:cs="Arial"/>
          <w:b/>
        </w:rPr>
        <w:t>Good</w:t>
      </w:r>
    </w:p>
    <w:p w:rsidR="00AC5BDF" w:rsidRPr="004A6D20" w:rsidRDefault="00AC5BDF" w:rsidP="009B18BE">
      <w:pPr>
        <w:numPr>
          <w:ilvl w:val="0"/>
          <w:numId w:val="36"/>
        </w:numPr>
        <w:autoSpaceDE w:val="0"/>
        <w:autoSpaceDN w:val="0"/>
        <w:adjustRightInd w:val="0"/>
        <w:rPr>
          <w:rFonts w:ascii="Arial" w:hAnsi="Arial" w:cs="Arial"/>
          <w:b/>
        </w:rPr>
      </w:pPr>
      <w:r w:rsidRPr="004A6D20">
        <w:rPr>
          <w:rFonts w:ascii="Arial" w:hAnsi="Arial" w:cs="Arial"/>
        </w:rPr>
        <w:t xml:space="preserve">How </w:t>
      </w:r>
      <w:r w:rsidRPr="004A6D20">
        <w:rPr>
          <w:rFonts w:ascii="Arial" w:hAnsi="Arial" w:cs="Arial"/>
          <w:b/>
          <w:u w:val="single"/>
        </w:rPr>
        <w:t>legitimately</w:t>
      </w:r>
      <w:r w:rsidRPr="004A6D20">
        <w:rPr>
          <w:rFonts w:ascii="Arial" w:hAnsi="Arial" w:cs="Arial"/>
        </w:rPr>
        <w:t xml:space="preserve"> does the force treat the public and its workforce? Inspection result – </w:t>
      </w:r>
      <w:r w:rsidRPr="004A6D20">
        <w:rPr>
          <w:rFonts w:ascii="Arial" w:hAnsi="Arial" w:cs="Arial"/>
          <w:b/>
        </w:rPr>
        <w:t>Good</w:t>
      </w:r>
    </w:p>
    <w:p w:rsidR="00AC5BDF" w:rsidRPr="004A6D20" w:rsidRDefault="00AC5BDF" w:rsidP="00AC5BDF">
      <w:pPr>
        <w:autoSpaceDE w:val="0"/>
        <w:autoSpaceDN w:val="0"/>
        <w:adjustRightInd w:val="0"/>
        <w:rPr>
          <w:rFonts w:ascii="Arial" w:hAnsi="Arial" w:cs="Arial"/>
          <w:b/>
        </w:rPr>
      </w:pPr>
    </w:p>
    <w:p w:rsidR="00AC5BDF" w:rsidRPr="004A6D20" w:rsidRDefault="00AC5BDF" w:rsidP="00AC5BDF">
      <w:pPr>
        <w:autoSpaceDE w:val="0"/>
        <w:autoSpaceDN w:val="0"/>
        <w:adjustRightInd w:val="0"/>
        <w:rPr>
          <w:rFonts w:ascii="Arial" w:hAnsi="Arial" w:cs="Arial"/>
        </w:rPr>
      </w:pPr>
      <w:r w:rsidRPr="004A6D20">
        <w:rPr>
          <w:rFonts w:ascii="Arial" w:hAnsi="Arial" w:cs="Arial"/>
        </w:rPr>
        <w:t xml:space="preserve">This result is an improvement on the previous PEEL inspection which concluded that the force was </w:t>
      </w:r>
      <w:r w:rsidRPr="004A6D20">
        <w:rPr>
          <w:rFonts w:ascii="Arial" w:hAnsi="Arial" w:cs="Arial"/>
          <w:b/>
          <w:u w:val="single"/>
        </w:rPr>
        <w:t>‘good’</w:t>
      </w:r>
      <w:r w:rsidRPr="004A6D20">
        <w:rPr>
          <w:rFonts w:ascii="Arial" w:hAnsi="Arial" w:cs="Arial"/>
        </w:rPr>
        <w:t xml:space="preserve"> in effectiveness and legitimacy but </w:t>
      </w:r>
      <w:r w:rsidRPr="004A6D20">
        <w:rPr>
          <w:rFonts w:ascii="Arial" w:hAnsi="Arial" w:cs="Arial"/>
          <w:b/>
          <w:u w:val="single"/>
        </w:rPr>
        <w:t>‘required improvement’</w:t>
      </w:r>
      <w:r w:rsidRPr="004A6D20">
        <w:rPr>
          <w:rFonts w:ascii="Arial" w:hAnsi="Arial" w:cs="Arial"/>
        </w:rPr>
        <w:t xml:space="preserve"> in efficiency.</w:t>
      </w:r>
    </w:p>
    <w:p w:rsidR="00AC5BDF" w:rsidRPr="004A6D20" w:rsidRDefault="00AC5BDF" w:rsidP="00AC5BDF">
      <w:pPr>
        <w:autoSpaceDE w:val="0"/>
        <w:autoSpaceDN w:val="0"/>
        <w:adjustRightInd w:val="0"/>
        <w:rPr>
          <w:rFonts w:ascii="Arial" w:hAnsi="Arial" w:cs="Arial"/>
        </w:rPr>
      </w:pPr>
    </w:p>
    <w:p w:rsidR="00AC5BDF" w:rsidRPr="004A6D20" w:rsidRDefault="00AC5BDF" w:rsidP="00AC5BDF">
      <w:pPr>
        <w:autoSpaceDE w:val="0"/>
        <w:autoSpaceDN w:val="0"/>
        <w:adjustRightInd w:val="0"/>
        <w:rPr>
          <w:rFonts w:ascii="Arial" w:hAnsi="Arial" w:cs="Arial"/>
        </w:rPr>
      </w:pPr>
      <w:r w:rsidRPr="004A6D20">
        <w:rPr>
          <w:rFonts w:ascii="Arial" w:hAnsi="Arial" w:cs="Arial"/>
        </w:rPr>
        <w:t>The full inspection report can be found at the following link:</w:t>
      </w:r>
    </w:p>
    <w:p w:rsidR="00AC5BDF" w:rsidRPr="004A6D20" w:rsidRDefault="00AC5BDF" w:rsidP="00AC5BDF">
      <w:pPr>
        <w:autoSpaceDE w:val="0"/>
        <w:autoSpaceDN w:val="0"/>
        <w:adjustRightInd w:val="0"/>
        <w:rPr>
          <w:rFonts w:ascii="Arial" w:hAnsi="Arial" w:cs="Arial"/>
        </w:rPr>
      </w:pPr>
    </w:p>
    <w:p w:rsidR="00AC5BDF" w:rsidRPr="004A6D20" w:rsidRDefault="00AB1098" w:rsidP="00AC5BDF">
      <w:pPr>
        <w:autoSpaceDE w:val="0"/>
        <w:autoSpaceDN w:val="0"/>
        <w:adjustRightInd w:val="0"/>
        <w:rPr>
          <w:rFonts w:ascii="Arial" w:hAnsi="Arial" w:cs="Arial"/>
        </w:rPr>
      </w:pPr>
      <w:hyperlink r:id="rId29" w:history="1">
        <w:r w:rsidR="007903B0" w:rsidRPr="007A23F7">
          <w:rPr>
            <w:rStyle w:val="Hyperlink"/>
            <w:rFonts w:ascii="Arial" w:hAnsi="Arial" w:cs="Arial"/>
          </w:rPr>
          <w:t>https://www.justiceinspectorates.gov.uk/hmicfrs/wp-content/uploads/peel-assessment-2018-19-leicestershire.pdf</w:t>
        </w:r>
      </w:hyperlink>
    </w:p>
    <w:p w:rsidR="00AC5BDF" w:rsidRDefault="00AC5BDF" w:rsidP="00A20318">
      <w:pPr>
        <w:spacing w:before="100" w:beforeAutospacing="1" w:after="100" w:afterAutospacing="1"/>
        <w:rPr>
          <w:rFonts w:ascii="Arial" w:hAnsi="Arial" w:cs="Arial"/>
        </w:rPr>
      </w:pPr>
      <w:r w:rsidRPr="004A6D20">
        <w:rPr>
          <w:rFonts w:ascii="Arial" w:hAnsi="Arial" w:cs="Arial"/>
        </w:rPr>
        <w:t>The Force has a system to actively monitor the areas for improvement / recommendations made by HMIC and updates are regularly provided to the Executive Group.</w:t>
      </w:r>
    </w:p>
    <w:p w:rsidR="006E2FE5" w:rsidRPr="006E2FE5" w:rsidRDefault="006E2FE5" w:rsidP="006E2FE5">
      <w:pPr>
        <w:autoSpaceDE w:val="0"/>
        <w:autoSpaceDN w:val="0"/>
        <w:adjustRightInd w:val="0"/>
        <w:rPr>
          <w:rFonts w:ascii="Arial" w:hAnsi="Arial" w:cs="Arial"/>
        </w:rPr>
      </w:pPr>
      <w:r w:rsidRPr="006E2FE5">
        <w:rPr>
          <w:rStyle w:val="Hyperlink"/>
          <w:rFonts w:ascii="Arial" w:hAnsi="Arial" w:cs="Arial"/>
          <w:color w:val="auto"/>
          <w:u w:val="none"/>
        </w:rPr>
        <w:t>There have no further HMICFRS inspections in this area since.</w:t>
      </w:r>
    </w:p>
    <w:p w:rsidR="006E2FE5" w:rsidRDefault="006E2FE5" w:rsidP="00AC5BDF">
      <w:pPr>
        <w:autoSpaceDE w:val="0"/>
        <w:autoSpaceDN w:val="0"/>
        <w:adjustRightInd w:val="0"/>
        <w:rPr>
          <w:rFonts w:ascii="Arial" w:hAnsi="Arial" w:cs="Arial"/>
          <w:i/>
        </w:rPr>
      </w:pPr>
    </w:p>
    <w:p w:rsidR="00AC5BDF" w:rsidRPr="00C072D3" w:rsidRDefault="00AC5BDF" w:rsidP="00AC5BDF">
      <w:pPr>
        <w:autoSpaceDE w:val="0"/>
        <w:autoSpaceDN w:val="0"/>
        <w:adjustRightInd w:val="0"/>
        <w:rPr>
          <w:rFonts w:ascii="Arial" w:hAnsi="Arial" w:cs="Arial"/>
          <w:i/>
        </w:rPr>
      </w:pPr>
      <w:r w:rsidRPr="00C072D3">
        <w:rPr>
          <w:rFonts w:ascii="Arial" w:hAnsi="Arial" w:cs="Arial"/>
          <w:i/>
        </w:rPr>
        <w:t>High priority strategic risks</w:t>
      </w:r>
    </w:p>
    <w:p w:rsidR="00AC5BDF" w:rsidRPr="00C072D3" w:rsidRDefault="00AC5BDF" w:rsidP="00AC5BDF">
      <w:pPr>
        <w:autoSpaceDE w:val="0"/>
        <w:autoSpaceDN w:val="0"/>
        <w:adjustRightInd w:val="0"/>
        <w:rPr>
          <w:rFonts w:ascii="Arial" w:hAnsi="Arial" w:cs="Arial"/>
          <w:i/>
        </w:rPr>
      </w:pPr>
    </w:p>
    <w:p w:rsidR="00AC5BDF" w:rsidRPr="00C072D3" w:rsidRDefault="00AC5BDF" w:rsidP="00AC5BDF">
      <w:pPr>
        <w:autoSpaceDE w:val="0"/>
        <w:autoSpaceDN w:val="0"/>
        <w:adjustRightInd w:val="0"/>
        <w:rPr>
          <w:rFonts w:ascii="Arial" w:hAnsi="Arial" w:cs="Arial"/>
        </w:rPr>
      </w:pPr>
      <w:r w:rsidRPr="00C072D3">
        <w:rPr>
          <w:rFonts w:ascii="Arial" w:hAnsi="Arial" w:cs="Arial"/>
        </w:rPr>
        <w:t xml:space="preserve">At the end of March 2019 the Strategic Risk Register highlighted </w:t>
      </w:r>
      <w:r w:rsidR="00C072D3" w:rsidRPr="00C072D3">
        <w:rPr>
          <w:rFonts w:ascii="Arial" w:hAnsi="Arial" w:cs="Arial"/>
        </w:rPr>
        <w:t xml:space="preserve">11 </w:t>
      </w:r>
      <w:r w:rsidRPr="00C072D3">
        <w:rPr>
          <w:rFonts w:ascii="Arial" w:hAnsi="Arial" w:cs="Arial"/>
        </w:rPr>
        <w:t>strategic risks that were judged to be high priority. They were:</w:t>
      </w:r>
    </w:p>
    <w:p w:rsidR="00C072D3" w:rsidRPr="00C072D3" w:rsidRDefault="00C072D3" w:rsidP="00AC5BDF">
      <w:pPr>
        <w:autoSpaceDE w:val="0"/>
        <w:autoSpaceDN w:val="0"/>
        <w:adjustRightInd w:val="0"/>
        <w:rPr>
          <w:rFonts w:ascii="Arial" w:hAnsi="Arial" w:cs="Arial"/>
        </w:rPr>
      </w:pPr>
    </w:p>
    <w:p w:rsidR="00C072D3" w:rsidRPr="00C072D3" w:rsidRDefault="00C072D3" w:rsidP="00C072D3">
      <w:pPr>
        <w:numPr>
          <w:ilvl w:val="0"/>
          <w:numId w:val="37"/>
        </w:numPr>
        <w:autoSpaceDE w:val="0"/>
        <w:autoSpaceDN w:val="0"/>
        <w:adjustRightInd w:val="0"/>
        <w:rPr>
          <w:rFonts w:ascii="Arial" w:hAnsi="Arial" w:cs="Arial"/>
        </w:rPr>
      </w:pPr>
      <w:r w:rsidRPr="00C072D3">
        <w:rPr>
          <w:rFonts w:ascii="Arial" w:hAnsi="Arial" w:cs="Arial"/>
        </w:rPr>
        <w:t>Churn of staff and establishment pressure</w:t>
      </w:r>
    </w:p>
    <w:p w:rsidR="00C072D3" w:rsidRPr="00C072D3" w:rsidRDefault="00C072D3" w:rsidP="00C072D3">
      <w:pPr>
        <w:numPr>
          <w:ilvl w:val="0"/>
          <w:numId w:val="37"/>
        </w:numPr>
        <w:autoSpaceDE w:val="0"/>
        <w:autoSpaceDN w:val="0"/>
        <w:adjustRightInd w:val="0"/>
        <w:rPr>
          <w:rFonts w:ascii="Arial" w:hAnsi="Arial" w:cs="Arial"/>
        </w:rPr>
      </w:pPr>
      <w:r w:rsidRPr="00C072D3">
        <w:rPr>
          <w:rFonts w:ascii="Arial" w:hAnsi="Arial" w:cs="Arial"/>
        </w:rPr>
        <w:t>Inability to meet regional OHU demand</w:t>
      </w:r>
    </w:p>
    <w:p w:rsidR="00C072D3" w:rsidRPr="00C072D3" w:rsidRDefault="00C072D3" w:rsidP="00C072D3">
      <w:pPr>
        <w:numPr>
          <w:ilvl w:val="0"/>
          <w:numId w:val="37"/>
        </w:numPr>
        <w:autoSpaceDE w:val="0"/>
        <w:autoSpaceDN w:val="0"/>
        <w:adjustRightInd w:val="0"/>
        <w:rPr>
          <w:rFonts w:ascii="Arial" w:hAnsi="Arial" w:cs="Arial"/>
        </w:rPr>
      </w:pPr>
      <w:r w:rsidRPr="00C072D3">
        <w:rPr>
          <w:rFonts w:ascii="Arial" w:hAnsi="Arial" w:cs="Arial"/>
        </w:rPr>
        <w:t>Management of geographical information</w:t>
      </w:r>
    </w:p>
    <w:p w:rsidR="00C072D3" w:rsidRPr="00C072D3" w:rsidRDefault="00C072D3" w:rsidP="00C072D3">
      <w:pPr>
        <w:numPr>
          <w:ilvl w:val="0"/>
          <w:numId w:val="37"/>
        </w:numPr>
        <w:autoSpaceDE w:val="0"/>
        <w:autoSpaceDN w:val="0"/>
        <w:adjustRightInd w:val="0"/>
        <w:rPr>
          <w:rFonts w:ascii="Arial" w:hAnsi="Arial" w:cs="Arial"/>
        </w:rPr>
      </w:pPr>
      <w:r w:rsidRPr="00C072D3">
        <w:rPr>
          <w:rFonts w:ascii="Arial" w:hAnsi="Arial" w:cs="Arial"/>
        </w:rPr>
        <w:t>CSI capacity and lack of accreditation</w:t>
      </w:r>
    </w:p>
    <w:p w:rsidR="00C072D3" w:rsidRPr="00C072D3" w:rsidRDefault="00C072D3" w:rsidP="00C072D3">
      <w:pPr>
        <w:numPr>
          <w:ilvl w:val="0"/>
          <w:numId w:val="37"/>
        </w:numPr>
        <w:autoSpaceDE w:val="0"/>
        <w:autoSpaceDN w:val="0"/>
        <w:adjustRightInd w:val="0"/>
        <w:rPr>
          <w:rFonts w:ascii="Arial" w:hAnsi="Arial" w:cs="Arial"/>
        </w:rPr>
      </w:pPr>
      <w:r w:rsidRPr="00C072D3">
        <w:rPr>
          <w:rFonts w:ascii="Arial" w:hAnsi="Arial" w:cs="Arial"/>
        </w:rPr>
        <w:t>Ineffective tracking of force assets</w:t>
      </w:r>
    </w:p>
    <w:p w:rsidR="00C072D3" w:rsidRPr="00C072D3" w:rsidRDefault="00C072D3" w:rsidP="00C072D3">
      <w:pPr>
        <w:numPr>
          <w:ilvl w:val="0"/>
          <w:numId w:val="37"/>
        </w:numPr>
        <w:autoSpaceDE w:val="0"/>
        <w:autoSpaceDN w:val="0"/>
        <w:adjustRightInd w:val="0"/>
        <w:rPr>
          <w:rFonts w:ascii="Arial" w:hAnsi="Arial" w:cs="Arial"/>
        </w:rPr>
      </w:pPr>
      <w:r w:rsidRPr="00C072D3">
        <w:rPr>
          <w:rFonts w:ascii="Arial" w:hAnsi="Arial" w:cs="Arial"/>
        </w:rPr>
        <w:t>Capacity in IT to support digital transformation</w:t>
      </w:r>
    </w:p>
    <w:p w:rsidR="00C072D3" w:rsidRPr="00C072D3" w:rsidRDefault="00C072D3" w:rsidP="00C072D3">
      <w:pPr>
        <w:numPr>
          <w:ilvl w:val="0"/>
          <w:numId w:val="37"/>
        </w:numPr>
        <w:autoSpaceDE w:val="0"/>
        <w:autoSpaceDN w:val="0"/>
        <w:adjustRightInd w:val="0"/>
        <w:rPr>
          <w:rFonts w:ascii="Arial" w:hAnsi="Arial" w:cs="Arial"/>
        </w:rPr>
      </w:pPr>
      <w:r w:rsidRPr="00C072D3">
        <w:rPr>
          <w:rFonts w:ascii="Arial" w:hAnsi="Arial" w:cs="Arial"/>
        </w:rPr>
        <w:t>Implementation of JES Scheme</w:t>
      </w:r>
    </w:p>
    <w:p w:rsidR="00C072D3" w:rsidRPr="00C072D3" w:rsidRDefault="00C072D3" w:rsidP="00C072D3">
      <w:pPr>
        <w:numPr>
          <w:ilvl w:val="0"/>
          <w:numId w:val="37"/>
        </w:numPr>
        <w:autoSpaceDE w:val="0"/>
        <w:autoSpaceDN w:val="0"/>
        <w:adjustRightInd w:val="0"/>
        <w:rPr>
          <w:rFonts w:ascii="Arial" w:hAnsi="Arial" w:cs="Arial"/>
        </w:rPr>
      </w:pPr>
      <w:r w:rsidRPr="00C072D3">
        <w:rPr>
          <w:rFonts w:ascii="Arial" w:hAnsi="Arial" w:cs="Arial"/>
        </w:rPr>
        <w:t>Evolving digital sophistication</w:t>
      </w:r>
    </w:p>
    <w:p w:rsidR="00C072D3" w:rsidRPr="00C072D3" w:rsidRDefault="00C072D3" w:rsidP="00C072D3">
      <w:pPr>
        <w:numPr>
          <w:ilvl w:val="0"/>
          <w:numId w:val="37"/>
        </w:numPr>
        <w:autoSpaceDE w:val="0"/>
        <w:autoSpaceDN w:val="0"/>
        <w:adjustRightInd w:val="0"/>
        <w:rPr>
          <w:rFonts w:ascii="Arial" w:hAnsi="Arial" w:cs="Arial"/>
        </w:rPr>
      </w:pPr>
      <w:r w:rsidRPr="00C072D3">
        <w:rPr>
          <w:rFonts w:ascii="Arial" w:hAnsi="Arial" w:cs="Arial"/>
        </w:rPr>
        <w:t>Maintaining workforce wellbeing</w:t>
      </w:r>
    </w:p>
    <w:p w:rsidR="00C072D3" w:rsidRPr="00C072D3" w:rsidRDefault="00C072D3" w:rsidP="00C072D3">
      <w:pPr>
        <w:numPr>
          <w:ilvl w:val="0"/>
          <w:numId w:val="37"/>
        </w:numPr>
        <w:autoSpaceDE w:val="0"/>
        <w:autoSpaceDN w:val="0"/>
        <w:adjustRightInd w:val="0"/>
        <w:rPr>
          <w:rFonts w:ascii="Arial" w:hAnsi="Arial" w:cs="Arial"/>
        </w:rPr>
      </w:pPr>
      <w:r w:rsidRPr="00C072D3">
        <w:rPr>
          <w:rFonts w:ascii="Arial" w:hAnsi="Arial" w:cs="Arial"/>
        </w:rPr>
        <w:t>Back-up generators with unsuitable diesel</w:t>
      </w:r>
    </w:p>
    <w:p w:rsidR="00C072D3" w:rsidRPr="00C072D3" w:rsidRDefault="00C072D3" w:rsidP="00C072D3">
      <w:pPr>
        <w:numPr>
          <w:ilvl w:val="0"/>
          <w:numId w:val="37"/>
        </w:numPr>
        <w:autoSpaceDE w:val="0"/>
        <w:autoSpaceDN w:val="0"/>
        <w:adjustRightInd w:val="0"/>
        <w:rPr>
          <w:rFonts w:ascii="Arial" w:hAnsi="Arial" w:cs="Arial"/>
        </w:rPr>
      </w:pPr>
      <w:r w:rsidRPr="00C072D3">
        <w:rPr>
          <w:rFonts w:ascii="Arial" w:hAnsi="Arial" w:cs="Arial"/>
        </w:rPr>
        <w:t>Complying with Home Office counting rules</w:t>
      </w:r>
    </w:p>
    <w:p w:rsidR="00C072D3" w:rsidRPr="00C072D3" w:rsidRDefault="00C072D3" w:rsidP="00AC5BDF">
      <w:pPr>
        <w:autoSpaceDE w:val="0"/>
        <w:autoSpaceDN w:val="0"/>
        <w:adjustRightInd w:val="0"/>
        <w:rPr>
          <w:rFonts w:ascii="Arial" w:hAnsi="Arial" w:cs="Arial"/>
        </w:rPr>
      </w:pPr>
    </w:p>
    <w:p w:rsidR="00AC5BDF" w:rsidRPr="00C072D3" w:rsidRDefault="00AC5BDF" w:rsidP="00AC5BDF">
      <w:pPr>
        <w:autoSpaceDE w:val="0"/>
        <w:autoSpaceDN w:val="0"/>
        <w:adjustRightInd w:val="0"/>
        <w:rPr>
          <w:rFonts w:ascii="Arial" w:hAnsi="Arial" w:cs="Arial"/>
        </w:rPr>
      </w:pPr>
    </w:p>
    <w:p w:rsidR="00AC5BDF" w:rsidRPr="004A6D20" w:rsidRDefault="00AC5BDF" w:rsidP="00AC5BDF">
      <w:pPr>
        <w:autoSpaceDE w:val="0"/>
        <w:autoSpaceDN w:val="0"/>
        <w:adjustRightInd w:val="0"/>
        <w:rPr>
          <w:rFonts w:ascii="Arial" w:hAnsi="Arial" w:cs="Arial"/>
        </w:rPr>
      </w:pPr>
      <w:r w:rsidRPr="00C072D3">
        <w:rPr>
          <w:rFonts w:ascii="Arial" w:hAnsi="Arial" w:cs="Arial"/>
        </w:rPr>
        <w:t>All three of these risks are being managed through the Strategic Organisation Risk Board (SORB) and the JARAP.</w:t>
      </w:r>
    </w:p>
    <w:p w:rsidR="00AC5BDF" w:rsidRPr="004A6D20" w:rsidRDefault="00AC5BDF" w:rsidP="00AC5BDF">
      <w:pPr>
        <w:autoSpaceDE w:val="0"/>
        <w:autoSpaceDN w:val="0"/>
        <w:adjustRightInd w:val="0"/>
        <w:rPr>
          <w:rFonts w:ascii="Arial" w:hAnsi="Arial" w:cs="Arial"/>
        </w:rPr>
      </w:pPr>
    </w:p>
    <w:p w:rsidR="00AC5BDF" w:rsidRPr="004A6D20" w:rsidRDefault="00AC5BDF" w:rsidP="00AC5BDF">
      <w:pPr>
        <w:autoSpaceDE w:val="0"/>
        <w:autoSpaceDN w:val="0"/>
        <w:adjustRightInd w:val="0"/>
        <w:rPr>
          <w:rFonts w:ascii="Arial" w:hAnsi="Arial" w:cs="Arial"/>
        </w:rPr>
      </w:pPr>
      <w:r w:rsidRPr="004A6D20">
        <w:rPr>
          <w:rFonts w:ascii="Arial" w:hAnsi="Arial" w:cs="Arial"/>
          <w:i/>
        </w:rPr>
        <w:t>Conclusion</w:t>
      </w:r>
    </w:p>
    <w:p w:rsidR="00AC5BDF" w:rsidRPr="004A6D20" w:rsidRDefault="00AC5BDF" w:rsidP="00AC5BDF">
      <w:pPr>
        <w:autoSpaceDE w:val="0"/>
        <w:autoSpaceDN w:val="0"/>
        <w:adjustRightInd w:val="0"/>
        <w:rPr>
          <w:rFonts w:ascii="Arial" w:hAnsi="Arial" w:cs="Arial"/>
        </w:rPr>
      </w:pPr>
    </w:p>
    <w:p w:rsidR="00AC5BDF" w:rsidRPr="004A6D20" w:rsidRDefault="00AC5BDF" w:rsidP="00AC5BDF">
      <w:pPr>
        <w:autoSpaceDE w:val="0"/>
        <w:autoSpaceDN w:val="0"/>
        <w:adjustRightInd w:val="0"/>
        <w:rPr>
          <w:rFonts w:ascii="Arial" w:hAnsi="Arial" w:cs="Arial"/>
        </w:rPr>
      </w:pPr>
      <w:r w:rsidRPr="004A6D20">
        <w:rPr>
          <w:rFonts w:ascii="Arial" w:hAnsi="Arial" w:cs="Arial"/>
        </w:rPr>
        <w:t>This document highlights the main areas of assurance that are in place for the CC as well as highlighting particular issues that have been raised through internal audit reports, external audit reports, the strategic risk register and the external inspections that have been carried out by HMICFRS. It is intended to provide assurance that the overall arrangements in place are sound whilst highlighting some areas that do require further management action.  These will be monitored closely over the next financial year.</w:t>
      </w:r>
    </w:p>
    <w:p w:rsidR="00AC5BDF" w:rsidRPr="004A6D20" w:rsidRDefault="00AC5BDF" w:rsidP="00AC5BDF">
      <w:pPr>
        <w:autoSpaceDE w:val="0"/>
        <w:autoSpaceDN w:val="0"/>
        <w:adjustRightInd w:val="0"/>
        <w:rPr>
          <w:rFonts w:ascii="Arial" w:hAnsi="Arial" w:cs="Arial"/>
        </w:rPr>
      </w:pPr>
    </w:p>
    <w:p w:rsidR="00AC5BDF" w:rsidRDefault="00AC5BDF" w:rsidP="00AC5BDF">
      <w:pPr>
        <w:autoSpaceDE w:val="0"/>
        <w:autoSpaceDN w:val="0"/>
        <w:adjustRightInd w:val="0"/>
        <w:rPr>
          <w:rFonts w:ascii="Arial" w:hAnsi="Arial" w:cs="Arial"/>
        </w:rPr>
      </w:pPr>
    </w:p>
    <w:p w:rsidR="005352CF" w:rsidRDefault="005352CF" w:rsidP="00AC5BDF">
      <w:pPr>
        <w:autoSpaceDE w:val="0"/>
        <w:autoSpaceDN w:val="0"/>
        <w:adjustRightInd w:val="0"/>
        <w:rPr>
          <w:rFonts w:ascii="Arial" w:hAnsi="Arial" w:cs="Arial"/>
        </w:rPr>
      </w:pPr>
    </w:p>
    <w:p w:rsidR="005352CF" w:rsidRDefault="005352CF" w:rsidP="00AC5BDF">
      <w:pPr>
        <w:autoSpaceDE w:val="0"/>
        <w:autoSpaceDN w:val="0"/>
        <w:adjustRightInd w:val="0"/>
        <w:rPr>
          <w:rFonts w:ascii="Arial" w:hAnsi="Arial" w:cs="Arial"/>
        </w:rPr>
      </w:pPr>
    </w:p>
    <w:p w:rsidR="005352CF" w:rsidRDefault="005352CF" w:rsidP="00AC5BDF">
      <w:pPr>
        <w:autoSpaceDE w:val="0"/>
        <w:autoSpaceDN w:val="0"/>
        <w:adjustRightInd w:val="0"/>
        <w:rPr>
          <w:rFonts w:ascii="Arial" w:hAnsi="Arial" w:cs="Arial"/>
        </w:rPr>
      </w:pPr>
    </w:p>
    <w:p w:rsidR="005352CF" w:rsidRDefault="005352CF" w:rsidP="00AC5BDF">
      <w:pPr>
        <w:autoSpaceDE w:val="0"/>
        <w:autoSpaceDN w:val="0"/>
        <w:adjustRightInd w:val="0"/>
        <w:rPr>
          <w:rFonts w:ascii="Arial" w:hAnsi="Arial" w:cs="Arial"/>
        </w:rPr>
      </w:pPr>
    </w:p>
    <w:p w:rsidR="005352CF" w:rsidRDefault="005352CF" w:rsidP="00AC5BDF">
      <w:pPr>
        <w:autoSpaceDE w:val="0"/>
        <w:autoSpaceDN w:val="0"/>
        <w:adjustRightInd w:val="0"/>
        <w:rPr>
          <w:rFonts w:ascii="Arial" w:hAnsi="Arial" w:cs="Arial"/>
        </w:rPr>
      </w:pPr>
    </w:p>
    <w:p w:rsidR="005352CF" w:rsidRPr="004A6D20" w:rsidRDefault="005352CF" w:rsidP="00AC5BDF">
      <w:pPr>
        <w:autoSpaceDE w:val="0"/>
        <w:autoSpaceDN w:val="0"/>
        <w:adjustRightInd w:val="0"/>
        <w:rPr>
          <w:rFonts w:ascii="Arial" w:hAnsi="Arial" w:cs="Arial"/>
        </w:rPr>
      </w:pPr>
    </w:p>
    <w:tbl>
      <w:tblPr>
        <w:tblW w:w="0" w:type="auto"/>
        <w:jc w:val="center"/>
        <w:tblLook w:val="01E0" w:firstRow="1" w:lastRow="1" w:firstColumn="1" w:lastColumn="1" w:noHBand="0" w:noVBand="0"/>
      </w:tblPr>
      <w:tblGrid>
        <w:gridCol w:w="3704"/>
        <w:gridCol w:w="5875"/>
      </w:tblGrid>
      <w:tr w:rsidR="00AC5BDF" w:rsidRPr="004A6D20" w:rsidTr="009260EE">
        <w:trPr>
          <w:jc w:val="center"/>
        </w:trPr>
        <w:tc>
          <w:tcPr>
            <w:tcW w:w="3704" w:type="dxa"/>
            <w:shd w:val="clear" w:color="auto" w:fill="auto"/>
          </w:tcPr>
          <w:p w:rsidR="00AC5BDF" w:rsidRPr="004A6D20" w:rsidRDefault="005352CF" w:rsidP="009260EE">
            <w:pPr>
              <w:rPr>
                <w:rFonts w:ascii="Arial" w:hAnsi="Arial" w:cs="Arial"/>
                <w:b/>
              </w:rPr>
            </w:pPr>
            <w:r>
              <w:rPr>
                <w:rFonts w:ascii="Arial" w:hAnsi="Arial" w:cs="Arial"/>
                <w:b/>
              </w:rPr>
              <w:t>Simon Cole</w:t>
            </w:r>
          </w:p>
        </w:tc>
        <w:tc>
          <w:tcPr>
            <w:tcW w:w="5875" w:type="dxa"/>
            <w:shd w:val="clear" w:color="auto" w:fill="auto"/>
          </w:tcPr>
          <w:p w:rsidR="00AC5BDF" w:rsidRPr="004A6D20" w:rsidRDefault="00425783" w:rsidP="009260EE">
            <w:pPr>
              <w:rPr>
                <w:rFonts w:ascii="Arial" w:hAnsi="Arial" w:cs="Arial"/>
                <w:b/>
              </w:rPr>
            </w:pPr>
            <w:r>
              <w:rPr>
                <w:rFonts w:ascii="Arial" w:hAnsi="Arial" w:cs="Arial"/>
                <w:b/>
              </w:rPr>
              <w:t>Paul Dawkins</w:t>
            </w:r>
          </w:p>
        </w:tc>
      </w:tr>
      <w:tr w:rsidR="00AC5BDF" w:rsidRPr="004A6D20" w:rsidTr="009260EE">
        <w:trPr>
          <w:jc w:val="center"/>
        </w:trPr>
        <w:tc>
          <w:tcPr>
            <w:tcW w:w="3704" w:type="dxa"/>
            <w:shd w:val="clear" w:color="auto" w:fill="auto"/>
          </w:tcPr>
          <w:p w:rsidR="00AC5BDF" w:rsidRPr="004A6D20" w:rsidRDefault="00AC5BDF" w:rsidP="009260EE">
            <w:pPr>
              <w:rPr>
                <w:rFonts w:ascii="Arial" w:hAnsi="Arial" w:cs="Arial"/>
                <w:b/>
              </w:rPr>
            </w:pPr>
            <w:r w:rsidRPr="004A6D20">
              <w:rPr>
                <w:rFonts w:ascii="Arial" w:hAnsi="Arial" w:cs="Arial"/>
                <w:b/>
              </w:rPr>
              <w:t>Chief Constable</w:t>
            </w:r>
          </w:p>
          <w:p w:rsidR="00AC5BDF" w:rsidRPr="004A6D20" w:rsidRDefault="00425783" w:rsidP="00425783">
            <w:pPr>
              <w:rPr>
                <w:rFonts w:ascii="Arial" w:hAnsi="Arial" w:cs="Arial"/>
                <w:b/>
              </w:rPr>
            </w:pPr>
            <w:r w:rsidRPr="00425783">
              <w:rPr>
                <w:rFonts w:ascii="Arial" w:hAnsi="Arial" w:cs="Arial"/>
                <w:b/>
                <w:highlight w:val="yellow"/>
              </w:rPr>
              <w:t>XX</w:t>
            </w:r>
            <w:r w:rsidR="004A6D20" w:rsidRPr="00425783">
              <w:rPr>
                <w:rFonts w:ascii="Arial" w:hAnsi="Arial" w:cs="Arial"/>
                <w:b/>
                <w:highlight w:val="yellow"/>
              </w:rPr>
              <w:t xml:space="preserve"> </w:t>
            </w:r>
            <w:r w:rsidR="00AC5BDF" w:rsidRPr="00425783">
              <w:rPr>
                <w:rFonts w:ascii="Arial" w:hAnsi="Arial" w:cs="Arial"/>
                <w:b/>
                <w:highlight w:val="yellow"/>
              </w:rPr>
              <w:t>July 20</w:t>
            </w:r>
            <w:r w:rsidRPr="00425783">
              <w:rPr>
                <w:rFonts w:ascii="Arial" w:hAnsi="Arial" w:cs="Arial"/>
                <w:b/>
                <w:highlight w:val="yellow"/>
              </w:rPr>
              <w:t>20</w:t>
            </w:r>
          </w:p>
        </w:tc>
        <w:tc>
          <w:tcPr>
            <w:tcW w:w="5875" w:type="dxa"/>
            <w:shd w:val="clear" w:color="auto" w:fill="auto"/>
          </w:tcPr>
          <w:p w:rsidR="00AC5BDF" w:rsidRPr="004A6D20" w:rsidRDefault="00BD470E" w:rsidP="009260EE">
            <w:pPr>
              <w:rPr>
                <w:rFonts w:ascii="Arial" w:hAnsi="Arial" w:cs="Arial"/>
                <w:b/>
              </w:rPr>
            </w:pPr>
            <w:r w:rsidRPr="004A6D20">
              <w:rPr>
                <w:rFonts w:ascii="Arial" w:hAnsi="Arial" w:cs="Arial"/>
                <w:b/>
              </w:rPr>
              <w:t>Chief Finance Officer</w:t>
            </w:r>
          </w:p>
          <w:p w:rsidR="00AC5BDF" w:rsidRPr="004A6D20" w:rsidRDefault="00425783" w:rsidP="00425783">
            <w:pPr>
              <w:rPr>
                <w:rFonts w:ascii="Arial" w:hAnsi="Arial" w:cs="Arial"/>
                <w:b/>
              </w:rPr>
            </w:pPr>
            <w:r w:rsidRPr="00425783">
              <w:rPr>
                <w:rFonts w:ascii="Arial" w:hAnsi="Arial" w:cs="Arial"/>
                <w:b/>
                <w:highlight w:val="yellow"/>
              </w:rPr>
              <w:t>XX</w:t>
            </w:r>
            <w:r w:rsidR="004A6D20" w:rsidRPr="00425783">
              <w:rPr>
                <w:rFonts w:ascii="Arial" w:hAnsi="Arial" w:cs="Arial"/>
                <w:b/>
                <w:highlight w:val="yellow"/>
              </w:rPr>
              <w:t xml:space="preserve"> </w:t>
            </w:r>
            <w:r w:rsidR="00AC5BDF" w:rsidRPr="00425783">
              <w:rPr>
                <w:rFonts w:ascii="Arial" w:hAnsi="Arial" w:cs="Arial"/>
                <w:b/>
                <w:highlight w:val="yellow"/>
              </w:rPr>
              <w:t>July 20</w:t>
            </w:r>
            <w:r w:rsidRPr="00425783">
              <w:rPr>
                <w:rFonts w:ascii="Arial" w:hAnsi="Arial" w:cs="Arial"/>
                <w:b/>
                <w:highlight w:val="yellow"/>
              </w:rPr>
              <w:t>20</w:t>
            </w:r>
          </w:p>
        </w:tc>
      </w:tr>
    </w:tbl>
    <w:p w:rsidR="00AC5BDF" w:rsidRPr="004A6D20" w:rsidRDefault="00AC5BDF" w:rsidP="00AC5BDF"/>
    <w:p w:rsidR="00CA7647" w:rsidRPr="004A6D20" w:rsidRDefault="00CA7647" w:rsidP="00CA7647">
      <w:pPr>
        <w:tabs>
          <w:tab w:val="left" w:pos="567"/>
        </w:tabs>
        <w:autoSpaceDE w:val="0"/>
        <w:autoSpaceDN w:val="0"/>
        <w:adjustRightInd w:val="0"/>
        <w:ind w:left="568" w:hanging="284"/>
        <w:rPr>
          <w:rFonts w:ascii="Arial" w:hAnsi="Arial" w:cs="Arial"/>
        </w:rPr>
      </w:pPr>
    </w:p>
    <w:p w:rsidR="003B1235" w:rsidRPr="004A6D20" w:rsidRDefault="003B1235" w:rsidP="00CA7647">
      <w:pPr>
        <w:tabs>
          <w:tab w:val="left" w:pos="567"/>
        </w:tabs>
        <w:autoSpaceDE w:val="0"/>
        <w:autoSpaceDN w:val="0"/>
        <w:adjustRightInd w:val="0"/>
        <w:ind w:left="568" w:hanging="284"/>
        <w:rPr>
          <w:rFonts w:ascii="Arial" w:hAnsi="Arial" w:cs="Arial"/>
        </w:rPr>
      </w:pPr>
    </w:p>
    <w:p w:rsidR="005B2CAA" w:rsidRPr="004A6D20" w:rsidRDefault="005B2CAA" w:rsidP="005B2CAA">
      <w:pPr>
        <w:autoSpaceDE w:val="0"/>
        <w:autoSpaceDN w:val="0"/>
        <w:adjustRightInd w:val="0"/>
        <w:rPr>
          <w:rFonts w:ascii="Arial" w:hAnsi="Arial" w:cs="Arial"/>
          <w:b/>
          <w:bCs/>
        </w:rPr>
      </w:pPr>
      <w:r w:rsidRPr="004A6D20">
        <w:rPr>
          <w:rFonts w:ascii="Arial" w:hAnsi="Arial" w:cs="Arial"/>
          <w:b/>
          <w:bCs/>
        </w:rPr>
        <w:br w:type="page"/>
      </w:r>
    </w:p>
    <w:p w:rsidR="00AC2A64" w:rsidRDefault="00AC2A64" w:rsidP="00AC2A64">
      <w:pPr>
        <w:pStyle w:val="BodyText3"/>
        <w:jc w:val="center"/>
        <w:rPr>
          <w:rFonts w:ascii="Arial" w:hAnsi="Arial" w:cs="Arial"/>
          <w:b/>
          <w:sz w:val="24"/>
          <w:u w:val="single"/>
        </w:rPr>
      </w:pPr>
    </w:p>
    <w:p w:rsidR="00AC2A64" w:rsidRDefault="00AC2A64" w:rsidP="00AC2A64">
      <w:pPr>
        <w:pStyle w:val="BodyText3"/>
        <w:jc w:val="center"/>
        <w:rPr>
          <w:rFonts w:ascii="Arial" w:hAnsi="Arial" w:cs="Arial"/>
          <w:b/>
          <w:sz w:val="24"/>
          <w:u w:val="single"/>
        </w:rPr>
      </w:pPr>
      <w:r>
        <w:rPr>
          <w:noProof/>
          <w:lang w:eastAsia="en-GB"/>
        </w:rPr>
        <w:drawing>
          <wp:inline distT="0" distB="0" distL="0" distR="0">
            <wp:extent cx="3419475" cy="8953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19475" cy="895350"/>
                    </a:xfrm>
                    <a:prstGeom prst="rect">
                      <a:avLst/>
                    </a:prstGeom>
                    <a:noFill/>
                    <a:ln>
                      <a:noFill/>
                    </a:ln>
                  </pic:spPr>
                </pic:pic>
              </a:graphicData>
            </a:graphic>
          </wp:inline>
        </w:drawing>
      </w:r>
    </w:p>
    <w:p w:rsidR="00AC2A64" w:rsidRDefault="00AC2A64" w:rsidP="00AC2A64">
      <w:pPr>
        <w:pStyle w:val="BodyText3"/>
        <w:jc w:val="center"/>
        <w:rPr>
          <w:rFonts w:ascii="Arial" w:hAnsi="Arial" w:cs="Arial"/>
          <w:b/>
          <w:sz w:val="24"/>
          <w:u w:val="single"/>
        </w:rPr>
      </w:pPr>
    </w:p>
    <w:p w:rsidR="00AC2A64" w:rsidRDefault="00AC2A64" w:rsidP="00AC2A64">
      <w:pPr>
        <w:pStyle w:val="BodyText3"/>
        <w:jc w:val="center"/>
        <w:rPr>
          <w:rFonts w:ascii="Arial" w:hAnsi="Arial" w:cs="Arial"/>
          <w:b/>
          <w:sz w:val="24"/>
          <w:szCs w:val="28"/>
          <w:u w:val="single"/>
        </w:rPr>
      </w:pPr>
      <w:r>
        <w:rPr>
          <w:rFonts w:ascii="Arial" w:hAnsi="Arial" w:cs="Arial"/>
          <w:b/>
          <w:sz w:val="24"/>
          <w:szCs w:val="28"/>
          <w:u w:val="single"/>
        </w:rPr>
        <w:t xml:space="preserve">ANNUAL GOVERNANCE STATEMENT </w:t>
      </w:r>
    </w:p>
    <w:p w:rsidR="00AC2A64" w:rsidRDefault="00AC2A64" w:rsidP="00AC2A64">
      <w:pPr>
        <w:pStyle w:val="BodyText3"/>
        <w:jc w:val="center"/>
        <w:rPr>
          <w:rFonts w:ascii="Arial" w:hAnsi="Arial" w:cs="Arial"/>
          <w:b/>
          <w:sz w:val="24"/>
          <w:szCs w:val="28"/>
          <w:u w:val="single"/>
        </w:rPr>
      </w:pPr>
      <w:r>
        <w:rPr>
          <w:rFonts w:ascii="Arial" w:hAnsi="Arial" w:cs="Arial"/>
          <w:b/>
          <w:sz w:val="24"/>
          <w:szCs w:val="28"/>
          <w:u w:val="single"/>
        </w:rPr>
        <w:t>FOR REGIONAL COLLABORATION 2019/20</w:t>
      </w:r>
    </w:p>
    <w:p w:rsidR="00AC2A64" w:rsidRDefault="00AC2A64" w:rsidP="00AC2A64">
      <w:pPr>
        <w:pStyle w:val="BodyText3"/>
        <w:jc w:val="both"/>
        <w:rPr>
          <w:rFonts w:ascii="Arial" w:hAnsi="Arial" w:cs="Arial"/>
          <w:sz w:val="24"/>
        </w:rPr>
      </w:pPr>
    </w:p>
    <w:p w:rsidR="00AC2A64" w:rsidRDefault="00AC2A64" w:rsidP="00AC2A64">
      <w:pPr>
        <w:pStyle w:val="BodyText3"/>
        <w:jc w:val="both"/>
        <w:rPr>
          <w:rFonts w:ascii="Arial" w:hAnsi="Arial" w:cs="Arial"/>
          <w:sz w:val="24"/>
        </w:rPr>
      </w:pPr>
    </w:p>
    <w:p w:rsidR="00AC2A64" w:rsidRDefault="00AC2A64" w:rsidP="00AC2A64">
      <w:pPr>
        <w:pStyle w:val="BodyText3"/>
        <w:jc w:val="both"/>
        <w:rPr>
          <w:rFonts w:ascii="Arial" w:hAnsi="Arial" w:cs="Arial"/>
          <w:sz w:val="24"/>
        </w:rPr>
      </w:pPr>
      <w:r>
        <w:rPr>
          <w:rFonts w:ascii="Arial" w:hAnsi="Arial" w:cs="Arial"/>
          <w:sz w:val="24"/>
        </w:rPr>
        <w:t>I confirm that the relevant controls and procedures are in place to manage the following issues within the East Midlands Special Operations Unit, which includes the Regional Organised Crime Unit, Major Crime, Forensic Services, Counter Terrorism Policing East Midlands, and Legal Services.</w:t>
      </w:r>
    </w:p>
    <w:p w:rsidR="00AC2A64" w:rsidRDefault="00AC2A64" w:rsidP="00AC2A64">
      <w:pPr>
        <w:pStyle w:val="BodyText3"/>
        <w:jc w:val="both"/>
        <w:rPr>
          <w:rFonts w:ascii="Arial" w:hAnsi="Arial" w:cs="Arial"/>
          <w:sz w:val="24"/>
        </w:rPr>
      </w:pPr>
    </w:p>
    <w:p w:rsidR="00AC2A64" w:rsidRDefault="00AC2A64" w:rsidP="00AC2A64">
      <w:pPr>
        <w:pStyle w:val="BodyText3"/>
        <w:jc w:val="both"/>
        <w:rPr>
          <w:rFonts w:ascii="Arial" w:hAnsi="Arial" w:cs="Arial"/>
          <w:sz w:val="24"/>
        </w:rPr>
      </w:pPr>
    </w:p>
    <w:p w:rsidR="00AC2A64" w:rsidRDefault="00AC2A64" w:rsidP="00AC2A64">
      <w:pPr>
        <w:pStyle w:val="BodyText3"/>
        <w:ind w:left="284" w:hanging="284"/>
        <w:jc w:val="both"/>
        <w:outlineLvl w:val="0"/>
        <w:rPr>
          <w:rFonts w:ascii="Arial" w:hAnsi="Arial" w:cs="Arial"/>
          <w:b/>
          <w:sz w:val="24"/>
        </w:rPr>
      </w:pPr>
      <w:r>
        <w:rPr>
          <w:rFonts w:ascii="Arial" w:hAnsi="Arial" w:cs="Arial"/>
          <w:b/>
          <w:sz w:val="24"/>
        </w:rPr>
        <w:t>1. The monitoring processes by which performance against operational, financial and other strategic plans are considered and key issues identified and tasked.</w:t>
      </w:r>
    </w:p>
    <w:p w:rsidR="00AC2A64" w:rsidRDefault="00AC2A64" w:rsidP="00AC2A64">
      <w:pPr>
        <w:pStyle w:val="BodyText3"/>
        <w:jc w:val="both"/>
        <w:rPr>
          <w:rFonts w:ascii="Arial" w:hAnsi="Arial" w:cs="Arial"/>
          <w:b/>
          <w:sz w:val="16"/>
          <w:szCs w:val="16"/>
          <w:u w:val="single"/>
        </w:rPr>
      </w:pPr>
    </w:p>
    <w:p w:rsidR="00AC2A64" w:rsidRDefault="00AC2A64" w:rsidP="00AC2A64">
      <w:pPr>
        <w:autoSpaceDE w:val="0"/>
        <w:autoSpaceDN w:val="0"/>
        <w:adjustRightInd w:val="0"/>
        <w:jc w:val="both"/>
        <w:rPr>
          <w:rFonts w:ascii="Arial" w:hAnsi="Arial" w:cs="Arial"/>
          <w:sz w:val="24"/>
        </w:rPr>
      </w:pPr>
      <w:r>
        <w:rPr>
          <w:rFonts w:ascii="Arial" w:hAnsi="Arial" w:cs="Arial"/>
        </w:rPr>
        <w:t>DCC (</w:t>
      </w:r>
      <w:smartTag w:uri="urn:schemas-microsoft-com:office:smarttags" w:element="place">
        <w:r>
          <w:rPr>
            <w:rFonts w:ascii="Arial" w:hAnsi="Arial" w:cs="Arial"/>
          </w:rPr>
          <w:t>East Midlands</w:t>
        </w:r>
      </w:smartTag>
      <w:r>
        <w:rPr>
          <w:rFonts w:ascii="Arial" w:hAnsi="Arial" w:cs="Arial"/>
        </w:rPr>
        <w:t>) monitors performance. Exceptions are reported to the East Midlands Police &amp; Crime Commissioners and Chief Constables’ (EMPCC/CC) Board on a bimonthly basis, with full performance reports reported twice a year.</w:t>
      </w:r>
    </w:p>
    <w:p w:rsidR="00AC2A64" w:rsidRDefault="00AC2A64" w:rsidP="00AC2A64">
      <w:pPr>
        <w:autoSpaceDE w:val="0"/>
        <w:autoSpaceDN w:val="0"/>
        <w:adjustRightInd w:val="0"/>
        <w:jc w:val="both"/>
        <w:rPr>
          <w:rFonts w:ascii="Arial" w:hAnsi="Arial" w:cs="Arial"/>
        </w:rPr>
      </w:pPr>
    </w:p>
    <w:p w:rsidR="00AC2A64" w:rsidRDefault="00AC2A64" w:rsidP="00AC2A64">
      <w:pPr>
        <w:pStyle w:val="BodyText2"/>
        <w:ind w:left="284" w:hanging="284"/>
        <w:jc w:val="both"/>
        <w:outlineLvl w:val="0"/>
        <w:rPr>
          <w:rFonts w:ascii="Arial" w:hAnsi="Arial" w:cs="Arial"/>
          <w:szCs w:val="24"/>
        </w:rPr>
      </w:pPr>
      <w:r>
        <w:t>2. Ensuring compliance with relevant laws and regulations, internal policies and procedures, and that expenditure is lawful.</w:t>
      </w:r>
    </w:p>
    <w:p w:rsidR="00AC2A64" w:rsidRDefault="00AC2A64" w:rsidP="00AC2A64">
      <w:pPr>
        <w:autoSpaceDE w:val="0"/>
        <w:autoSpaceDN w:val="0"/>
        <w:adjustRightInd w:val="0"/>
        <w:jc w:val="both"/>
        <w:rPr>
          <w:rFonts w:ascii="Arial" w:hAnsi="Arial" w:cs="Arial"/>
          <w:iCs/>
          <w:color w:val="0000FF"/>
          <w:sz w:val="16"/>
          <w:szCs w:val="16"/>
          <w:lang w:val="en-US"/>
        </w:rPr>
      </w:pPr>
    </w:p>
    <w:p w:rsidR="00AC2A64" w:rsidRDefault="00AC2A64" w:rsidP="00AC2A64">
      <w:pPr>
        <w:jc w:val="both"/>
        <w:rPr>
          <w:rFonts w:ascii="Arial" w:hAnsi="Arial" w:cs="Arial"/>
          <w:sz w:val="24"/>
          <w:szCs w:val="24"/>
          <w:lang w:val="en-US"/>
        </w:rPr>
      </w:pPr>
      <w:r>
        <w:rPr>
          <w:rFonts w:ascii="Arial" w:hAnsi="Arial" w:cs="Arial"/>
          <w:lang w:val="en-US"/>
        </w:rPr>
        <w:t xml:space="preserve">Compliance is monitored by management review and supported by specialist professional advice where appropriate.  Where areas for improvement are identified these are subject to action plans that are revisited to ensure that they have been attended to. </w:t>
      </w:r>
      <w:r>
        <w:rPr>
          <w:rFonts w:ascii="Arial" w:hAnsi="Arial" w:cs="Arial"/>
        </w:rPr>
        <w:t>Thematic inspections form part of the monitoring controls to ensure compliance with appropriate policies and regulations and demonstrate the effective and efficient use of resources.</w:t>
      </w:r>
    </w:p>
    <w:p w:rsidR="00AC2A64" w:rsidRDefault="00AC2A64" w:rsidP="00AC2A64">
      <w:pPr>
        <w:jc w:val="both"/>
        <w:rPr>
          <w:rFonts w:ascii="Arial" w:hAnsi="Arial" w:cs="Arial"/>
          <w:lang w:val="en-US"/>
        </w:rPr>
      </w:pPr>
    </w:p>
    <w:p w:rsidR="00AC2A64" w:rsidRDefault="00AC2A64" w:rsidP="00AC2A64">
      <w:pPr>
        <w:pStyle w:val="BodyText2"/>
        <w:ind w:left="284" w:hanging="284"/>
        <w:jc w:val="both"/>
        <w:outlineLvl w:val="0"/>
        <w:rPr>
          <w:rFonts w:ascii="Arial" w:hAnsi="Arial" w:cs="Arial"/>
        </w:rPr>
      </w:pPr>
      <w:r>
        <w:t>3. That the appropriate controls are in place for the management of all resources deployed within Regional collaboration</w:t>
      </w:r>
    </w:p>
    <w:p w:rsidR="00AC2A64" w:rsidRDefault="00AC2A64" w:rsidP="00AC2A64">
      <w:pPr>
        <w:autoSpaceDE w:val="0"/>
        <w:autoSpaceDN w:val="0"/>
        <w:adjustRightInd w:val="0"/>
        <w:jc w:val="both"/>
        <w:rPr>
          <w:rFonts w:ascii="Arial" w:hAnsi="Arial" w:cs="Arial"/>
          <w:b/>
          <w:bCs/>
          <w:sz w:val="16"/>
          <w:szCs w:val="16"/>
          <w:u w:val="single"/>
        </w:rPr>
      </w:pPr>
    </w:p>
    <w:p w:rsidR="00AC2A64" w:rsidRDefault="00AC2A64" w:rsidP="00AC2A64">
      <w:pPr>
        <w:jc w:val="both"/>
        <w:rPr>
          <w:rFonts w:ascii="Arial" w:hAnsi="Arial" w:cs="Arial"/>
          <w:sz w:val="24"/>
          <w:szCs w:val="24"/>
        </w:rPr>
      </w:pPr>
      <w:r>
        <w:rPr>
          <w:rFonts w:ascii="Arial" w:hAnsi="Arial" w:cs="Arial"/>
        </w:rPr>
        <w:t xml:space="preserve">A management structure is in place, with clear lines of accountability for both operational issues and use of resources. A budget is approved each year at the EMPCC/CC’s Board which defines the expenditure targets for each area of policing within EMSOU.  Each force actively supports the budget allocation and sets its own precept accordingly.  </w:t>
      </w:r>
    </w:p>
    <w:p w:rsidR="00AC2A64" w:rsidRDefault="00AC2A64" w:rsidP="00AC2A64">
      <w:pPr>
        <w:jc w:val="both"/>
        <w:rPr>
          <w:rFonts w:ascii="Arial" w:hAnsi="Arial" w:cs="Arial"/>
        </w:rPr>
      </w:pPr>
    </w:p>
    <w:p w:rsidR="00AC2A64" w:rsidRDefault="00AC2A64" w:rsidP="00AC2A64">
      <w:pPr>
        <w:jc w:val="both"/>
        <w:rPr>
          <w:rFonts w:ascii="Arial" w:hAnsi="Arial" w:cs="Arial"/>
        </w:rPr>
      </w:pPr>
      <w:r>
        <w:rPr>
          <w:rFonts w:ascii="Arial" w:hAnsi="Arial" w:cs="Arial"/>
          <w:color w:val="000000"/>
          <w:spacing w:val="-5"/>
          <w:szCs w:val="22"/>
        </w:rPr>
        <w:t>Management reports showing costs against budget are provided monthly. Unexpected variances are investigated and explained, ready for reporting to quarterly Management Boards and the EMPCC/CC’s Board. Monthly expenditure reports are shared across the region to provide each force with visibility over expenditure to date and projected outturn position</w:t>
      </w:r>
      <w:r>
        <w:rPr>
          <w:rFonts w:ascii="Arial" w:hAnsi="Arial" w:cs="Arial"/>
        </w:rPr>
        <w:t xml:space="preserve">.  </w:t>
      </w:r>
    </w:p>
    <w:p w:rsidR="00AC2A64" w:rsidRDefault="00AC2A64" w:rsidP="00AC2A64">
      <w:pPr>
        <w:jc w:val="both"/>
        <w:rPr>
          <w:rFonts w:ascii="Arial" w:hAnsi="Arial" w:cs="Arial"/>
        </w:rPr>
      </w:pPr>
    </w:p>
    <w:p w:rsidR="00AC2A64" w:rsidRDefault="00AC2A64" w:rsidP="00AC2A64">
      <w:pPr>
        <w:autoSpaceDE w:val="0"/>
        <w:autoSpaceDN w:val="0"/>
        <w:adjustRightInd w:val="0"/>
        <w:jc w:val="both"/>
        <w:outlineLvl w:val="0"/>
        <w:rPr>
          <w:rFonts w:ascii="Arial" w:hAnsi="Arial" w:cs="Arial"/>
        </w:rPr>
      </w:pPr>
      <w:r>
        <w:rPr>
          <w:rFonts w:ascii="Arial" w:hAnsi="Arial" w:cs="Arial"/>
          <w:b/>
        </w:rPr>
        <w:t>4. In</w:t>
      </w:r>
      <w:r>
        <w:rPr>
          <w:rFonts w:ascii="Arial" w:hAnsi="Arial" w:cs="Arial"/>
          <w:b/>
          <w:bCs/>
        </w:rPr>
        <w:t>corporating good governance arrangements in respect of partnerships</w:t>
      </w:r>
      <w:r>
        <w:rPr>
          <w:rFonts w:ascii="Arial" w:hAnsi="Arial" w:cs="Arial"/>
        </w:rPr>
        <w:t>.</w:t>
      </w:r>
    </w:p>
    <w:p w:rsidR="00AC2A64" w:rsidRDefault="00AC2A64" w:rsidP="00AC2A64">
      <w:pPr>
        <w:autoSpaceDE w:val="0"/>
        <w:autoSpaceDN w:val="0"/>
        <w:adjustRightInd w:val="0"/>
        <w:jc w:val="both"/>
        <w:rPr>
          <w:rFonts w:ascii="Arial" w:hAnsi="Arial" w:cs="Arial"/>
        </w:rPr>
      </w:pPr>
    </w:p>
    <w:p w:rsidR="00AC2A64" w:rsidRDefault="00AC2A64" w:rsidP="00AC2A64">
      <w:pPr>
        <w:autoSpaceDE w:val="0"/>
        <w:autoSpaceDN w:val="0"/>
        <w:adjustRightInd w:val="0"/>
        <w:jc w:val="both"/>
        <w:rPr>
          <w:rFonts w:ascii="Arial" w:hAnsi="Arial" w:cs="Arial"/>
        </w:rPr>
      </w:pPr>
      <w:r>
        <w:rPr>
          <w:rFonts w:ascii="Arial" w:hAnsi="Arial" w:cs="Arial"/>
        </w:rPr>
        <w:t xml:space="preserve">The EMPCC/CC’s Board provides a forum for all members of collaboration to feedback their experiences of the partnership work.  All forces can discuss governance, performance and financial issues at the quarterly meetings.  The collaboration builds on best practice from across the country and the region to improve performance as well as saving money.  </w:t>
      </w:r>
    </w:p>
    <w:p w:rsidR="00AC2A64" w:rsidRDefault="00AC2A64" w:rsidP="00AC2A64">
      <w:pPr>
        <w:autoSpaceDE w:val="0"/>
        <w:autoSpaceDN w:val="0"/>
        <w:adjustRightInd w:val="0"/>
        <w:jc w:val="both"/>
        <w:rPr>
          <w:rFonts w:ascii="Arial" w:hAnsi="Arial" w:cs="Arial"/>
        </w:rPr>
      </w:pPr>
    </w:p>
    <w:p w:rsidR="00AC2A64" w:rsidRDefault="00AC2A64" w:rsidP="00AC2A64">
      <w:pPr>
        <w:rPr>
          <w:rFonts w:ascii="Arial" w:hAnsi="Arial" w:cs="Arial"/>
          <w:b/>
          <w:sz w:val="22"/>
          <w:szCs w:val="22"/>
        </w:rPr>
      </w:pPr>
      <w:r>
        <w:rPr>
          <w:rFonts w:ascii="Arial" w:hAnsi="Arial" w:cs="Arial"/>
          <w:b/>
        </w:rPr>
        <w:t>5. COVID-19 pandemic</w:t>
      </w:r>
    </w:p>
    <w:p w:rsidR="00AC2A64" w:rsidRDefault="00AC2A64" w:rsidP="00AC2A64">
      <w:pPr>
        <w:rPr>
          <w:rFonts w:ascii="Arial" w:hAnsi="Arial" w:cs="Arial"/>
          <w:sz w:val="24"/>
          <w:szCs w:val="24"/>
          <w:u w:val="single"/>
        </w:rPr>
      </w:pPr>
    </w:p>
    <w:p w:rsidR="00AC2A64" w:rsidRDefault="00AC2A64" w:rsidP="00AC2A64">
      <w:pPr>
        <w:rPr>
          <w:rFonts w:ascii="Arial" w:hAnsi="Arial" w:cs="Arial"/>
        </w:rPr>
      </w:pPr>
      <w:r>
        <w:rPr>
          <w:rFonts w:ascii="Arial" w:hAnsi="Arial" w:cs="Arial"/>
        </w:rPr>
        <w:t>Early on we established representation in Leicestershire and Derbyshire Gold Groups. Internally we also have EMSOU Silver &amp; Gold Groups – dealing with operational, resilience, sickness and abstraction issues. There is regular reporting through the ROCU network which has given assurance we are aligned across the country.</w:t>
      </w:r>
    </w:p>
    <w:p w:rsidR="00AC2A64" w:rsidRDefault="00AC2A64" w:rsidP="00AC2A64">
      <w:pPr>
        <w:rPr>
          <w:rFonts w:ascii="Arial" w:hAnsi="Arial" w:cs="Arial"/>
        </w:rPr>
      </w:pPr>
    </w:p>
    <w:p w:rsidR="00AC2A64" w:rsidRDefault="00AC2A64" w:rsidP="00AC2A64">
      <w:pPr>
        <w:rPr>
          <w:rFonts w:ascii="Arial" w:hAnsi="Arial" w:cs="Arial"/>
        </w:rPr>
      </w:pPr>
    </w:p>
    <w:p w:rsidR="00AC2A64" w:rsidRDefault="00AC2A64" w:rsidP="00AC2A64">
      <w:pPr>
        <w:rPr>
          <w:rFonts w:ascii="Arial" w:hAnsi="Arial" w:cs="Arial"/>
        </w:rPr>
      </w:pPr>
    </w:p>
    <w:p w:rsidR="00AC2A64" w:rsidRDefault="00AC2A64" w:rsidP="00AC2A64">
      <w:pPr>
        <w:rPr>
          <w:rFonts w:ascii="Arial" w:hAnsi="Arial" w:cs="Arial"/>
        </w:rPr>
      </w:pPr>
      <w:r>
        <w:rPr>
          <w:rFonts w:ascii="Arial" w:hAnsi="Arial" w:cs="Arial"/>
        </w:rPr>
        <w:t>Minimal face to face meetings have taken place since lockdown, instead utilising video conferencing facilities. This has allowed governance processes to continue without disruption. Financial impact is being monitored and reported through Forces.</w:t>
      </w:r>
    </w:p>
    <w:p w:rsidR="00AC2A64" w:rsidRDefault="00AC2A64" w:rsidP="00AC2A64">
      <w:pPr>
        <w:rPr>
          <w:rFonts w:ascii="Arial" w:hAnsi="Arial" w:cs="Arial"/>
        </w:rPr>
      </w:pPr>
    </w:p>
    <w:p w:rsidR="00AC2A64" w:rsidRDefault="00AC2A64" w:rsidP="00AC2A64">
      <w:pPr>
        <w:rPr>
          <w:rFonts w:ascii="Arial" w:hAnsi="Arial" w:cs="Arial"/>
        </w:rPr>
      </w:pPr>
      <w:r>
        <w:rPr>
          <w:rFonts w:ascii="Arial" w:hAnsi="Arial" w:cs="Arial"/>
        </w:rPr>
        <w:t>Looking forward we have an EMSOU Recovery Group and also an organisational learning team which will assist in establishing what our new normal may look like. This piece of work is well underway at time of reporting.</w:t>
      </w:r>
    </w:p>
    <w:p w:rsidR="00AC2A64" w:rsidRDefault="00AC2A64" w:rsidP="00AC2A64">
      <w:pPr>
        <w:autoSpaceDE w:val="0"/>
        <w:autoSpaceDN w:val="0"/>
        <w:adjustRightInd w:val="0"/>
        <w:jc w:val="both"/>
        <w:rPr>
          <w:rFonts w:ascii="Arial" w:hAnsi="Arial" w:cs="Arial"/>
        </w:rPr>
      </w:pPr>
    </w:p>
    <w:p w:rsidR="00AC2A64" w:rsidRDefault="00AC2A64" w:rsidP="00AC2A64">
      <w:pPr>
        <w:autoSpaceDE w:val="0"/>
        <w:autoSpaceDN w:val="0"/>
        <w:adjustRightInd w:val="0"/>
        <w:jc w:val="both"/>
        <w:rPr>
          <w:rFonts w:ascii="Arial" w:hAnsi="Arial" w:cs="Arial"/>
          <w:b/>
          <w:bCs/>
          <w:u w:val="single"/>
        </w:rPr>
      </w:pPr>
    </w:p>
    <w:p w:rsidR="00AC2A64" w:rsidRDefault="00AC2A64" w:rsidP="00AC2A64">
      <w:pPr>
        <w:autoSpaceDE w:val="0"/>
        <w:autoSpaceDN w:val="0"/>
        <w:adjustRightInd w:val="0"/>
        <w:jc w:val="both"/>
        <w:rPr>
          <w:rFonts w:ascii="Arial" w:hAnsi="Arial" w:cs="Arial"/>
          <w:b/>
          <w:bCs/>
          <w:u w:val="single"/>
        </w:rPr>
      </w:pPr>
      <w:r>
        <w:rPr>
          <w:noProof/>
          <w:szCs w:val="24"/>
          <w:lang w:eastAsia="en-GB"/>
        </w:rPr>
        <w:drawing>
          <wp:anchor distT="0" distB="0" distL="114300" distR="114300" simplePos="0" relativeHeight="251687424" behindDoc="0" locked="0" layoutInCell="1" allowOverlap="1">
            <wp:simplePos x="0" y="0"/>
            <wp:positionH relativeFrom="column">
              <wp:posOffset>-41910</wp:posOffset>
            </wp:positionH>
            <wp:positionV relativeFrom="paragraph">
              <wp:posOffset>137795</wp:posOffset>
            </wp:positionV>
            <wp:extent cx="1428750" cy="584200"/>
            <wp:effectExtent l="0" t="0" r="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28750" cy="584200"/>
                    </a:xfrm>
                    <a:prstGeom prst="rect">
                      <a:avLst/>
                    </a:prstGeom>
                    <a:noFill/>
                  </pic:spPr>
                </pic:pic>
              </a:graphicData>
            </a:graphic>
            <wp14:sizeRelH relativeFrom="page">
              <wp14:pctWidth>0</wp14:pctWidth>
            </wp14:sizeRelH>
            <wp14:sizeRelV relativeFrom="page">
              <wp14:pctHeight>0</wp14:pctHeight>
            </wp14:sizeRelV>
          </wp:anchor>
        </w:drawing>
      </w:r>
    </w:p>
    <w:p w:rsidR="00AC2A64" w:rsidRDefault="00AC2A64" w:rsidP="00AC2A64">
      <w:pPr>
        <w:autoSpaceDE w:val="0"/>
        <w:autoSpaceDN w:val="0"/>
        <w:adjustRightInd w:val="0"/>
        <w:jc w:val="both"/>
        <w:rPr>
          <w:rFonts w:ascii="Arial" w:hAnsi="Arial" w:cs="Arial"/>
          <w:b/>
          <w:bCs/>
          <w:u w:val="single"/>
        </w:rPr>
      </w:pPr>
    </w:p>
    <w:p w:rsidR="00AC2A64" w:rsidRDefault="00AC2A64" w:rsidP="00AC2A64">
      <w:pPr>
        <w:autoSpaceDE w:val="0"/>
        <w:autoSpaceDN w:val="0"/>
        <w:adjustRightInd w:val="0"/>
        <w:jc w:val="both"/>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p>
    <w:p w:rsidR="00AC2A64" w:rsidRDefault="00AC2A64" w:rsidP="00AC2A64">
      <w:pPr>
        <w:autoSpaceDE w:val="0"/>
        <w:autoSpaceDN w:val="0"/>
        <w:adjustRightInd w:val="0"/>
        <w:jc w:val="both"/>
        <w:rPr>
          <w:rFonts w:ascii="Arial" w:hAnsi="Arial" w:cs="Arial"/>
          <w:bCs/>
        </w:rPr>
      </w:pPr>
    </w:p>
    <w:p w:rsidR="00AC2A64" w:rsidRDefault="00AC2A64" w:rsidP="00AC2A64">
      <w:pPr>
        <w:autoSpaceDE w:val="0"/>
        <w:autoSpaceDN w:val="0"/>
        <w:adjustRightInd w:val="0"/>
        <w:jc w:val="both"/>
        <w:rPr>
          <w:rFonts w:ascii="Arial" w:hAnsi="Arial" w:cs="Arial"/>
          <w:bCs/>
        </w:rPr>
      </w:pPr>
    </w:p>
    <w:p w:rsidR="00AC2A64" w:rsidRDefault="00AC2A64" w:rsidP="00AC2A64">
      <w:pPr>
        <w:autoSpaceDE w:val="0"/>
        <w:autoSpaceDN w:val="0"/>
        <w:adjustRightInd w:val="0"/>
        <w:jc w:val="both"/>
        <w:rPr>
          <w:rFonts w:ascii="Arial" w:hAnsi="Arial" w:cs="Arial"/>
          <w:bCs/>
        </w:rPr>
      </w:pPr>
      <w:r>
        <w:rPr>
          <w:rFonts w:ascii="Arial" w:hAnsi="Arial" w:cs="Arial"/>
          <w:bCs/>
        </w:rPr>
        <w:t>Chris Haward</w:t>
      </w:r>
    </w:p>
    <w:p w:rsidR="00AC2A64" w:rsidRDefault="00AC2A64" w:rsidP="00AC2A64">
      <w:pPr>
        <w:autoSpaceDE w:val="0"/>
        <w:autoSpaceDN w:val="0"/>
        <w:adjustRightInd w:val="0"/>
        <w:jc w:val="both"/>
        <w:rPr>
          <w:rFonts w:ascii="Arial" w:hAnsi="Arial" w:cs="Arial"/>
          <w:b/>
          <w:bCs/>
        </w:rPr>
      </w:pPr>
      <w:r>
        <w:rPr>
          <w:rFonts w:ascii="Arial" w:hAnsi="Arial" w:cs="Arial"/>
          <w:b/>
          <w:bCs/>
        </w:rPr>
        <w:t>Deputy Chief Constable (</w:t>
      </w:r>
      <w:smartTag w:uri="urn:schemas-microsoft-com:office:smarttags" w:element="place">
        <w:r>
          <w:rPr>
            <w:rFonts w:ascii="Arial" w:hAnsi="Arial" w:cs="Arial"/>
            <w:b/>
            <w:bCs/>
          </w:rPr>
          <w:t>East Midlands</w:t>
        </w:r>
      </w:smartTag>
      <w:r>
        <w:rPr>
          <w:rFonts w:ascii="Arial" w:hAnsi="Arial" w:cs="Arial"/>
          <w:b/>
          <w:bCs/>
        </w:rPr>
        <w:t xml:space="preserve">) </w:t>
      </w:r>
    </w:p>
    <w:p w:rsidR="00AC2A64" w:rsidRDefault="00AC2A64" w:rsidP="00AC2A64">
      <w:pPr>
        <w:autoSpaceDE w:val="0"/>
        <w:autoSpaceDN w:val="0"/>
        <w:adjustRightInd w:val="0"/>
        <w:jc w:val="both"/>
        <w:rPr>
          <w:rFonts w:ascii="Arial" w:hAnsi="Arial" w:cs="Arial"/>
          <w:b/>
          <w:bCs/>
        </w:rPr>
      </w:pPr>
    </w:p>
    <w:p w:rsidR="00AC2A64" w:rsidRDefault="00AC2A64" w:rsidP="00AC2A64">
      <w:pPr>
        <w:autoSpaceDE w:val="0"/>
        <w:autoSpaceDN w:val="0"/>
        <w:adjustRightInd w:val="0"/>
        <w:jc w:val="both"/>
        <w:rPr>
          <w:rFonts w:ascii="Arial" w:hAnsi="Arial" w:cs="Arial"/>
          <w:b/>
          <w:bCs/>
        </w:rPr>
      </w:pPr>
      <w:r>
        <w:rPr>
          <w:rFonts w:ascii="Arial" w:hAnsi="Arial" w:cs="Arial"/>
          <w:b/>
          <w:bCs/>
        </w:rPr>
        <w:t>10</w:t>
      </w:r>
      <w:r>
        <w:rPr>
          <w:rFonts w:ascii="Arial" w:hAnsi="Arial" w:cs="Arial"/>
          <w:b/>
          <w:bCs/>
          <w:vertAlign w:val="superscript"/>
        </w:rPr>
        <w:t>th</w:t>
      </w:r>
      <w:r>
        <w:rPr>
          <w:rFonts w:ascii="Arial" w:hAnsi="Arial" w:cs="Arial"/>
          <w:b/>
          <w:bCs/>
        </w:rPr>
        <w:t xml:space="preserve"> July 2020</w:t>
      </w:r>
    </w:p>
    <w:p w:rsidR="009F6D26" w:rsidRPr="004A6D20" w:rsidRDefault="009F6D26" w:rsidP="00E46125">
      <w:pPr>
        <w:autoSpaceDE w:val="0"/>
        <w:autoSpaceDN w:val="0"/>
        <w:adjustRightInd w:val="0"/>
      </w:pPr>
    </w:p>
    <w:p w:rsidR="009F6D26" w:rsidRPr="004A6D20" w:rsidRDefault="009F6D26" w:rsidP="00E46125">
      <w:pPr>
        <w:autoSpaceDE w:val="0"/>
        <w:autoSpaceDN w:val="0"/>
        <w:adjustRightInd w:val="0"/>
      </w:pPr>
    </w:p>
    <w:p w:rsidR="009F6D26" w:rsidRPr="004A6D20" w:rsidRDefault="009F6D26" w:rsidP="00E46125">
      <w:pPr>
        <w:autoSpaceDE w:val="0"/>
        <w:autoSpaceDN w:val="0"/>
        <w:adjustRightInd w:val="0"/>
      </w:pPr>
    </w:p>
    <w:p w:rsidR="009F6D26" w:rsidRPr="004A6D20" w:rsidRDefault="009F6D26" w:rsidP="00E46125">
      <w:pPr>
        <w:autoSpaceDE w:val="0"/>
        <w:autoSpaceDN w:val="0"/>
        <w:adjustRightInd w:val="0"/>
      </w:pPr>
    </w:p>
    <w:p w:rsidR="009F6D26" w:rsidRPr="004A6D20" w:rsidRDefault="009F6D26" w:rsidP="00E46125">
      <w:pPr>
        <w:autoSpaceDE w:val="0"/>
        <w:autoSpaceDN w:val="0"/>
        <w:adjustRightInd w:val="0"/>
      </w:pPr>
    </w:p>
    <w:p w:rsidR="002B7E3D" w:rsidRPr="004A6D20" w:rsidRDefault="002B7E3D" w:rsidP="00E46125">
      <w:pPr>
        <w:autoSpaceDE w:val="0"/>
        <w:autoSpaceDN w:val="0"/>
        <w:adjustRightInd w:val="0"/>
        <w:sectPr w:rsidR="002B7E3D" w:rsidRPr="004A6D20" w:rsidSect="00F90E25">
          <w:headerReference w:type="default" r:id="rId32"/>
          <w:pgSz w:w="11907" w:h="16840" w:code="9"/>
          <w:pgMar w:top="851" w:right="680" w:bottom="284" w:left="567" w:header="578" w:footer="437" w:gutter="561"/>
          <w:cols w:sep="1" w:space="720"/>
        </w:sectPr>
      </w:pPr>
    </w:p>
    <w:p w:rsidR="002A0171" w:rsidRPr="004A6D20" w:rsidRDefault="002A0171" w:rsidP="00127DFE">
      <w:bookmarkStart w:id="4" w:name="Paragraph_26"/>
    </w:p>
    <w:bookmarkEnd w:id="4"/>
    <w:p w:rsidR="007F4B88" w:rsidRPr="007F4B88" w:rsidRDefault="007F4B88" w:rsidP="007F4B88">
      <w:pPr>
        <w:rPr>
          <w:rFonts w:ascii="Arial" w:hAnsi="Arial" w:cs="Arial"/>
          <w:b/>
          <w:i/>
        </w:rPr>
      </w:pPr>
      <w:r w:rsidRPr="007F4B88">
        <w:rPr>
          <w:rFonts w:ascii="Arial" w:hAnsi="Arial" w:cs="Arial"/>
          <w:b/>
        </w:rPr>
        <w:t>INDEPENDENT AUDITOR’S REPORT TO THE CHIEF CONSTABLE OF LEICESTERSHIRE</w:t>
      </w:r>
    </w:p>
    <w:p w:rsidR="007F4B88" w:rsidRPr="007F4B88" w:rsidRDefault="007F4B88" w:rsidP="007F4B88">
      <w:pPr>
        <w:rPr>
          <w:rFonts w:ascii="Arial" w:hAnsi="Arial" w:cs="Arial"/>
          <w:b/>
        </w:rPr>
      </w:pPr>
    </w:p>
    <w:p w:rsidR="007F4B88" w:rsidRPr="007F4B88" w:rsidRDefault="007F4B88" w:rsidP="007F4B88">
      <w:pPr>
        <w:rPr>
          <w:rFonts w:ascii="Arial" w:hAnsi="Arial" w:cs="Arial"/>
          <w:b/>
        </w:rPr>
      </w:pPr>
      <w:r w:rsidRPr="007F4B88">
        <w:rPr>
          <w:rFonts w:ascii="Arial" w:hAnsi="Arial" w:cs="Arial"/>
          <w:b/>
        </w:rPr>
        <w:t xml:space="preserve">Opinion </w:t>
      </w:r>
    </w:p>
    <w:p w:rsidR="007F4B88" w:rsidRPr="007F4B88" w:rsidRDefault="007F4B88" w:rsidP="007F4B88">
      <w:pPr>
        <w:rPr>
          <w:rFonts w:ascii="Arial" w:hAnsi="Arial" w:cs="Arial"/>
          <w:b/>
        </w:rPr>
      </w:pPr>
    </w:p>
    <w:p w:rsidR="007F4B88" w:rsidRDefault="007F4B88">
      <w:pPr>
        <w:rPr>
          <w:rFonts w:ascii="Arial" w:hAnsi="Arial" w:cs="Arial"/>
          <w:b/>
        </w:rPr>
        <w:sectPr w:rsidR="007F4B88" w:rsidSect="00F90E25">
          <w:headerReference w:type="default" r:id="rId33"/>
          <w:pgSz w:w="11907" w:h="16840" w:code="9"/>
          <w:pgMar w:top="851" w:right="680" w:bottom="284" w:left="567" w:header="578" w:footer="437" w:gutter="561"/>
          <w:cols w:sep="1" w:space="720"/>
        </w:sectPr>
      </w:pPr>
    </w:p>
    <w:p w:rsidR="007F4B88" w:rsidRDefault="007F4B88">
      <w:pPr>
        <w:rPr>
          <w:rFonts w:ascii="Arial" w:hAnsi="Arial" w:cs="Arial"/>
        </w:rPr>
      </w:pPr>
    </w:p>
    <w:p w:rsidR="00422420" w:rsidRPr="004A6D20" w:rsidRDefault="00422420" w:rsidP="00E46125">
      <w:pPr>
        <w:autoSpaceDE w:val="0"/>
        <w:autoSpaceDN w:val="0"/>
        <w:adjustRightInd w:val="0"/>
        <w:rPr>
          <w:rFonts w:ascii="Arial" w:hAnsi="Arial" w:cs="Arial"/>
          <w:b/>
          <w:bCs/>
        </w:rPr>
      </w:pPr>
    </w:p>
    <w:p w:rsidR="00E46125" w:rsidRPr="004A6D20" w:rsidRDefault="00E46125" w:rsidP="00E46125">
      <w:pPr>
        <w:autoSpaceDE w:val="0"/>
        <w:autoSpaceDN w:val="0"/>
        <w:adjustRightInd w:val="0"/>
        <w:rPr>
          <w:rFonts w:ascii="Arial" w:hAnsi="Arial" w:cs="Arial"/>
          <w:b/>
          <w:bCs/>
        </w:rPr>
      </w:pPr>
      <w:r w:rsidRPr="004A6D20">
        <w:rPr>
          <w:rFonts w:ascii="Arial" w:hAnsi="Arial" w:cs="Arial"/>
          <w:b/>
          <w:bCs/>
        </w:rPr>
        <w:t xml:space="preserve">Accounting </w:t>
      </w:r>
      <w:r w:rsidR="009F4E98" w:rsidRPr="004A6D20">
        <w:rPr>
          <w:rFonts w:ascii="Arial" w:hAnsi="Arial" w:cs="Arial"/>
          <w:b/>
          <w:bCs/>
        </w:rPr>
        <w:t>p</w:t>
      </w:r>
      <w:r w:rsidRPr="004A6D20">
        <w:rPr>
          <w:rFonts w:ascii="Arial" w:hAnsi="Arial" w:cs="Arial"/>
          <w:b/>
          <w:bCs/>
        </w:rPr>
        <w:t>olicies</w:t>
      </w:r>
    </w:p>
    <w:p w:rsidR="00CE488F" w:rsidRPr="004A6D20" w:rsidRDefault="00CE488F" w:rsidP="005F67D9">
      <w:pPr>
        <w:autoSpaceDE w:val="0"/>
        <w:autoSpaceDN w:val="0"/>
        <w:adjustRightInd w:val="0"/>
        <w:ind w:left="3"/>
        <w:rPr>
          <w:rFonts w:ascii="Arial" w:hAnsi="Arial" w:cs="Arial"/>
          <w:sz w:val="12"/>
          <w:szCs w:val="12"/>
        </w:rPr>
      </w:pPr>
    </w:p>
    <w:p w:rsidR="004A4A19" w:rsidRPr="004A6D20" w:rsidRDefault="004A4A19" w:rsidP="005F67D9">
      <w:pPr>
        <w:autoSpaceDE w:val="0"/>
        <w:autoSpaceDN w:val="0"/>
        <w:adjustRightInd w:val="0"/>
        <w:ind w:left="3"/>
        <w:rPr>
          <w:rFonts w:ascii="Arial" w:hAnsi="Arial" w:cs="Arial"/>
        </w:rPr>
      </w:pPr>
      <w:r w:rsidRPr="004A6D20">
        <w:rPr>
          <w:rFonts w:ascii="Arial" w:hAnsi="Arial" w:cs="Arial"/>
        </w:rPr>
        <w:t>These are a set of rules and codes of practice used in preparing the accounts</w:t>
      </w:r>
      <w:r w:rsidR="004D05D8" w:rsidRPr="004A6D20">
        <w:rPr>
          <w:rFonts w:ascii="Arial" w:hAnsi="Arial" w:cs="Arial"/>
        </w:rPr>
        <w:t>.</w:t>
      </w:r>
    </w:p>
    <w:p w:rsidR="004A4A19" w:rsidRPr="004A6D20" w:rsidRDefault="004A4A19" w:rsidP="005F67D9">
      <w:pPr>
        <w:autoSpaceDE w:val="0"/>
        <w:autoSpaceDN w:val="0"/>
        <w:adjustRightInd w:val="0"/>
        <w:ind w:left="3"/>
        <w:rPr>
          <w:rFonts w:ascii="Arial" w:hAnsi="Arial" w:cs="Arial"/>
          <w:sz w:val="12"/>
          <w:szCs w:val="12"/>
        </w:rPr>
      </w:pPr>
    </w:p>
    <w:p w:rsidR="00CE488F" w:rsidRPr="004A6D20" w:rsidRDefault="00CE488F" w:rsidP="005F67D9">
      <w:pPr>
        <w:autoSpaceDE w:val="0"/>
        <w:autoSpaceDN w:val="0"/>
        <w:adjustRightInd w:val="0"/>
        <w:ind w:left="3"/>
        <w:rPr>
          <w:rFonts w:ascii="Arial" w:hAnsi="Arial" w:cs="Arial"/>
          <w:b/>
        </w:rPr>
      </w:pPr>
      <w:r w:rsidRPr="004A6D20">
        <w:rPr>
          <w:rFonts w:ascii="Arial" w:hAnsi="Arial" w:cs="Arial"/>
          <w:b/>
        </w:rPr>
        <w:t>Accrual</w:t>
      </w:r>
    </w:p>
    <w:p w:rsidR="004A4A19" w:rsidRPr="004A6D20" w:rsidRDefault="004A4A19" w:rsidP="005F67D9">
      <w:pPr>
        <w:autoSpaceDE w:val="0"/>
        <w:autoSpaceDN w:val="0"/>
        <w:adjustRightInd w:val="0"/>
        <w:ind w:left="3"/>
        <w:rPr>
          <w:rFonts w:ascii="Arial" w:hAnsi="Arial" w:cs="Arial"/>
          <w:b/>
          <w:sz w:val="12"/>
          <w:szCs w:val="12"/>
        </w:rPr>
      </w:pPr>
    </w:p>
    <w:p w:rsidR="00CE488F" w:rsidRPr="004A6D20" w:rsidRDefault="00CE488F" w:rsidP="005F67D9">
      <w:pPr>
        <w:autoSpaceDE w:val="0"/>
        <w:autoSpaceDN w:val="0"/>
        <w:adjustRightInd w:val="0"/>
        <w:ind w:left="3"/>
        <w:rPr>
          <w:rFonts w:ascii="Arial" w:hAnsi="Arial" w:cs="Arial"/>
        </w:rPr>
      </w:pPr>
      <w:r w:rsidRPr="004A6D20">
        <w:rPr>
          <w:rFonts w:ascii="Arial" w:hAnsi="Arial" w:cs="Arial"/>
        </w:rPr>
        <w:t xml:space="preserve">A sum included </w:t>
      </w:r>
      <w:r w:rsidR="004A4A19" w:rsidRPr="004A6D20">
        <w:rPr>
          <w:rFonts w:ascii="Arial" w:hAnsi="Arial" w:cs="Arial"/>
        </w:rPr>
        <w:t>in the accounts</w:t>
      </w:r>
      <w:r w:rsidRPr="004A6D20">
        <w:rPr>
          <w:rFonts w:ascii="Arial" w:hAnsi="Arial" w:cs="Arial"/>
        </w:rPr>
        <w:t xml:space="preserve"> to cover income or expenditure attributable to an accounting period for goods supplied and received or works done but for which payment has not been received or made by the end of the period.</w:t>
      </w:r>
    </w:p>
    <w:p w:rsidR="00CE488F" w:rsidRPr="004A6D20" w:rsidRDefault="00CE488F" w:rsidP="005F67D9">
      <w:pPr>
        <w:autoSpaceDE w:val="0"/>
        <w:autoSpaceDN w:val="0"/>
        <w:adjustRightInd w:val="0"/>
        <w:ind w:left="3"/>
        <w:rPr>
          <w:rFonts w:ascii="Arial" w:hAnsi="Arial" w:cs="Arial"/>
          <w:sz w:val="12"/>
          <w:szCs w:val="12"/>
        </w:rPr>
      </w:pPr>
    </w:p>
    <w:p w:rsidR="00CE488F" w:rsidRPr="004A6D20" w:rsidRDefault="00CE488F" w:rsidP="005F67D9">
      <w:pPr>
        <w:autoSpaceDE w:val="0"/>
        <w:autoSpaceDN w:val="0"/>
        <w:adjustRightInd w:val="0"/>
        <w:ind w:left="3"/>
        <w:rPr>
          <w:rFonts w:ascii="Arial" w:hAnsi="Arial" w:cs="Arial"/>
          <w:b/>
        </w:rPr>
      </w:pPr>
      <w:r w:rsidRPr="004A6D20">
        <w:rPr>
          <w:rFonts w:ascii="Arial" w:hAnsi="Arial" w:cs="Arial"/>
          <w:b/>
        </w:rPr>
        <w:t xml:space="preserve">Actuarial </w:t>
      </w:r>
      <w:r w:rsidR="009F4E98" w:rsidRPr="004A6D20">
        <w:rPr>
          <w:rFonts w:ascii="Arial" w:hAnsi="Arial" w:cs="Arial"/>
          <w:b/>
        </w:rPr>
        <w:t>g</w:t>
      </w:r>
      <w:r w:rsidRPr="004A6D20">
        <w:rPr>
          <w:rFonts w:ascii="Arial" w:hAnsi="Arial" w:cs="Arial"/>
          <w:b/>
        </w:rPr>
        <w:t>ain/</w:t>
      </w:r>
      <w:r w:rsidR="009F4E98" w:rsidRPr="004A6D20">
        <w:rPr>
          <w:rFonts w:ascii="Arial" w:hAnsi="Arial" w:cs="Arial"/>
          <w:b/>
        </w:rPr>
        <w:t>l</w:t>
      </w:r>
      <w:r w:rsidRPr="004A6D20">
        <w:rPr>
          <w:rFonts w:ascii="Arial" w:hAnsi="Arial" w:cs="Arial"/>
          <w:b/>
        </w:rPr>
        <w:t>oss</w:t>
      </w:r>
    </w:p>
    <w:p w:rsidR="004A4A19" w:rsidRPr="004A6D20" w:rsidRDefault="004A4A19" w:rsidP="005F67D9">
      <w:pPr>
        <w:autoSpaceDE w:val="0"/>
        <w:autoSpaceDN w:val="0"/>
        <w:adjustRightInd w:val="0"/>
        <w:ind w:left="3"/>
        <w:rPr>
          <w:rFonts w:ascii="Arial" w:hAnsi="Arial" w:cs="Arial"/>
          <w:b/>
          <w:sz w:val="12"/>
          <w:szCs w:val="12"/>
        </w:rPr>
      </w:pPr>
    </w:p>
    <w:p w:rsidR="00CE488F" w:rsidRPr="004A6D20" w:rsidRDefault="00CE488F" w:rsidP="005F67D9">
      <w:pPr>
        <w:autoSpaceDE w:val="0"/>
        <w:autoSpaceDN w:val="0"/>
        <w:adjustRightInd w:val="0"/>
        <w:ind w:left="3"/>
        <w:rPr>
          <w:rFonts w:ascii="Arial" w:hAnsi="Arial" w:cs="Arial"/>
        </w:rPr>
      </w:pPr>
      <w:r w:rsidRPr="004A6D20">
        <w:rPr>
          <w:rFonts w:ascii="Arial" w:hAnsi="Arial" w:cs="Arial"/>
        </w:rPr>
        <w:t>The change in pension liabilities that arises because either events</w:t>
      </w:r>
      <w:r w:rsidR="006B3FB9" w:rsidRPr="004A6D20">
        <w:rPr>
          <w:rFonts w:ascii="Arial" w:hAnsi="Arial" w:cs="Arial"/>
        </w:rPr>
        <w:t xml:space="preserve"> have not coincided with the actuarial assumptions made for the last valuation (experience gains or losses) or because the actuarial assumptions themselves have changed.</w:t>
      </w:r>
    </w:p>
    <w:p w:rsidR="006B3FB9" w:rsidRPr="004A6D20" w:rsidRDefault="006B3FB9" w:rsidP="005F67D9">
      <w:pPr>
        <w:autoSpaceDE w:val="0"/>
        <w:autoSpaceDN w:val="0"/>
        <w:adjustRightInd w:val="0"/>
        <w:ind w:left="3"/>
        <w:rPr>
          <w:rFonts w:ascii="Arial" w:hAnsi="Arial" w:cs="Arial"/>
          <w:sz w:val="12"/>
          <w:szCs w:val="12"/>
        </w:rPr>
      </w:pPr>
    </w:p>
    <w:p w:rsidR="006B3FB9" w:rsidRPr="004A6D20" w:rsidRDefault="006B3FB9" w:rsidP="005F67D9">
      <w:pPr>
        <w:autoSpaceDE w:val="0"/>
        <w:autoSpaceDN w:val="0"/>
        <w:adjustRightInd w:val="0"/>
        <w:ind w:left="3"/>
        <w:rPr>
          <w:rFonts w:ascii="Arial" w:hAnsi="Arial" w:cs="Arial"/>
          <w:b/>
        </w:rPr>
      </w:pPr>
      <w:r w:rsidRPr="004A6D20">
        <w:rPr>
          <w:rFonts w:ascii="Arial" w:hAnsi="Arial" w:cs="Arial"/>
          <w:b/>
        </w:rPr>
        <w:t>Actuarial Valuation</w:t>
      </w:r>
    </w:p>
    <w:p w:rsidR="004A4A19" w:rsidRPr="004A6D20" w:rsidRDefault="004A4A19" w:rsidP="005F67D9">
      <w:pPr>
        <w:autoSpaceDE w:val="0"/>
        <w:autoSpaceDN w:val="0"/>
        <w:adjustRightInd w:val="0"/>
        <w:ind w:left="3"/>
        <w:rPr>
          <w:rFonts w:ascii="Arial" w:hAnsi="Arial" w:cs="Arial"/>
          <w:b/>
          <w:sz w:val="12"/>
          <w:szCs w:val="12"/>
        </w:rPr>
      </w:pPr>
    </w:p>
    <w:p w:rsidR="006B3FB9" w:rsidRPr="004A6D20" w:rsidRDefault="006B3FB9" w:rsidP="005F67D9">
      <w:pPr>
        <w:autoSpaceDE w:val="0"/>
        <w:autoSpaceDN w:val="0"/>
        <w:adjustRightInd w:val="0"/>
        <w:ind w:left="3"/>
        <w:rPr>
          <w:rFonts w:ascii="Arial" w:hAnsi="Arial" w:cs="Arial"/>
        </w:rPr>
      </w:pPr>
      <w:r w:rsidRPr="004A6D20">
        <w:rPr>
          <w:rFonts w:ascii="Arial" w:hAnsi="Arial" w:cs="Arial"/>
        </w:rPr>
        <w:t>A valuation of the assets of a pension scheme, an estimate of the present value of benefits to be paid and an estimate of the future required contributions into a pension scheme.</w:t>
      </w:r>
    </w:p>
    <w:p w:rsidR="006B3FB9" w:rsidRPr="004A6D20" w:rsidRDefault="006B3FB9" w:rsidP="00E46125">
      <w:pPr>
        <w:autoSpaceDE w:val="0"/>
        <w:autoSpaceDN w:val="0"/>
        <w:adjustRightInd w:val="0"/>
        <w:rPr>
          <w:rFonts w:ascii="Arial" w:hAnsi="Arial" w:cs="Arial"/>
          <w:sz w:val="12"/>
          <w:szCs w:val="12"/>
        </w:rPr>
      </w:pPr>
    </w:p>
    <w:p w:rsidR="006B3FB9" w:rsidRPr="004A6D20" w:rsidRDefault="006B3FB9" w:rsidP="00E46125">
      <w:pPr>
        <w:autoSpaceDE w:val="0"/>
        <w:autoSpaceDN w:val="0"/>
        <w:adjustRightInd w:val="0"/>
        <w:rPr>
          <w:rFonts w:ascii="Arial" w:hAnsi="Arial" w:cs="Arial"/>
          <w:b/>
        </w:rPr>
      </w:pPr>
      <w:r w:rsidRPr="004A6D20">
        <w:rPr>
          <w:rFonts w:ascii="Arial" w:hAnsi="Arial" w:cs="Arial"/>
          <w:b/>
        </w:rPr>
        <w:t>Amortisation</w:t>
      </w:r>
    </w:p>
    <w:p w:rsidR="004A4A19" w:rsidRPr="004A6D20" w:rsidRDefault="004A4A19" w:rsidP="00E46125">
      <w:pPr>
        <w:autoSpaceDE w:val="0"/>
        <w:autoSpaceDN w:val="0"/>
        <w:adjustRightInd w:val="0"/>
        <w:rPr>
          <w:rFonts w:ascii="Arial" w:hAnsi="Arial" w:cs="Arial"/>
          <w:b/>
          <w:sz w:val="12"/>
          <w:szCs w:val="12"/>
        </w:rPr>
      </w:pPr>
    </w:p>
    <w:p w:rsidR="006B3FB9" w:rsidRPr="004A6D20" w:rsidRDefault="006B3FB9" w:rsidP="00E46125">
      <w:pPr>
        <w:autoSpaceDE w:val="0"/>
        <w:autoSpaceDN w:val="0"/>
        <w:adjustRightInd w:val="0"/>
        <w:rPr>
          <w:rFonts w:ascii="Arial" w:hAnsi="Arial" w:cs="Arial"/>
        </w:rPr>
      </w:pPr>
      <w:r w:rsidRPr="004A6D20">
        <w:rPr>
          <w:rFonts w:ascii="Arial" w:hAnsi="Arial" w:cs="Arial"/>
        </w:rPr>
        <w:t>The annual amount charged to the Comprehensive Income &amp; Expenditure Statement in respect of the consumption of intangible non-current assets (i.e. software licenses).</w:t>
      </w:r>
    </w:p>
    <w:p w:rsidR="00E46125" w:rsidRPr="004A6D20" w:rsidRDefault="00E46125"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b/>
          <w:bCs/>
        </w:rPr>
      </w:pPr>
      <w:r w:rsidRPr="004A6D20">
        <w:rPr>
          <w:rFonts w:ascii="Arial" w:hAnsi="Arial" w:cs="Arial"/>
          <w:b/>
          <w:bCs/>
        </w:rPr>
        <w:t>Budget</w:t>
      </w:r>
    </w:p>
    <w:p w:rsidR="004A4A19" w:rsidRPr="004A6D20" w:rsidRDefault="004A4A19"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rPr>
      </w:pPr>
      <w:r w:rsidRPr="004A6D20">
        <w:rPr>
          <w:rFonts w:ascii="Arial" w:hAnsi="Arial" w:cs="Arial"/>
        </w:rPr>
        <w:t xml:space="preserve">A statement of the </w:t>
      </w:r>
      <w:r w:rsidR="00B12D26" w:rsidRPr="004A6D20">
        <w:rPr>
          <w:rFonts w:ascii="Arial" w:hAnsi="Arial" w:cs="Arial"/>
        </w:rPr>
        <w:t>O</w:t>
      </w:r>
      <w:r w:rsidR="00753E8C" w:rsidRPr="004A6D20">
        <w:rPr>
          <w:rFonts w:ascii="Arial" w:hAnsi="Arial" w:cs="Arial"/>
        </w:rPr>
        <w:t>CC</w:t>
      </w:r>
      <w:r w:rsidRPr="004A6D20">
        <w:rPr>
          <w:rFonts w:ascii="Arial" w:hAnsi="Arial" w:cs="Arial"/>
        </w:rPr>
        <w:t>’s plans in financial terms. A budget is prepared and approved</w:t>
      </w:r>
      <w:r w:rsidR="006A07A0" w:rsidRPr="004A6D20">
        <w:rPr>
          <w:rFonts w:ascii="Arial" w:hAnsi="Arial" w:cs="Arial"/>
        </w:rPr>
        <w:t xml:space="preserve"> </w:t>
      </w:r>
      <w:r w:rsidRPr="004A6D20">
        <w:rPr>
          <w:rFonts w:ascii="Arial" w:hAnsi="Arial" w:cs="Arial"/>
        </w:rPr>
        <w:t xml:space="preserve">by the </w:t>
      </w:r>
      <w:r w:rsidR="00B12D26" w:rsidRPr="004A6D20">
        <w:rPr>
          <w:rFonts w:ascii="Arial" w:hAnsi="Arial" w:cs="Arial"/>
        </w:rPr>
        <w:t>Police &amp; Crime Commissioner</w:t>
      </w:r>
      <w:r w:rsidRPr="004A6D20">
        <w:rPr>
          <w:rFonts w:ascii="Arial" w:hAnsi="Arial" w:cs="Arial"/>
        </w:rPr>
        <w:t xml:space="preserve"> prior to the start of each financial year.</w:t>
      </w:r>
    </w:p>
    <w:p w:rsidR="00E46125" w:rsidRPr="004A6D20" w:rsidRDefault="00E46125"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b/>
          <w:bCs/>
        </w:rPr>
      </w:pPr>
      <w:r w:rsidRPr="004A6D20">
        <w:rPr>
          <w:rFonts w:ascii="Arial" w:hAnsi="Arial" w:cs="Arial"/>
          <w:b/>
          <w:bCs/>
        </w:rPr>
        <w:t xml:space="preserve">Capital </w:t>
      </w:r>
      <w:r w:rsidR="009F4E98" w:rsidRPr="004A6D20">
        <w:rPr>
          <w:rFonts w:ascii="Arial" w:hAnsi="Arial" w:cs="Arial"/>
          <w:b/>
          <w:bCs/>
        </w:rPr>
        <w:t>e</w:t>
      </w:r>
      <w:r w:rsidRPr="004A6D20">
        <w:rPr>
          <w:rFonts w:ascii="Arial" w:hAnsi="Arial" w:cs="Arial"/>
          <w:b/>
          <w:bCs/>
        </w:rPr>
        <w:t>xpenditure</w:t>
      </w:r>
    </w:p>
    <w:p w:rsidR="004A4A19" w:rsidRPr="004A6D20" w:rsidRDefault="004A4A19"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rPr>
      </w:pPr>
      <w:r w:rsidRPr="004A6D20">
        <w:rPr>
          <w:rFonts w:ascii="Arial" w:hAnsi="Arial" w:cs="Arial"/>
        </w:rPr>
        <w:t xml:space="preserve">Expenditure on the acquisition of a </w:t>
      </w:r>
      <w:r w:rsidR="006B3FB9" w:rsidRPr="004A6D20">
        <w:rPr>
          <w:rFonts w:ascii="Arial" w:hAnsi="Arial" w:cs="Arial"/>
        </w:rPr>
        <w:t>non-current asset</w:t>
      </w:r>
      <w:r w:rsidRPr="004A6D20">
        <w:rPr>
          <w:rFonts w:ascii="Arial" w:hAnsi="Arial" w:cs="Arial"/>
        </w:rPr>
        <w:t xml:space="preserve"> or expenditure which adds to and not</w:t>
      </w:r>
      <w:r w:rsidR="006A07A0" w:rsidRPr="004A6D20">
        <w:rPr>
          <w:rFonts w:ascii="Arial" w:hAnsi="Arial" w:cs="Arial"/>
        </w:rPr>
        <w:t xml:space="preserve"> </w:t>
      </w:r>
      <w:r w:rsidRPr="004A6D20">
        <w:rPr>
          <w:rFonts w:ascii="Arial" w:hAnsi="Arial" w:cs="Arial"/>
        </w:rPr>
        <w:t xml:space="preserve">merely maintains the value of an existing </w:t>
      </w:r>
      <w:r w:rsidR="006B3FB9" w:rsidRPr="004A6D20">
        <w:rPr>
          <w:rFonts w:ascii="Arial" w:hAnsi="Arial" w:cs="Arial"/>
        </w:rPr>
        <w:t>non-current</w:t>
      </w:r>
      <w:r w:rsidRPr="004A6D20">
        <w:rPr>
          <w:rFonts w:ascii="Arial" w:hAnsi="Arial" w:cs="Arial"/>
        </w:rPr>
        <w:t xml:space="preserve"> asset.</w:t>
      </w:r>
    </w:p>
    <w:p w:rsidR="00C1480E" w:rsidRPr="004A6D20" w:rsidRDefault="00C1480E" w:rsidP="00E46125">
      <w:pPr>
        <w:autoSpaceDE w:val="0"/>
        <w:autoSpaceDN w:val="0"/>
        <w:adjustRightInd w:val="0"/>
        <w:rPr>
          <w:rFonts w:ascii="Arial" w:hAnsi="Arial" w:cs="Arial"/>
          <w:sz w:val="12"/>
          <w:szCs w:val="12"/>
        </w:rPr>
      </w:pPr>
    </w:p>
    <w:p w:rsidR="00C1480E" w:rsidRPr="004A6D20" w:rsidRDefault="00C1480E" w:rsidP="00E46125">
      <w:pPr>
        <w:autoSpaceDE w:val="0"/>
        <w:autoSpaceDN w:val="0"/>
        <w:adjustRightInd w:val="0"/>
        <w:rPr>
          <w:rFonts w:ascii="Arial" w:hAnsi="Arial" w:cs="Arial"/>
          <w:b/>
        </w:rPr>
      </w:pPr>
      <w:r w:rsidRPr="004A6D20">
        <w:rPr>
          <w:rFonts w:ascii="Arial" w:hAnsi="Arial" w:cs="Arial"/>
          <w:b/>
        </w:rPr>
        <w:t xml:space="preserve">Capital </w:t>
      </w:r>
      <w:r w:rsidR="009F4E98" w:rsidRPr="004A6D20">
        <w:rPr>
          <w:rFonts w:ascii="Arial" w:hAnsi="Arial" w:cs="Arial"/>
          <w:b/>
        </w:rPr>
        <w:t>f</w:t>
      </w:r>
      <w:r w:rsidRPr="004A6D20">
        <w:rPr>
          <w:rFonts w:ascii="Arial" w:hAnsi="Arial" w:cs="Arial"/>
          <w:b/>
        </w:rPr>
        <w:t xml:space="preserve">inancing </w:t>
      </w:r>
      <w:r w:rsidR="009F4E98" w:rsidRPr="004A6D20">
        <w:rPr>
          <w:rFonts w:ascii="Arial" w:hAnsi="Arial" w:cs="Arial"/>
          <w:b/>
        </w:rPr>
        <w:t>r</w:t>
      </w:r>
      <w:r w:rsidRPr="004A6D20">
        <w:rPr>
          <w:rFonts w:ascii="Arial" w:hAnsi="Arial" w:cs="Arial"/>
          <w:b/>
        </w:rPr>
        <w:t>equirement</w:t>
      </w:r>
    </w:p>
    <w:p w:rsidR="004A4A19" w:rsidRPr="004A6D20" w:rsidRDefault="004A4A19" w:rsidP="00E46125">
      <w:pPr>
        <w:autoSpaceDE w:val="0"/>
        <w:autoSpaceDN w:val="0"/>
        <w:adjustRightInd w:val="0"/>
        <w:rPr>
          <w:rFonts w:ascii="Arial" w:hAnsi="Arial" w:cs="Arial"/>
          <w:b/>
          <w:sz w:val="12"/>
          <w:szCs w:val="12"/>
        </w:rPr>
      </w:pPr>
    </w:p>
    <w:p w:rsidR="00C1480E" w:rsidRPr="004A6D20" w:rsidRDefault="00C1480E" w:rsidP="00E46125">
      <w:pPr>
        <w:autoSpaceDE w:val="0"/>
        <w:autoSpaceDN w:val="0"/>
        <w:adjustRightInd w:val="0"/>
        <w:rPr>
          <w:rFonts w:ascii="Arial" w:hAnsi="Arial" w:cs="Arial"/>
        </w:rPr>
      </w:pPr>
      <w:r w:rsidRPr="004A6D20">
        <w:rPr>
          <w:rFonts w:ascii="Arial" w:hAnsi="Arial" w:cs="Arial"/>
        </w:rPr>
        <w:t xml:space="preserve">The </w:t>
      </w:r>
      <w:r w:rsidR="007A2060" w:rsidRPr="004A6D20">
        <w:rPr>
          <w:rFonts w:ascii="Arial" w:hAnsi="Arial" w:cs="Arial"/>
        </w:rPr>
        <w:t>c</w:t>
      </w:r>
      <w:r w:rsidRPr="004A6D20">
        <w:rPr>
          <w:rFonts w:ascii="Arial" w:hAnsi="Arial" w:cs="Arial"/>
        </w:rPr>
        <w:t xml:space="preserve">apital </w:t>
      </w:r>
      <w:r w:rsidR="007A2060" w:rsidRPr="004A6D20">
        <w:rPr>
          <w:rFonts w:ascii="Arial" w:hAnsi="Arial" w:cs="Arial"/>
        </w:rPr>
        <w:t>f</w:t>
      </w:r>
      <w:r w:rsidRPr="004A6D20">
        <w:rPr>
          <w:rFonts w:ascii="Arial" w:hAnsi="Arial" w:cs="Arial"/>
        </w:rPr>
        <w:t xml:space="preserve">inancing </w:t>
      </w:r>
      <w:r w:rsidR="007A2060" w:rsidRPr="004A6D20">
        <w:rPr>
          <w:rFonts w:ascii="Arial" w:hAnsi="Arial" w:cs="Arial"/>
        </w:rPr>
        <w:t>r</w:t>
      </w:r>
      <w:r w:rsidRPr="004A6D20">
        <w:rPr>
          <w:rFonts w:ascii="Arial" w:hAnsi="Arial" w:cs="Arial"/>
        </w:rPr>
        <w:t xml:space="preserve">equirement represents </w:t>
      </w:r>
      <w:r w:rsidR="00BE75CA" w:rsidRPr="004A6D20">
        <w:rPr>
          <w:rFonts w:ascii="Arial" w:hAnsi="Arial" w:cs="Arial"/>
        </w:rPr>
        <w:t>c</w:t>
      </w:r>
      <w:r w:rsidRPr="004A6D20">
        <w:rPr>
          <w:rFonts w:ascii="Arial" w:hAnsi="Arial" w:cs="Arial"/>
        </w:rPr>
        <w:t xml:space="preserve">apital </w:t>
      </w:r>
      <w:r w:rsidR="00BE75CA" w:rsidRPr="004A6D20">
        <w:rPr>
          <w:rFonts w:ascii="Arial" w:hAnsi="Arial" w:cs="Arial"/>
        </w:rPr>
        <w:t>e</w:t>
      </w:r>
      <w:r w:rsidRPr="004A6D20">
        <w:rPr>
          <w:rFonts w:ascii="Arial" w:hAnsi="Arial" w:cs="Arial"/>
        </w:rPr>
        <w:t xml:space="preserve">xpenditure financed by external debt and not by capital receipts, revenue contributions, capital grants or third-party contributions at the time of spending.  It measures the </w:t>
      </w:r>
      <w:r w:rsidR="00753E8C" w:rsidRPr="004A6D20">
        <w:rPr>
          <w:rFonts w:ascii="Arial" w:hAnsi="Arial" w:cs="Arial"/>
        </w:rPr>
        <w:t>OPCC</w:t>
      </w:r>
      <w:r w:rsidRPr="004A6D20">
        <w:rPr>
          <w:rFonts w:ascii="Arial" w:hAnsi="Arial" w:cs="Arial"/>
        </w:rPr>
        <w:t>’s underlying need to borrow for a capital purpose.</w:t>
      </w:r>
    </w:p>
    <w:p w:rsidR="00C1480E" w:rsidRPr="004A6D20" w:rsidRDefault="00C1480E" w:rsidP="00E46125">
      <w:pPr>
        <w:autoSpaceDE w:val="0"/>
        <w:autoSpaceDN w:val="0"/>
        <w:adjustRightInd w:val="0"/>
        <w:rPr>
          <w:rFonts w:ascii="Arial" w:hAnsi="Arial" w:cs="Arial"/>
          <w:sz w:val="12"/>
          <w:szCs w:val="12"/>
        </w:rPr>
      </w:pPr>
    </w:p>
    <w:p w:rsidR="00C1480E" w:rsidRPr="004A6D20" w:rsidRDefault="00C1480E" w:rsidP="00E46125">
      <w:pPr>
        <w:autoSpaceDE w:val="0"/>
        <w:autoSpaceDN w:val="0"/>
        <w:adjustRightInd w:val="0"/>
        <w:rPr>
          <w:rFonts w:ascii="Arial" w:hAnsi="Arial" w:cs="Arial"/>
          <w:b/>
        </w:rPr>
      </w:pPr>
      <w:r w:rsidRPr="004A6D20">
        <w:rPr>
          <w:rFonts w:ascii="Arial" w:hAnsi="Arial" w:cs="Arial"/>
          <w:b/>
        </w:rPr>
        <w:t xml:space="preserve">Capital </w:t>
      </w:r>
      <w:r w:rsidR="009F4E98" w:rsidRPr="004A6D20">
        <w:rPr>
          <w:rFonts w:ascii="Arial" w:hAnsi="Arial" w:cs="Arial"/>
          <w:b/>
        </w:rPr>
        <w:t>g</w:t>
      </w:r>
      <w:r w:rsidRPr="004A6D20">
        <w:rPr>
          <w:rFonts w:ascii="Arial" w:hAnsi="Arial" w:cs="Arial"/>
          <w:b/>
        </w:rPr>
        <w:t>rant</w:t>
      </w:r>
    </w:p>
    <w:p w:rsidR="004A4A19" w:rsidRPr="004A6D20" w:rsidRDefault="004A4A19" w:rsidP="00E46125">
      <w:pPr>
        <w:autoSpaceDE w:val="0"/>
        <w:autoSpaceDN w:val="0"/>
        <w:adjustRightInd w:val="0"/>
        <w:rPr>
          <w:rFonts w:ascii="Arial" w:hAnsi="Arial" w:cs="Arial"/>
          <w:b/>
          <w:sz w:val="12"/>
          <w:szCs w:val="12"/>
        </w:rPr>
      </w:pPr>
    </w:p>
    <w:p w:rsidR="00C1480E" w:rsidRPr="004A6D20" w:rsidRDefault="00C1480E" w:rsidP="00E46125">
      <w:pPr>
        <w:autoSpaceDE w:val="0"/>
        <w:autoSpaceDN w:val="0"/>
        <w:adjustRightInd w:val="0"/>
        <w:rPr>
          <w:rFonts w:ascii="Arial" w:hAnsi="Arial" w:cs="Arial"/>
        </w:rPr>
      </w:pPr>
      <w:r w:rsidRPr="004A6D20">
        <w:rPr>
          <w:rFonts w:ascii="Arial" w:hAnsi="Arial" w:cs="Arial"/>
        </w:rPr>
        <w:t xml:space="preserve">Grant received from </w:t>
      </w:r>
      <w:r w:rsidR="00BE75CA" w:rsidRPr="004A6D20">
        <w:rPr>
          <w:rFonts w:ascii="Arial" w:hAnsi="Arial" w:cs="Arial"/>
        </w:rPr>
        <w:t>c</w:t>
      </w:r>
      <w:r w:rsidRPr="004A6D20">
        <w:rPr>
          <w:rFonts w:ascii="Arial" w:hAnsi="Arial" w:cs="Arial"/>
        </w:rPr>
        <w:t xml:space="preserve">entral </w:t>
      </w:r>
      <w:r w:rsidR="00BE75CA" w:rsidRPr="004A6D20">
        <w:rPr>
          <w:rFonts w:ascii="Arial" w:hAnsi="Arial" w:cs="Arial"/>
        </w:rPr>
        <w:t>g</w:t>
      </w:r>
      <w:r w:rsidRPr="004A6D20">
        <w:rPr>
          <w:rFonts w:ascii="Arial" w:hAnsi="Arial" w:cs="Arial"/>
        </w:rPr>
        <w:t xml:space="preserve">overnment that is used to finance specific schemes in the </w:t>
      </w:r>
      <w:r w:rsidR="00BE75CA" w:rsidRPr="004A6D20">
        <w:rPr>
          <w:rFonts w:ascii="Arial" w:hAnsi="Arial" w:cs="Arial"/>
        </w:rPr>
        <w:t>c</w:t>
      </w:r>
      <w:r w:rsidRPr="004A6D20">
        <w:rPr>
          <w:rFonts w:ascii="Arial" w:hAnsi="Arial" w:cs="Arial"/>
        </w:rPr>
        <w:t xml:space="preserve">apital </w:t>
      </w:r>
      <w:r w:rsidR="00BE75CA" w:rsidRPr="004A6D20">
        <w:rPr>
          <w:rFonts w:ascii="Arial" w:hAnsi="Arial" w:cs="Arial"/>
        </w:rPr>
        <w:t>pr</w:t>
      </w:r>
      <w:r w:rsidRPr="004A6D20">
        <w:rPr>
          <w:rFonts w:ascii="Arial" w:hAnsi="Arial" w:cs="Arial"/>
        </w:rPr>
        <w:t>ogramme.  Where capital grants are receivable, these are used as far as possible to finance relevant capital expenditure within the year they are received.</w:t>
      </w:r>
    </w:p>
    <w:p w:rsidR="00FB43C2" w:rsidRPr="004A6D20" w:rsidRDefault="00FB43C2"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b/>
          <w:bCs/>
        </w:rPr>
      </w:pPr>
      <w:r w:rsidRPr="004A6D20">
        <w:rPr>
          <w:rFonts w:ascii="Arial" w:hAnsi="Arial" w:cs="Arial"/>
          <w:b/>
          <w:bCs/>
        </w:rPr>
        <w:t xml:space="preserve">Capital </w:t>
      </w:r>
      <w:r w:rsidR="009F4E98" w:rsidRPr="004A6D20">
        <w:rPr>
          <w:rFonts w:ascii="Arial" w:hAnsi="Arial" w:cs="Arial"/>
          <w:b/>
          <w:bCs/>
        </w:rPr>
        <w:t>r</w:t>
      </w:r>
      <w:r w:rsidRPr="004A6D20">
        <w:rPr>
          <w:rFonts w:ascii="Arial" w:hAnsi="Arial" w:cs="Arial"/>
          <w:b/>
          <w:bCs/>
        </w:rPr>
        <w:t>eceipts</w:t>
      </w:r>
    </w:p>
    <w:p w:rsidR="00E46125" w:rsidRPr="004A6D20" w:rsidRDefault="00E46125" w:rsidP="00E46125">
      <w:pPr>
        <w:autoSpaceDE w:val="0"/>
        <w:autoSpaceDN w:val="0"/>
        <w:adjustRightInd w:val="0"/>
        <w:rPr>
          <w:rFonts w:ascii="Arial" w:hAnsi="Arial" w:cs="Arial"/>
        </w:rPr>
      </w:pPr>
      <w:r w:rsidRPr="004A6D20">
        <w:rPr>
          <w:rFonts w:ascii="Arial" w:hAnsi="Arial" w:cs="Arial"/>
        </w:rPr>
        <w:t>Proceeds from the sale of an asset, which may be used to finance new capital expenditure</w:t>
      </w:r>
      <w:r w:rsidR="006A07A0" w:rsidRPr="004A6D20">
        <w:rPr>
          <w:rFonts w:ascii="Arial" w:hAnsi="Arial" w:cs="Arial"/>
        </w:rPr>
        <w:t xml:space="preserve"> </w:t>
      </w:r>
      <w:r w:rsidRPr="004A6D20">
        <w:rPr>
          <w:rFonts w:ascii="Arial" w:hAnsi="Arial" w:cs="Arial"/>
        </w:rPr>
        <w:t xml:space="preserve">or to repay outstanding loan debt as laid down within rules set by </w:t>
      </w:r>
      <w:r w:rsidR="00BE75CA" w:rsidRPr="004A6D20">
        <w:rPr>
          <w:rFonts w:ascii="Arial" w:hAnsi="Arial" w:cs="Arial"/>
        </w:rPr>
        <w:t>c</w:t>
      </w:r>
      <w:r w:rsidRPr="004A6D20">
        <w:rPr>
          <w:rFonts w:ascii="Arial" w:hAnsi="Arial" w:cs="Arial"/>
        </w:rPr>
        <w:t xml:space="preserve">entral </w:t>
      </w:r>
      <w:r w:rsidR="00BE75CA" w:rsidRPr="004A6D20">
        <w:rPr>
          <w:rFonts w:ascii="Arial" w:hAnsi="Arial" w:cs="Arial"/>
        </w:rPr>
        <w:t>g</w:t>
      </w:r>
      <w:r w:rsidRPr="004A6D20">
        <w:rPr>
          <w:rFonts w:ascii="Arial" w:hAnsi="Arial" w:cs="Arial"/>
        </w:rPr>
        <w:t>overnment.</w:t>
      </w:r>
    </w:p>
    <w:p w:rsidR="00E46125" w:rsidRPr="004A6D20" w:rsidRDefault="00E46125"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b/>
          <w:bCs/>
        </w:rPr>
      </w:pPr>
      <w:r w:rsidRPr="004A6D20">
        <w:rPr>
          <w:rFonts w:ascii="Arial" w:hAnsi="Arial" w:cs="Arial"/>
          <w:b/>
          <w:bCs/>
        </w:rPr>
        <w:t>CIPFA</w:t>
      </w:r>
    </w:p>
    <w:p w:rsidR="004A4A19" w:rsidRPr="004A6D20" w:rsidRDefault="004A4A19"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rPr>
      </w:pPr>
      <w:r w:rsidRPr="004A6D20">
        <w:rPr>
          <w:rFonts w:ascii="Arial" w:hAnsi="Arial" w:cs="Arial"/>
        </w:rPr>
        <w:t xml:space="preserve">The Chartered </w:t>
      </w:r>
      <w:smartTag w:uri="urn:schemas-microsoft-com:office:smarttags" w:element="place">
        <w:smartTag w:uri="urn:schemas-microsoft-com:office:smarttags" w:element="State">
          <w:smartTag w:uri="urn:schemas-microsoft-com:office:smarttags" w:element="PlaceType">
            <w:r w:rsidRPr="004A6D20">
              <w:rPr>
                <w:rFonts w:ascii="Arial" w:hAnsi="Arial" w:cs="Arial"/>
              </w:rPr>
              <w:t>Institute</w:t>
            </w:r>
          </w:smartTag>
          <w:r w:rsidRPr="004A6D20">
            <w:rPr>
              <w:rFonts w:ascii="Arial" w:hAnsi="Arial" w:cs="Arial"/>
            </w:rPr>
            <w:t xml:space="preserve"> of </w:t>
          </w:r>
          <w:smartTag w:uri="urn:schemas-microsoft-com:office:smarttags" w:element="PlaceName">
            <w:r w:rsidRPr="004A6D20">
              <w:rPr>
                <w:rFonts w:ascii="Arial" w:hAnsi="Arial" w:cs="Arial"/>
              </w:rPr>
              <w:t>Public</w:t>
            </w:r>
          </w:smartTag>
        </w:smartTag>
      </w:smartTag>
      <w:r w:rsidRPr="004A6D20">
        <w:rPr>
          <w:rFonts w:ascii="Arial" w:hAnsi="Arial" w:cs="Arial"/>
        </w:rPr>
        <w:t xml:space="preserve"> Finance and Accountancy. This is the main professional</w:t>
      </w:r>
      <w:r w:rsidR="006A07A0" w:rsidRPr="004A6D20">
        <w:rPr>
          <w:rFonts w:ascii="Arial" w:hAnsi="Arial" w:cs="Arial"/>
        </w:rPr>
        <w:t xml:space="preserve"> </w:t>
      </w:r>
      <w:r w:rsidRPr="004A6D20">
        <w:rPr>
          <w:rFonts w:ascii="Arial" w:hAnsi="Arial" w:cs="Arial"/>
        </w:rPr>
        <w:t>body for accountants working in the public services.</w:t>
      </w:r>
    </w:p>
    <w:p w:rsidR="00C1480E" w:rsidRPr="004A6D20" w:rsidRDefault="00C1480E"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b/>
          <w:bCs/>
        </w:rPr>
      </w:pPr>
      <w:r w:rsidRPr="004A6D20">
        <w:rPr>
          <w:rFonts w:ascii="Arial" w:hAnsi="Arial" w:cs="Arial"/>
          <w:b/>
          <w:bCs/>
        </w:rPr>
        <w:t xml:space="preserve">Commuted </w:t>
      </w:r>
      <w:r w:rsidR="009F4E98" w:rsidRPr="004A6D20">
        <w:rPr>
          <w:rFonts w:ascii="Arial" w:hAnsi="Arial" w:cs="Arial"/>
          <w:b/>
          <w:bCs/>
        </w:rPr>
        <w:t>l</w:t>
      </w:r>
      <w:r w:rsidRPr="004A6D20">
        <w:rPr>
          <w:rFonts w:ascii="Arial" w:hAnsi="Arial" w:cs="Arial"/>
          <w:b/>
          <w:bCs/>
        </w:rPr>
        <w:t xml:space="preserve">ump </w:t>
      </w:r>
      <w:r w:rsidR="009F4E98" w:rsidRPr="004A6D20">
        <w:rPr>
          <w:rFonts w:ascii="Arial" w:hAnsi="Arial" w:cs="Arial"/>
          <w:b/>
          <w:bCs/>
        </w:rPr>
        <w:t>s</w:t>
      </w:r>
      <w:r w:rsidRPr="004A6D20">
        <w:rPr>
          <w:rFonts w:ascii="Arial" w:hAnsi="Arial" w:cs="Arial"/>
          <w:b/>
          <w:bCs/>
        </w:rPr>
        <w:t>ums</w:t>
      </w:r>
    </w:p>
    <w:p w:rsidR="004A4A19" w:rsidRPr="004A6D20" w:rsidRDefault="004A4A19"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rPr>
      </w:pPr>
      <w:r w:rsidRPr="004A6D20">
        <w:rPr>
          <w:rFonts w:ascii="Arial" w:hAnsi="Arial" w:cs="Arial"/>
        </w:rPr>
        <w:t>These are the amounts paid to officers when they retire, if they choose to have a lower</w:t>
      </w:r>
      <w:r w:rsidR="002B5DF8" w:rsidRPr="004A6D20">
        <w:rPr>
          <w:rFonts w:ascii="Arial" w:hAnsi="Arial" w:cs="Arial"/>
        </w:rPr>
        <w:t xml:space="preserve"> </w:t>
      </w:r>
      <w:r w:rsidRPr="004A6D20">
        <w:rPr>
          <w:rFonts w:ascii="Arial" w:hAnsi="Arial" w:cs="Arial"/>
        </w:rPr>
        <w:t>pension.</w:t>
      </w:r>
    </w:p>
    <w:p w:rsidR="00EF0B80" w:rsidRPr="004A6D20" w:rsidRDefault="00EF0B80"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b/>
          <w:bCs/>
        </w:rPr>
      </w:pPr>
      <w:r w:rsidRPr="004A6D20">
        <w:rPr>
          <w:rFonts w:ascii="Arial" w:hAnsi="Arial" w:cs="Arial"/>
          <w:b/>
          <w:bCs/>
        </w:rPr>
        <w:t xml:space="preserve">Contingent </w:t>
      </w:r>
      <w:r w:rsidR="009F4E98" w:rsidRPr="004A6D20">
        <w:rPr>
          <w:rFonts w:ascii="Arial" w:hAnsi="Arial" w:cs="Arial"/>
          <w:b/>
          <w:bCs/>
        </w:rPr>
        <w:t>li</w:t>
      </w:r>
      <w:r w:rsidRPr="004A6D20">
        <w:rPr>
          <w:rFonts w:ascii="Arial" w:hAnsi="Arial" w:cs="Arial"/>
          <w:b/>
          <w:bCs/>
        </w:rPr>
        <w:t>abilities</w:t>
      </w:r>
    </w:p>
    <w:p w:rsidR="004A4A19" w:rsidRPr="004A6D20" w:rsidRDefault="004A4A19"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rPr>
      </w:pPr>
      <w:r w:rsidRPr="004A6D20">
        <w:rPr>
          <w:rFonts w:ascii="Arial" w:hAnsi="Arial" w:cs="Arial"/>
        </w:rPr>
        <w:t>A</w:t>
      </w:r>
      <w:r w:rsidR="00455819" w:rsidRPr="004A6D20">
        <w:rPr>
          <w:rFonts w:ascii="Arial" w:hAnsi="Arial" w:cs="Arial"/>
        </w:rPr>
        <w:t xml:space="preserve"> contingent liability is either</w:t>
      </w:r>
      <w:r w:rsidRPr="004A6D20">
        <w:rPr>
          <w:rFonts w:ascii="Arial" w:hAnsi="Arial" w:cs="Arial"/>
        </w:rPr>
        <w:t>:</w:t>
      </w:r>
    </w:p>
    <w:p w:rsidR="00EF0B80" w:rsidRPr="004A6D20" w:rsidRDefault="00EF0B80" w:rsidP="00E46125">
      <w:pPr>
        <w:autoSpaceDE w:val="0"/>
        <w:autoSpaceDN w:val="0"/>
        <w:adjustRightInd w:val="0"/>
        <w:rPr>
          <w:rFonts w:ascii="Arial" w:hAnsi="Arial" w:cs="Arial"/>
        </w:rPr>
      </w:pPr>
    </w:p>
    <w:p w:rsidR="00EF0B80" w:rsidRPr="004A6D20" w:rsidRDefault="00E46125" w:rsidP="008D7D36">
      <w:pPr>
        <w:numPr>
          <w:ilvl w:val="0"/>
          <w:numId w:val="23"/>
        </w:numPr>
        <w:tabs>
          <w:tab w:val="left" w:pos="567"/>
        </w:tabs>
        <w:autoSpaceDE w:val="0"/>
        <w:autoSpaceDN w:val="0"/>
        <w:adjustRightInd w:val="0"/>
        <w:ind w:left="567" w:hanging="207"/>
        <w:rPr>
          <w:rFonts w:ascii="Arial" w:hAnsi="Arial" w:cs="Arial"/>
        </w:rPr>
      </w:pPr>
      <w:r w:rsidRPr="004A6D20">
        <w:rPr>
          <w:rFonts w:ascii="Arial" w:hAnsi="Arial" w:cs="Arial"/>
        </w:rPr>
        <w:t>a possible obligation arising from past events whose existence will be confirmed</w:t>
      </w:r>
      <w:r w:rsidR="00BE75CA" w:rsidRPr="004A6D20">
        <w:rPr>
          <w:rFonts w:ascii="Arial" w:hAnsi="Arial" w:cs="Arial"/>
        </w:rPr>
        <w:t xml:space="preserve"> </w:t>
      </w:r>
      <w:r w:rsidRPr="004A6D20">
        <w:rPr>
          <w:rFonts w:ascii="Arial" w:hAnsi="Arial" w:cs="Arial"/>
        </w:rPr>
        <w:t>only by the occurrence of one or more uncertain future events not wholly within the</w:t>
      </w:r>
      <w:r w:rsidR="00BE75CA" w:rsidRPr="004A6D20">
        <w:rPr>
          <w:rFonts w:ascii="Arial" w:hAnsi="Arial" w:cs="Arial"/>
        </w:rPr>
        <w:t xml:space="preserve"> </w:t>
      </w:r>
      <w:r w:rsidR="00753E8C" w:rsidRPr="004A6D20">
        <w:rPr>
          <w:rFonts w:ascii="Arial" w:hAnsi="Arial" w:cs="Arial"/>
        </w:rPr>
        <w:t>OPCC</w:t>
      </w:r>
      <w:r w:rsidRPr="004A6D20">
        <w:rPr>
          <w:rFonts w:ascii="Arial" w:hAnsi="Arial" w:cs="Arial"/>
        </w:rPr>
        <w:t>’s control, or</w:t>
      </w:r>
    </w:p>
    <w:p w:rsidR="00EF0B80" w:rsidRPr="004A6D20" w:rsidRDefault="00EF0B80" w:rsidP="00EF0B80">
      <w:pPr>
        <w:autoSpaceDE w:val="0"/>
        <w:autoSpaceDN w:val="0"/>
        <w:adjustRightInd w:val="0"/>
        <w:ind w:left="860"/>
        <w:rPr>
          <w:rFonts w:ascii="Arial" w:hAnsi="Arial" w:cs="Arial"/>
          <w:sz w:val="12"/>
          <w:szCs w:val="12"/>
        </w:rPr>
      </w:pPr>
    </w:p>
    <w:p w:rsidR="00E46125" w:rsidRPr="004A6D20" w:rsidRDefault="00E46125" w:rsidP="008D7D36">
      <w:pPr>
        <w:numPr>
          <w:ilvl w:val="0"/>
          <w:numId w:val="23"/>
        </w:numPr>
        <w:tabs>
          <w:tab w:val="left" w:pos="567"/>
        </w:tabs>
        <w:autoSpaceDE w:val="0"/>
        <w:autoSpaceDN w:val="0"/>
        <w:adjustRightInd w:val="0"/>
        <w:ind w:left="567" w:hanging="207"/>
        <w:rPr>
          <w:rFonts w:ascii="Arial" w:hAnsi="Arial" w:cs="Arial"/>
        </w:rPr>
      </w:pPr>
      <w:r w:rsidRPr="004A6D20">
        <w:rPr>
          <w:rFonts w:ascii="Arial" w:hAnsi="Arial" w:cs="Arial"/>
        </w:rPr>
        <w:t>a present obligation arising from past events where it is not probable that a transfer</w:t>
      </w:r>
      <w:r w:rsidR="00BE75CA" w:rsidRPr="004A6D20">
        <w:rPr>
          <w:rFonts w:ascii="Arial" w:hAnsi="Arial" w:cs="Arial"/>
        </w:rPr>
        <w:t xml:space="preserve"> </w:t>
      </w:r>
      <w:r w:rsidRPr="004A6D20">
        <w:rPr>
          <w:rFonts w:ascii="Arial" w:hAnsi="Arial" w:cs="Arial"/>
        </w:rPr>
        <w:t>of economic benefits will be required or the amount of the obligation cannot be</w:t>
      </w:r>
      <w:r w:rsidR="00BE75CA" w:rsidRPr="004A6D20">
        <w:rPr>
          <w:rFonts w:ascii="Arial" w:hAnsi="Arial" w:cs="Arial"/>
        </w:rPr>
        <w:t xml:space="preserve"> </w:t>
      </w:r>
      <w:r w:rsidRPr="004A6D20">
        <w:rPr>
          <w:rFonts w:ascii="Arial" w:hAnsi="Arial" w:cs="Arial"/>
        </w:rPr>
        <w:t>measured with sufficient reliability.</w:t>
      </w:r>
    </w:p>
    <w:p w:rsidR="00E46125" w:rsidRPr="004A6D20" w:rsidRDefault="00E46125" w:rsidP="00E46125">
      <w:pPr>
        <w:autoSpaceDE w:val="0"/>
        <w:autoSpaceDN w:val="0"/>
        <w:adjustRightInd w:val="0"/>
        <w:rPr>
          <w:rFonts w:ascii="Arial" w:hAnsi="Arial" w:cs="Arial"/>
          <w:b/>
          <w:bCs/>
          <w:sz w:val="16"/>
          <w:szCs w:val="16"/>
        </w:rPr>
      </w:pPr>
    </w:p>
    <w:p w:rsidR="002F194C" w:rsidRPr="004A6D20" w:rsidRDefault="002F194C" w:rsidP="00E46125">
      <w:pPr>
        <w:autoSpaceDE w:val="0"/>
        <w:autoSpaceDN w:val="0"/>
        <w:adjustRightInd w:val="0"/>
        <w:rPr>
          <w:rFonts w:ascii="Arial" w:hAnsi="Arial" w:cs="Arial"/>
          <w:b/>
          <w:bCs/>
          <w:sz w:val="16"/>
          <w:szCs w:val="16"/>
        </w:rPr>
      </w:pPr>
    </w:p>
    <w:p w:rsidR="00764FED" w:rsidRPr="004A6D20" w:rsidRDefault="00764FED" w:rsidP="00E46125">
      <w:pPr>
        <w:autoSpaceDE w:val="0"/>
        <w:autoSpaceDN w:val="0"/>
        <w:adjustRightInd w:val="0"/>
        <w:rPr>
          <w:rFonts w:ascii="Arial" w:hAnsi="Arial" w:cs="Arial"/>
          <w:b/>
          <w:bCs/>
          <w:sz w:val="16"/>
          <w:szCs w:val="16"/>
        </w:rPr>
      </w:pPr>
    </w:p>
    <w:p w:rsidR="00E46125" w:rsidRPr="004A6D20" w:rsidRDefault="00E46125" w:rsidP="00E46125">
      <w:pPr>
        <w:autoSpaceDE w:val="0"/>
        <w:autoSpaceDN w:val="0"/>
        <w:adjustRightInd w:val="0"/>
        <w:rPr>
          <w:rFonts w:ascii="Arial" w:hAnsi="Arial" w:cs="Arial"/>
          <w:b/>
          <w:bCs/>
        </w:rPr>
      </w:pPr>
      <w:r w:rsidRPr="004A6D20">
        <w:rPr>
          <w:rFonts w:ascii="Arial" w:hAnsi="Arial" w:cs="Arial"/>
          <w:b/>
          <w:bCs/>
        </w:rPr>
        <w:t xml:space="preserve">Corporate and </w:t>
      </w:r>
      <w:r w:rsidR="009F4E98" w:rsidRPr="004A6D20">
        <w:rPr>
          <w:rFonts w:ascii="Arial" w:hAnsi="Arial" w:cs="Arial"/>
          <w:b/>
          <w:bCs/>
        </w:rPr>
        <w:t>d</w:t>
      </w:r>
      <w:r w:rsidRPr="004A6D20">
        <w:rPr>
          <w:rFonts w:ascii="Arial" w:hAnsi="Arial" w:cs="Arial"/>
          <w:b/>
          <w:bCs/>
        </w:rPr>
        <w:t xml:space="preserve">emocratic </w:t>
      </w:r>
      <w:r w:rsidR="009F4E98" w:rsidRPr="004A6D20">
        <w:rPr>
          <w:rFonts w:ascii="Arial" w:hAnsi="Arial" w:cs="Arial"/>
          <w:b/>
          <w:bCs/>
        </w:rPr>
        <w:t>c</w:t>
      </w:r>
      <w:r w:rsidRPr="004A6D20">
        <w:rPr>
          <w:rFonts w:ascii="Arial" w:hAnsi="Arial" w:cs="Arial"/>
          <w:b/>
          <w:bCs/>
        </w:rPr>
        <w:t>ore</w:t>
      </w:r>
    </w:p>
    <w:p w:rsidR="004A4A19" w:rsidRPr="004A6D20" w:rsidRDefault="004A4A19"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rPr>
      </w:pPr>
      <w:r w:rsidRPr="004A6D20">
        <w:rPr>
          <w:rFonts w:ascii="Arial" w:hAnsi="Arial" w:cs="Arial"/>
        </w:rPr>
        <w:t>These represent the costs of delivering public accountability and representation in policy</w:t>
      </w:r>
      <w:r w:rsidR="006A07A0" w:rsidRPr="004A6D20">
        <w:rPr>
          <w:rFonts w:ascii="Arial" w:hAnsi="Arial" w:cs="Arial"/>
        </w:rPr>
        <w:t xml:space="preserve"> </w:t>
      </w:r>
      <w:r w:rsidRPr="004A6D20">
        <w:rPr>
          <w:rFonts w:ascii="Arial" w:hAnsi="Arial" w:cs="Arial"/>
        </w:rPr>
        <w:t>making and meeting our legal responsibilities.</w:t>
      </w:r>
    </w:p>
    <w:p w:rsidR="00E46125" w:rsidRPr="004A6D20" w:rsidRDefault="00E46125"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b/>
          <w:bCs/>
        </w:rPr>
      </w:pPr>
      <w:r w:rsidRPr="004A6D20">
        <w:rPr>
          <w:rFonts w:ascii="Arial" w:hAnsi="Arial" w:cs="Arial"/>
          <w:b/>
          <w:bCs/>
        </w:rPr>
        <w:t>Creditors</w:t>
      </w:r>
    </w:p>
    <w:p w:rsidR="004A4A19" w:rsidRPr="004A6D20" w:rsidRDefault="004A4A19"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rPr>
      </w:pPr>
      <w:r w:rsidRPr="004A6D20">
        <w:rPr>
          <w:rFonts w:ascii="Arial" w:hAnsi="Arial" w:cs="Arial"/>
        </w:rPr>
        <w:t xml:space="preserve">Amounts owed by the </w:t>
      </w:r>
      <w:r w:rsidR="00753E8C" w:rsidRPr="004A6D20">
        <w:rPr>
          <w:rFonts w:ascii="Arial" w:hAnsi="Arial" w:cs="Arial"/>
        </w:rPr>
        <w:t>OPCC</w:t>
      </w:r>
      <w:r w:rsidRPr="004A6D20">
        <w:rPr>
          <w:rFonts w:ascii="Arial" w:hAnsi="Arial" w:cs="Arial"/>
        </w:rPr>
        <w:t xml:space="preserve"> for work done, goods received or services rendered</w:t>
      </w:r>
      <w:r w:rsidR="006A07A0" w:rsidRPr="004A6D20">
        <w:rPr>
          <w:rFonts w:ascii="Arial" w:hAnsi="Arial" w:cs="Arial"/>
        </w:rPr>
        <w:t xml:space="preserve"> </w:t>
      </w:r>
      <w:r w:rsidRPr="004A6D20">
        <w:rPr>
          <w:rFonts w:ascii="Arial" w:hAnsi="Arial" w:cs="Arial"/>
        </w:rPr>
        <w:t>which have not been paid for by the end of the financial year.</w:t>
      </w:r>
    </w:p>
    <w:p w:rsidR="00C1480E" w:rsidRPr="004A6D20" w:rsidRDefault="00C1480E" w:rsidP="00E46125">
      <w:pPr>
        <w:autoSpaceDE w:val="0"/>
        <w:autoSpaceDN w:val="0"/>
        <w:adjustRightInd w:val="0"/>
        <w:rPr>
          <w:rFonts w:ascii="Arial" w:hAnsi="Arial" w:cs="Arial"/>
          <w:sz w:val="12"/>
          <w:szCs w:val="12"/>
        </w:rPr>
      </w:pPr>
    </w:p>
    <w:p w:rsidR="00C1480E" w:rsidRPr="004A6D20" w:rsidRDefault="00C1480E" w:rsidP="00E46125">
      <w:pPr>
        <w:autoSpaceDE w:val="0"/>
        <w:autoSpaceDN w:val="0"/>
        <w:adjustRightInd w:val="0"/>
        <w:rPr>
          <w:rFonts w:ascii="Arial" w:hAnsi="Arial" w:cs="Arial"/>
          <w:b/>
        </w:rPr>
      </w:pPr>
      <w:r w:rsidRPr="004A6D20">
        <w:rPr>
          <w:rFonts w:ascii="Arial" w:hAnsi="Arial" w:cs="Arial"/>
          <w:b/>
        </w:rPr>
        <w:t xml:space="preserve">Current </w:t>
      </w:r>
      <w:r w:rsidR="009F4E98" w:rsidRPr="004A6D20">
        <w:rPr>
          <w:rFonts w:ascii="Arial" w:hAnsi="Arial" w:cs="Arial"/>
          <w:b/>
        </w:rPr>
        <w:t>s</w:t>
      </w:r>
      <w:r w:rsidRPr="004A6D20">
        <w:rPr>
          <w:rFonts w:ascii="Arial" w:hAnsi="Arial" w:cs="Arial"/>
          <w:b/>
        </w:rPr>
        <w:t xml:space="preserve">ervice </w:t>
      </w:r>
      <w:r w:rsidR="009F4E98" w:rsidRPr="004A6D20">
        <w:rPr>
          <w:rFonts w:ascii="Arial" w:hAnsi="Arial" w:cs="Arial"/>
          <w:b/>
        </w:rPr>
        <w:t>c</w:t>
      </w:r>
      <w:r w:rsidRPr="004A6D20">
        <w:rPr>
          <w:rFonts w:ascii="Arial" w:hAnsi="Arial" w:cs="Arial"/>
          <w:b/>
        </w:rPr>
        <w:t>ost (Pensions)</w:t>
      </w:r>
    </w:p>
    <w:p w:rsidR="004A4A19" w:rsidRPr="004A6D20" w:rsidRDefault="004A4A19" w:rsidP="00E46125">
      <w:pPr>
        <w:autoSpaceDE w:val="0"/>
        <w:autoSpaceDN w:val="0"/>
        <w:adjustRightInd w:val="0"/>
        <w:rPr>
          <w:rFonts w:ascii="Arial" w:hAnsi="Arial" w:cs="Arial"/>
          <w:b/>
          <w:sz w:val="12"/>
          <w:szCs w:val="12"/>
        </w:rPr>
      </w:pPr>
    </w:p>
    <w:p w:rsidR="00C1480E" w:rsidRPr="004A6D20" w:rsidRDefault="00C1480E" w:rsidP="00E46125">
      <w:pPr>
        <w:autoSpaceDE w:val="0"/>
        <w:autoSpaceDN w:val="0"/>
        <w:adjustRightInd w:val="0"/>
        <w:rPr>
          <w:rFonts w:ascii="Arial" w:hAnsi="Arial" w:cs="Arial"/>
        </w:rPr>
      </w:pPr>
      <w:r w:rsidRPr="004A6D20">
        <w:rPr>
          <w:rFonts w:ascii="Arial" w:hAnsi="Arial" w:cs="Arial"/>
        </w:rPr>
        <w:t>The increase in the present value of pension liabilities generated in the financial year by employees.  It is an estimate of the true economic cost of employing people in the financial year, earning service that will eventually entitle them to the receipt of pension benefits on retirement.</w:t>
      </w:r>
    </w:p>
    <w:p w:rsidR="00E46125" w:rsidRPr="004A6D20" w:rsidRDefault="00E46125"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b/>
          <w:bCs/>
        </w:rPr>
      </w:pPr>
      <w:r w:rsidRPr="004A6D20">
        <w:rPr>
          <w:rFonts w:ascii="Arial" w:hAnsi="Arial" w:cs="Arial"/>
          <w:b/>
          <w:bCs/>
        </w:rPr>
        <w:t>Debtors</w:t>
      </w:r>
    </w:p>
    <w:p w:rsidR="004A4A19" w:rsidRPr="004A6D20" w:rsidRDefault="004A4A19"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rPr>
      </w:pPr>
      <w:r w:rsidRPr="004A6D20">
        <w:rPr>
          <w:rFonts w:ascii="Arial" w:hAnsi="Arial" w:cs="Arial"/>
        </w:rPr>
        <w:t xml:space="preserve">Sums of money due to the </w:t>
      </w:r>
      <w:r w:rsidR="00753E8C" w:rsidRPr="004A6D20">
        <w:rPr>
          <w:rFonts w:ascii="Arial" w:hAnsi="Arial" w:cs="Arial"/>
        </w:rPr>
        <w:t>OPCC</w:t>
      </w:r>
      <w:r w:rsidRPr="004A6D20">
        <w:rPr>
          <w:rFonts w:ascii="Arial" w:hAnsi="Arial" w:cs="Arial"/>
        </w:rPr>
        <w:t xml:space="preserve"> for work done or services supplied but not received at</w:t>
      </w:r>
      <w:r w:rsidR="006A07A0" w:rsidRPr="004A6D20">
        <w:rPr>
          <w:rFonts w:ascii="Arial" w:hAnsi="Arial" w:cs="Arial"/>
        </w:rPr>
        <w:t xml:space="preserve"> </w:t>
      </w:r>
      <w:r w:rsidRPr="004A6D20">
        <w:rPr>
          <w:rFonts w:ascii="Arial" w:hAnsi="Arial" w:cs="Arial"/>
        </w:rPr>
        <w:t xml:space="preserve">the end of the </w:t>
      </w:r>
      <w:r w:rsidR="003F18B5" w:rsidRPr="004A6D20">
        <w:rPr>
          <w:rFonts w:ascii="Arial" w:hAnsi="Arial" w:cs="Arial"/>
        </w:rPr>
        <w:t>period.</w:t>
      </w:r>
    </w:p>
    <w:p w:rsidR="00E46125" w:rsidRPr="004A6D20" w:rsidRDefault="00E46125"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b/>
          <w:bCs/>
        </w:rPr>
      </w:pPr>
      <w:r w:rsidRPr="004A6D20">
        <w:rPr>
          <w:rFonts w:ascii="Arial" w:hAnsi="Arial" w:cs="Arial"/>
          <w:b/>
          <w:bCs/>
        </w:rPr>
        <w:t xml:space="preserve">Deferred </w:t>
      </w:r>
      <w:r w:rsidR="009F4E98" w:rsidRPr="004A6D20">
        <w:rPr>
          <w:rFonts w:ascii="Arial" w:hAnsi="Arial" w:cs="Arial"/>
          <w:b/>
          <w:bCs/>
        </w:rPr>
        <w:t>l</w:t>
      </w:r>
      <w:r w:rsidRPr="004A6D20">
        <w:rPr>
          <w:rFonts w:ascii="Arial" w:hAnsi="Arial" w:cs="Arial"/>
          <w:b/>
          <w:bCs/>
        </w:rPr>
        <w:t>iabilities</w:t>
      </w:r>
    </w:p>
    <w:p w:rsidR="004A4A19" w:rsidRPr="004A6D20" w:rsidRDefault="004A4A19"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rPr>
      </w:pPr>
      <w:r w:rsidRPr="004A6D20">
        <w:rPr>
          <w:rFonts w:ascii="Arial" w:hAnsi="Arial" w:cs="Arial"/>
        </w:rPr>
        <w:t>Liabilities which by arrangement are payable beyond the next year at some point in the</w:t>
      </w:r>
      <w:r w:rsidR="006A07A0" w:rsidRPr="004A6D20">
        <w:rPr>
          <w:rFonts w:ascii="Arial" w:hAnsi="Arial" w:cs="Arial"/>
        </w:rPr>
        <w:t xml:space="preserve"> </w:t>
      </w:r>
      <w:r w:rsidRPr="004A6D20">
        <w:rPr>
          <w:rFonts w:ascii="Arial" w:hAnsi="Arial" w:cs="Arial"/>
        </w:rPr>
        <w:t>future or paid off by an annual sum over a period of time.</w:t>
      </w:r>
    </w:p>
    <w:p w:rsidR="00E46125" w:rsidRPr="004A6D20" w:rsidRDefault="00E46125"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b/>
          <w:bCs/>
        </w:rPr>
      </w:pPr>
      <w:r w:rsidRPr="004A6D20">
        <w:rPr>
          <w:rFonts w:ascii="Arial" w:hAnsi="Arial" w:cs="Arial"/>
          <w:b/>
          <w:bCs/>
        </w:rPr>
        <w:t xml:space="preserve">Defined </w:t>
      </w:r>
      <w:r w:rsidR="009F4E98" w:rsidRPr="004A6D20">
        <w:rPr>
          <w:rFonts w:ascii="Arial" w:hAnsi="Arial" w:cs="Arial"/>
          <w:b/>
          <w:bCs/>
        </w:rPr>
        <w:t>b</w:t>
      </w:r>
      <w:r w:rsidRPr="004A6D20">
        <w:rPr>
          <w:rFonts w:ascii="Arial" w:hAnsi="Arial" w:cs="Arial"/>
          <w:b/>
          <w:bCs/>
        </w:rPr>
        <w:t xml:space="preserve">enefit </w:t>
      </w:r>
      <w:r w:rsidR="009F4E98" w:rsidRPr="004A6D20">
        <w:rPr>
          <w:rFonts w:ascii="Arial" w:hAnsi="Arial" w:cs="Arial"/>
          <w:b/>
          <w:bCs/>
        </w:rPr>
        <w:t>s</w:t>
      </w:r>
      <w:r w:rsidRPr="004A6D20">
        <w:rPr>
          <w:rFonts w:ascii="Arial" w:hAnsi="Arial" w:cs="Arial"/>
          <w:b/>
          <w:bCs/>
        </w:rPr>
        <w:t>cheme</w:t>
      </w:r>
    </w:p>
    <w:p w:rsidR="004A4A19" w:rsidRPr="004A6D20" w:rsidRDefault="004A4A19"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rPr>
      </w:pPr>
      <w:r w:rsidRPr="004A6D20">
        <w:rPr>
          <w:rFonts w:ascii="Arial" w:hAnsi="Arial" w:cs="Arial"/>
        </w:rPr>
        <w:t>A pension or other retirement benefit scheme, with rules that usually define the benefits</w:t>
      </w:r>
      <w:r w:rsidR="006A07A0" w:rsidRPr="004A6D20">
        <w:rPr>
          <w:rFonts w:ascii="Arial" w:hAnsi="Arial" w:cs="Arial"/>
        </w:rPr>
        <w:t xml:space="preserve"> </w:t>
      </w:r>
      <w:r w:rsidRPr="004A6D20">
        <w:rPr>
          <w:rFonts w:ascii="Arial" w:hAnsi="Arial" w:cs="Arial"/>
        </w:rPr>
        <w:t>independently of the contributions payable and where the benefits are not directly related</w:t>
      </w:r>
      <w:r w:rsidR="006A07A0" w:rsidRPr="004A6D20">
        <w:rPr>
          <w:rFonts w:ascii="Arial" w:hAnsi="Arial" w:cs="Arial"/>
        </w:rPr>
        <w:t xml:space="preserve"> </w:t>
      </w:r>
      <w:r w:rsidRPr="004A6D20">
        <w:rPr>
          <w:rFonts w:ascii="Arial" w:hAnsi="Arial" w:cs="Arial"/>
        </w:rPr>
        <w:t>to the investments of the scheme. The scheme may be funded or unfunded.</w:t>
      </w:r>
    </w:p>
    <w:p w:rsidR="00E46125" w:rsidRPr="004A6D20" w:rsidRDefault="00E46125"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b/>
          <w:bCs/>
        </w:rPr>
      </w:pPr>
      <w:r w:rsidRPr="004A6D20">
        <w:rPr>
          <w:rFonts w:ascii="Arial" w:hAnsi="Arial" w:cs="Arial"/>
          <w:b/>
          <w:bCs/>
        </w:rPr>
        <w:t>Depreciation</w:t>
      </w:r>
    </w:p>
    <w:p w:rsidR="004A4A19" w:rsidRPr="004A6D20" w:rsidRDefault="004A4A19"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rPr>
      </w:pPr>
      <w:r w:rsidRPr="004A6D20">
        <w:rPr>
          <w:rFonts w:ascii="Arial" w:hAnsi="Arial" w:cs="Arial"/>
        </w:rPr>
        <w:t xml:space="preserve">The measure of the cost or revalued amount of the benefits of the </w:t>
      </w:r>
      <w:r w:rsidR="00C1480E" w:rsidRPr="004A6D20">
        <w:rPr>
          <w:rFonts w:ascii="Arial" w:hAnsi="Arial" w:cs="Arial"/>
        </w:rPr>
        <w:t xml:space="preserve">non-current asset that have </w:t>
      </w:r>
      <w:r w:rsidRPr="004A6D20">
        <w:rPr>
          <w:rFonts w:ascii="Arial" w:hAnsi="Arial" w:cs="Arial"/>
        </w:rPr>
        <w:t>been consumed during the period. Consumption includes the wearing out, using up or</w:t>
      </w:r>
      <w:r w:rsidR="006A07A0" w:rsidRPr="004A6D20">
        <w:rPr>
          <w:rFonts w:ascii="Arial" w:hAnsi="Arial" w:cs="Arial"/>
        </w:rPr>
        <w:t xml:space="preserve"> </w:t>
      </w:r>
      <w:r w:rsidRPr="004A6D20">
        <w:rPr>
          <w:rFonts w:ascii="Arial" w:hAnsi="Arial" w:cs="Arial"/>
        </w:rPr>
        <w:t xml:space="preserve">other reduction in the useful life of a </w:t>
      </w:r>
      <w:r w:rsidR="00C1480E" w:rsidRPr="004A6D20">
        <w:rPr>
          <w:rFonts w:ascii="Arial" w:hAnsi="Arial" w:cs="Arial"/>
        </w:rPr>
        <w:t>non-current</w:t>
      </w:r>
      <w:r w:rsidRPr="004A6D20">
        <w:rPr>
          <w:rFonts w:ascii="Arial" w:hAnsi="Arial" w:cs="Arial"/>
        </w:rPr>
        <w:t xml:space="preserve"> asset whether arising from use, </w:t>
      </w:r>
      <w:r w:rsidR="004F1E3A" w:rsidRPr="004A6D20">
        <w:rPr>
          <w:rFonts w:ascii="Arial" w:hAnsi="Arial" w:cs="Arial"/>
        </w:rPr>
        <w:t>passing</w:t>
      </w:r>
      <w:r w:rsidR="00C1480E" w:rsidRPr="004A6D20">
        <w:rPr>
          <w:rFonts w:ascii="Arial" w:hAnsi="Arial" w:cs="Arial"/>
        </w:rPr>
        <w:t xml:space="preserve"> of time </w:t>
      </w:r>
      <w:r w:rsidRPr="004A6D20">
        <w:rPr>
          <w:rFonts w:ascii="Arial" w:hAnsi="Arial" w:cs="Arial"/>
        </w:rPr>
        <w:t>or obsolescence through either changes in technology or the demand for the service</w:t>
      </w:r>
      <w:r w:rsidR="004838CC" w:rsidRPr="004A6D20">
        <w:rPr>
          <w:rFonts w:ascii="Arial" w:hAnsi="Arial" w:cs="Arial"/>
        </w:rPr>
        <w:t xml:space="preserve"> </w:t>
      </w:r>
      <w:r w:rsidRPr="004A6D20">
        <w:rPr>
          <w:rFonts w:ascii="Arial" w:hAnsi="Arial" w:cs="Arial"/>
        </w:rPr>
        <w:t>produced by the asset.</w:t>
      </w:r>
    </w:p>
    <w:p w:rsidR="00E46125" w:rsidRPr="004A6D20" w:rsidRDefault="00E46125"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b/>
          <w:bCs/>
        </w:rPr>
      </w:pPr>
      <w:r w:rsidRPr="004A6D20">
        <w:rPr>
          <w:rFonts w:ascii="Arial" w:hAnsi="Arial" w:cs="Arial"/>
          <w:b/>
          <w:bCs/>
        </w:rPr>
        <w:t xml:space="preserve">Financial </w:t>
      </w:r>
      <w:r w:rsidR="009F4E98" w:rsidRPr="004A6D20">
        <w:rPr>
          <w:rFonts w:ascii="Arial" w:hAnsi="Arial" w:cs="Arial"/>
          <w:b/>
          <w:bCs/>
        </w:rPr>
        <w:t>r</w:t>
      </w:r>
      <w:r w:rsidRPr="004A6D20">
        <w:rPr>
          <w:rFonts w:ascii="Arial" w:hAnsi="Arial" w:cs="Arial"/>
          <w:b/>
          <w:bCs/>
        </w:rPr>
        <w:t>egulations</w:t>
      </w:r>
    </w:p>
    <w:p w:rsidR="004A4A19" w:rsidRPr="004A6D20" w:rsidRDefault="004A4A19"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rPr>
      </w:pPr>
      <w:r w:rsidRPr="004A6D20">
        <w:rPr>
          <w:rFonts w:ascii="Arial" w:hAnsi="Arial" w:cs="Arial"/>
        </w:rPr>
        <w:t xml:space="preserve">A written code of procedures approved by the </w:t>
      </w:r>
      <w:r w:rsidR="00753E8C" w:rsidRPr="004A6D20">
        <w:rPr>
          <w:rFonts w:ascii="Arial" w:hAnsi="Arial" w:cs="Arial"/>
        </w:rPr>
        <w:t>OPCC</w:t>
      </w:r>
      <w:r w:rsidRPr="004A6D20">
        <w:rPr>
          <w:rFonts w:ascii="Arial" w:hAnsi="Arial" w:cs="Arial"/>
        </w:rPr>
        <w:t xml:space="preserve"> and intended to provide a</w:t>
      </w:r>
      <w:r w:rsidR="00C1480E" w:rsidRPr="004A6D20">
        <w:rPr>
          <w:rFonts w:ascii="Arial" w:hAnsi="Arial" w:cs="Arial"/>
        </w:rPr>
        <w:t xml:space="preserve"> </w:t>
      </w:r>
      <w:r w:rsidRPr="004A6D20">
        <w:rPr>
          <w:rFonts w:ascii="Arial" w:hAnsi="Arial" w:cs="Arial"/>
        </w:rPr>
        <w:t xml:space="preserve">framework for the proper financial management of the </w:t>
      </w:r>
      <w:r w:rsidR="00753E8C" w:rsidRPr="004A6D20">
        <w:rPr>
          <w:rFonts w:ascii="Arial" w:hAnsi="Arial" w:cs="Arial"/>
        </w:rPr>
        <w:t>OPCC</w:t>
      </w:r>
      <w:r w:rsidRPr="004A6D20">
        <w:rPr>
          <w:rFonts w:ascii="Arial" w:hAnsi="Arial" w:cs="Arial"/>
        </w:rPr>
        <w:t>. The financial regulations</w:t>
      </w:r>
      <w:r w:rsidR="00C1480E" w:rsidRPr="004A6D20">
        <w:rPr>
          <w:rFonts w:ascii="Arial" w:hAnsi="Arial" w:cs="Arial"/>
        </w:rPr>
        <w:t xml:space="preserve"> </w:t>
      </w:r>
      <w:r w:rsidRPr="004A6D20">
        <w:rPr>
          <w:rFonts w:ascii="Arial" w:hAnsi="Arial" w:cs="Arial"/>
        </w:rPr>
        <w:t>are supported by detailed financial instructions.</w:t>
      </w:r>
    </w:p>
    <w:p w:rsidR="00E46125" w:rsidRPr="004A6D20" w:rsidRDefault="00E46125"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b/>
          <w:bCs/>
        </w:rPr>
      </w:pPr>
      <w:r w:rsidRPr="004A6D20">
        <w:rPr>
          <w:rFonts w:ascii="Arial" w:hAnsi="Arial" w:cs="Arial"/>
          <w:b/>
          <w:bCs/>
        </w:rPr>
        <w:t xml:space="preserve">Financial </w:t>
      </w:r>
      <w:r w:rsidR="009F4E98" w:rsidRPr="004A6D20">
        <w:rPr>
          <w:rFonts w:ascii="Arial" w:hAnsi="Arial" w:cs="Arial"/>
          <w:b/>
          <w:bCs/>
        </w:rPr>
        <w:t>y</w:t>
      </w:r>
      <w:r w:rsidRPr="004A6D20">
        <w:rPr>
          <w:rFonts w:ascii="Arial" w:hAnsi="Arial" w:cs="Arial"/>
          <w:b/>
          <w:bCs/>
        </w:rPr>
        <w:t>ear</w:t>
      </w:r>
    </w:p>
    <w:p w:rsidR="004A4A19" w:rsidRPr="004A6D20" w:rsidRDefault="004A4A19"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rPr>
      </w:pPr>
      <w:r w:rsidRPr="004A6D20">
        <w:rPr>
          <w:rFonts w:ascii="Arial" w:hAnsi="Arial" w:cs="Arial"/>
        </w:rPr>
        <w:t>The period of time commencing on the 1</w:t>
      </w:r>
      <w:r w:rsidR="004F1E3A" w:rsidRPr="004A6D20">
        <w:rPr>
          <w:rFonts w:ascii="Arial" w:hAnsi="Arial" w:cs="Arial"/>
          <w:vertAlign w:val="superscript"/>
        </w:rPr>
        <w:t>st</w:t>
      </w:r>
      <w:r w:rsidR="004F1E3A" w:rsidRPr="004A6D20">
        <w:rPr>
          <w:rFonts w:ascii="Arial" w:hAnsi="Arial" w:cs="Arial"/>
        </w:rPr>
        <w:t xml:space="preserve"> </w:t>
      </w:r>
      <w:r w:rsidRPr="004A6D20">
        <w:rPr>
          <w:rFonts w:ascii="Arial" w:hAnsi="Arial" w:cs="Arial"/>
        </w:rPr>
        <w:t>April covered by the accounts.</w:t>
      </w:r>
    </w:p>
    <w:p w:rsidR="00E46125" w:rsidRPr="004A6D20" w:rsidRDefault="00E46125"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b/>
          <w:bCs/>
        </w:rPr>
      </w:pPr>
      <w:r w:rsidRPr="004A6D20">
        <w:rPr>
          <w:rFonts w:ascii="Arial" w:hAnsi="Arial" w:cs="Arial"/>
          <w:b/>
          <w:bCs/>
        </w:rPr>
        <w:t xml:space="preserve">Formula </w:t>
      </w:r>
      <w:r w:rsidR="009F4E98" w:rsidRPr="004A6D20">
        <w:rPr>
          <w:rFonts w:ascii="Arial" w:hAnsi="Arial" w:cs="Arial"/>
          <w:b/>
          <w:bCs/>
        </w:rPr>
        <w:t>s</w:t>
      </w:r>
      <w:r w:rsidRPr="004A6D20">
        <w:rPr>
          <w:rFonts w:ascii="Arial" w:hAnsi="Arial" w:cs="Arial"/>
          <w:b/>
          <w:bCs/>
        </w:rPr>
        <w:t xml:space="preserve">pending </w:t>
      </w:r>
      <w:r w:rsidR="009F4E98" w:rsidRPr="004A6D20">
        <w:rPr>
          <w:rFonts w:ascii="Arial" w:hAnsi="Arial" w:cs="Arial"/>
          <w:b/>
          <w:bCs/>
        </w:rPr>
        <w:t>s</w:t>
      </w:r>
      <w:r w:rsidRPr="004A6D20">
        <w:rPr>
          <w:rFonts w:ascii="Arial" w:hAnsi="Arial" w:cs="Arial"/>
          <w:b/>
          <w:bCs/>
        </w:rPr>
        <w:t>hare</w:t>
      </w:r>
    </w:p>
    <w:p w:rsidR="004A4A19" w:rsidRPr="004A6D20" w:rsidRDefault="004A4A19"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rPr>
      </w:pPr>
      <w:r w:rsidRPr="004A6D20">
        <w:rPr>
          <w:rFonts w:ascii="Arial" w:hAnsi="Arial" w:cs="Arial"/>
        </w:rPr>
        <w:t xml:space="preserve">The proportion of spending by </w:t>
      </w:r>
      <w:r w:rsidR="00BE75CA" w:rsidRPr="004A6D20">
        <w:rPr>
          <w:rFonts w:ascii="Arial" w:hAnsi="Arial" w:cs="Arial"/>
        </w:rPr>
        <w:t>l</w:t>
      </w:r>
      <w:r w:rsidRPr="004A6D20">
        <w:rPr>
          <w:rFonts w:ascii="Arial" w:hAnsi="Arial" w:cs="Arial"/>
        </w:rPr>
        <w:t xml:space="preserve">ocal </w:t>
      </w:r>
      <w:r w:rsidR="00BE75CA" w:rsidRPr="004A6D20">
        <w:rPr>
          <w:rFonts w:ascii="Arial" w:hAnsi="Arial" w:cs="Arial"/>
        </w:rPr>
        <w:t>a</w:t>
      </w:r>
      <w:r w:rsidRPr="004A6D20">
        <w:rPr>
          <w:rFonts w:ascii="Arial" w:hAnsi="Arial" w:cs="Arial"/>
        </w:rPr>
        <w:t xml:space="preserve">uthorities which the </w:t>
      </w:r>
      <w:r w:rsidR="00BE75CA" w:rsidRPr="004A6D20">
        <w:rPr>
          <w:rFonts w:ascii="Arial" w:hAnsi="Arial" w:cs="Arial"/>
        </w:rPr>
        <w:t>g</w:t>
      </w:r>
      <w:r w:rsidRPr="004A6D20">
        <w:rPr>
          <w:rFonts w:ascii="Arial" w:hAnsi="Arial" w:cs="Arial"/>
        </w:rPr>
        <w:t>overnment considers should</w:t>
      </w:r>
      <w:r w:rsidR="006A07A0" w:rsidRPr="004A6D20">
        <w:rPr>
          <w:rFonts w:ascii="Arial" w:hAnsi="Arial" w:cs="Arial"/>
        </w:rPr>
        <w:t xml:space="preserve"> </w:t>
      </w:r>
      <w:r w:rsidRPr="004A6D20">
        <w:rPr>
          <w:rFonts w:ascii="Arial" w:hAnsi="Arial" w:cs="Arial"/>
        </w:rPr>
        <w:t xml:space="preserve">be attributed to each </w:t>
      </w:r>
      <w:r w:rsidR="00753E8C" w:rsidRPr="004A6D20">
        <w:rPr>
          <w:rFonts w:ascii="Arial" w:hAnsi="Arial" w:cs="Arial"/>
        </w:rPr>
        <w:t>OPCC</w:t>
      </w:r>
      <w:r w:rsidRPr="004A6D20">
        <w:rPr>
          <w:rFonts w:ascii="Arial" w:hAnsi="Arial" w:cs="Arial"/>
        </w:rPr>
        <w:t xml:space="preserve"> and used as a basis for distributing grant.</w:t>
      </w:r>
    </w:p>
    <w:p w:rsidR="00E46125" w:rsidRPr="004A6D20" w:rsidRDefault="00E46125"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b/>
          <w:bCs/>
        </w:rPr>
      </w:pPr>
      <w:r w:rsidRPr="004A6D20">
        <w:rPr>
          <w:rFonts w:ascii="Arial" w:hAnsi="Arial" w:cs="Arial"/>
          <w:b/>
          <w:bCs/>
        </w:rPr>
        <w:t>Impairment</w:t>
      </w:r>
    </w:p>
    <w:p w:rsidR="004A4A19" w:rsidRPr="004A6D20" w:rsidRDefault="004A4A19" w:rsidP="00E46125">
      <w:pPr>
        <w:autoSpaceDE w:val="0"/>
        <w:autoSpaceDN w:val="0"/>
        <w:adjustRightInd w:val="0"/>
        <w:rPr>
          <w:rFonts w:ascii="Arial" w:hAnsi="Arial" w:cs="Arial"/>
          <w:b/>
          <w:bCs/>
          <w:sz w:val="12"/>
          <w:szCs w:val="12"/>
        </w:rPr>
      </w:pPr>
    </w:p>
    <w:p w:rsidR="00885985" w:rsidRPr="004A6D20" w:rsidRDefault="00E46125" w:rsidP="00E46125">
      <w:pPr>
        <w:autoSpaceDE w:val="0"/>
        <w:autoSpaceDN w:val="0"/>
        <w:adjustRightInd w:val="0"/>
        <w:rPr>
          <w:rFonts w:ascii="Arial" w:hAnsi="Arial" w:cs="Arial"/>
        </w:rPr>
      </w:pPr>
      <w:r w:rsidRPr="004A6D20">
        <w:rPr>
          <w:rFonts w:ascii="Arial" w:hAnsi="Arial" w:cs="Arial"/>
        </w:rPr>
        <w:t>A reduction in the value</w:t>
      </w:r>
      <w:r w:rsidR="00B579B7" w:rsidRPr="004A6D20">
        <w:rPr>
          <w:rFonts w:ascii="Arial" w:hAnsi="Arial" w:cs="Arial"/>
        </w:rPr>
        <w:t xml:space="preserve"> of a non-current</w:t>
      </w:r>
      <w:r w:rsidRPr="004A6D20">
        <w:rPr>
          <w:rFonts w:ascii="Arial" w:hAnsi="Arial" w:cs="Arial"/>
        </w:rPr>
        <w:t xml:space="preserve"> asset below the amount shown on the balance sheet.</w:t>
      </w:r>
    </w:p>
    <w:p w:rsidR="006A3924" w:rsidRPr="004A6D20" w:rsidRDefault="006A3924" w:rsidP="00E46125">
      <w:pPr>
        <w:autoSpaceDE w:val="0"/>
        <w:autoSpaceDN w:val="0"/>
        <w:adjustRightInd w:val="0"/>
        <w:rPr>
          <w:rFonts w:ascii="Arial" w:hAnsi="Arial" w:cs="Arial"/>
          <w:sz w:val="12"/>
          <w:szCs w:val="12"/>
        </w:rPr>
      </w:pPr>
    </w:p>
    <w:p w:rsidR="006A3924" w:rsidRPr="004A6D20" w:rsidRDefault="006A3924" w:rsidP="00E46125">
      <w:pPr>
        <w:autoSpaceDE w:val="0"/>
        <w:autoSpaceDN w:val="0"/>
        <w:adjustRightInd w:val="0"/>
        <w:rPr>
          <w:rFonts w:ascii="Arial" w:hAnsi="Arial" w:cs="Arial"/>
          <w:b/>
        </w:rPr>
      </w:pPr>
      <w:r w:rsidRPr="004A6D20">
        <w:rPr>
          <w:rFonts w:ascii="Arial" w:hAnsi="Arial" w:cs="Arial"/>
          <w:b/>
        </w:rPr>
        <w:t xml:space="preserve">Investment </w:t>
      </w:r>
      <w:r w:rsidR="009F4E98" w:rsidRPr="004A6D20">
        <w:rPr>
          <w:rFonts w:ascii="Arial" w:hAnsi="Arial" w:cs="Arial"/>
          <w:b/>
        </w:rPr>
        <w:t>p</w:t>
      </w:r>
      <w:r w:rsidRPr="004A6D20">
        <w:rPr>
          <w:rFonts w:ascii="Arial" w:hAnsi="Arial" w:cs="Arial"/>
          <w:b/>
        </w:rPr>
        <w:t>roperty</w:t>
      </w:r>
    </w:p>
    <w:p w:rsidR="004A4A19" w:rsidRPr="004A6D20" w:rsidRDefault="004A4A19" w:rsidP="00E46125">
      <w:pPr>
        <w:autoSpaceDE w:val="0"/>
        <w:autoSpaceDN w:val="0"/>
        <w:adjustRightInd w:val="0"/>
        <w:rPr>
          <w:rFonts w:ascii="Arial" w:hAnsi="Arial" w:cs="Arial"/>
          <w:b/>
          <w:sz w:val="12"/>
          <w:szCs w:val="12"/>
        </w:rPr>
      </w:pPr>
    </w:p>
    <w:p w:rsidR="006A3924" w:rsidRPr="004A6D20" w:rsidRDefault="006A3924" w:rsidP="00E46125">
      <w:pPr>
        <w:autoSpaceDE w:val="0"/>
        <w:autoSpaceDN w:val="0"/>
        <w:adjustRightInd w:val="0"/>
        <w:rPr>
          <w:rFonts w:ascii="Arial" w:hAnsi="Arial" w:cs="Arial"/>
        </w:rPr>
      </w:pPr>
      <w:r w:rsidRPr="004A6D20">
        <w:rPr>
          <w:rFonts w:ascii="Arial" w:hAnsi="Arial" w:cs="Arial"/>
        </w:rPr>
        <w:t>Those assets held primarily to realise increases in their value and/or income</w:t>
      </w:r>
      <w:r w:rsidR="00885985" w:rsidRPr="004A6D20">
        <w:rPr>
          <w:rFonts w:ascii="Arial" w:hAnsi="Arial" w:cs="Arial"/>
        </w:rPr>
        <w:t xml:space="preserve"> (i.e. where rented to a third-party).</w:t>
      </w:r>
    </w:p>
    <w:p w:rsidR="007E534E" w:rsidRPr="004A6D20" w:rsidRDefault="007E534E" w:rsidP="00E46125">
      <w:pPr>
        <w:autoSpaceDE w:val="0"/>
        <w:autoSpaceDN w:val="0"/>
        <w:adjustRightInd w:val="0"/>
        <w:rPr>
          <w:rFonts w:ascii="Arial" w:hAnsi="Arial" w:cs="Arial"/>
          <w:b/>
          <w:bCs/>
          <w:sz w:val="12"/>
          <w:szCs w:val="12"/>
        </w:rPr>
      </w:pPr>
    </w:p>
    <w:p w:rsidR="008C343E" w:rsidRPr="004A6D20" w:rsidRDefault="008C343E" w:rsidP="008C343E">
      <w:pPr>
        <w:autoSpaceDE w:val="0"/>
        <w:autoSpaceDN w:val="0"/>
        <w:adjustRightInd w:val="0"/>
        <w:rPr>
          <w:rFonts w:ascii="Arial" w:eastAsia="Calibri" w:hAnsi="Arial" w:cs="Arial"/>
          <w:b/>
          <w:bCs/>
          <w:sz w:val="16"/>
          <w:szCs w:val="16"/>
        </w:rPr>
      </w:pPr>
    </w:p>
    <w:p w:rsidR="008C343E" w:rsidRPr="004A6D20" w:rsidRDefault="008C343E" w:rsidP="008C343E">
      <w:pPr>
        <w:autoSpaceDE w:val="0"/>
        <w:autoSpaceDN w:val="0"/>
        <w:adjustRightInd w:val="0"/>
        <w:rPr>
          <w:rFonts w:ascii="Arial" w:hAnsi="Arial" w:cs="Arial"/>
          <w:b/>
        </w:rPr>
      </w:pPr>
      <w:r w:rsidRPr="004A6D20">
        <w:rPr>
          <w:rFonts w:ascii="Arial" w:hAnsi="Arial" w:cs="Arial"/>
          <w:b/>
        </w:rPr>
        <w:t xml:space="preserve">LASAAC </w:t>
      </w:r>
    </w:p>
    <w:p w:rsidR="008C343E" w:rsidRPr="004A6D20" w:rsidRDefault="008C343E" w:rsidP="008C343E">
      <w:pPr>
        <w:autoSpaceDE w:val="0"/>
        <w:autoSpaceDN w:val="0"/>
        <w:adjustRightInd w:val="0"/>
        <w:rPr>
          <w:rFonts w:ascii="Arial" w:hAnsi="Arial" w:cs="Arial"/>
          <w:b/>
          <w:sz w:val="12"/>
          <w:szCs w:val="12"/>
        </w:rPr>
      </w:pPr>
    </w:p>
    <w:p w:rsidR="008C343E" w:rsidRPr="004A6D20" w:rsidRDefault="008C343E" w:rsidP="008C343E">
      <w:pPr>
        <w:autoSpaceDE w:val="0"/>
        <w:autoSpaceDN w:val="0"/>
        <w:adjustRightInd w:val="0"/>
        <w:rPr>
          <w:rFonts w:ascii="Arial" w:eastAsia="Calibri" w:hAnsi="Arial" w:cs="Arial"/>
          <w:bCs/>
        </w:rPr>
      </w:pPr>
      <w:r w:rsidRPr="004A6D20">
        <w:rPr>
          <w:rFonts w:ascii="Arial" w:eastAsia="Calibri" w:hAnsi="Arial" w:cs="Arial"/>
          <w:bCs/>
        </w:rPr>
        <w:t>Local Authority (Scotland) Accounts Advisory Committee</w:t>
      </w:r>
    </w:p>
    <w:p w:rsidR="008C343E" w:rsidRPr="004A6D20" w:rsidRDefault="008C343E" w:rsidP="00E46125">
      <w:pPr>
        <w:autoSpaceDE w:val="0"/>
        <w:autoSpaceDN w:val="0"/>
        <w:adjustRightInd w:val="0"/>
        <w:rPr>
          <w:rFonts w:ascii="Arial" w:hAnsi="Arial" w:cs="Arial"/>
          <w:bCs/>
        </w:rPr>
      </w:pPr>
    </w:p>
    <w:p w:rsidR="00E46125" w:rsidRPr="004A6D20" w:rsidRDefault="00E46125" w:rsidP="00E46125">
      <w:pPr>
        <w:autoSpaceDE w:val="0"/>
        <w:autoSpaceDN w:val="0"/>
        <w:adjustRightInd w:val="0"/>
        <w:rPr>
          <w:rFonts w:ascii="Arial" w:hAnsi="Arial" w:cs="Arial"/>
          <w:b/>
          <w:bCs/>
        </w:rPr>
      </w:pPr>
      <w:r w:rsidRPr="004A6D20">
        <w:rPr>
          <w:rFonts w:ascii="Arial" w:hAnsi="Arial" w:cs="Arial"/>
          <w:b/>
          <w:bCs/>
        </w:rPr>
        <w:t>Leasing</w:t>
      </w:r>
    </w:p>
    <w:p w:rsidR="004A4A19" w:rsidRPr="004A6D20" w:rsidRDefault="004A4A19"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rPr>
      </w:pPr>
      <w:r w:rsidRPr="004A6D20">
        <w:rPr>
          <w:rFonts w:ascii="Arial" w:hAnsi="Arial" w:cs="Arial"/>
        </w:rPr>
        <w:t>A method of financing capital expenditure where a rental charge is paid for a specified</w:t>
      </w:r>
      <w:r w:rsidR="006A07A0" w:rsidRPr="004A6D20">
        <w:rPr>
          <w:rFonts w:ascii="Arial" w:hAnsi="Arial" w:cs="Arial"/>
        </w:rPr>
        <w:t xml:space="preserve"> </w:t>
      </w:r>
      <w:r w:rsidRPr="004A6D20">
        <w:rPr>
          <w:rFonts w:ascii="Arial" w:hAnsi="Arial" w:cs="Arial"/>
        </w:rPr>
        <w:t>period of time. There are two main</w:t>
      </w:r>
      <w:r w:rsidR="003F18B5" w:rsidRPr="004A6D20">
        <w:rPr>
          <w:rFonts w:ascii="Arial" w:hAnsi="Arial" w:cs="Arial"/>
        </w:rPr>
        <w:t xml:space="preserve"> types of leasing arrangements:</w:t>
      </w:r>
    </w:p>
    <w:p w:rsidR="00B579B7" w:rsidRPr="004A6D20" w:rsidRDefault="00B579B7" w:rsidP="00E46125">
      <w:pPr>
        <w:autoSpaceDE w:val="0"/>
        <w:autoSpaceDN w:val="0"/>
        <w:adjustRightInd w:val="0"/>
        <w:rPr>
          <w:rFonts w:ascii="Arial" w:hAnsi="Arial" w:cs="Arial"/>
          <w:sz w:val="12"/>
          <w:szCs w:val="12"/>
        </w:rPr>
      </w:pPr>
    </w:p>
    <w:p w:rsidR="00E46125" w:rsidRPr="004A6D20" w:rsidRDefault="00E46125" w:rsidP="008D7D36">
      <w:pPr>
        <w:numPr>
          <w:ilvl w:val="0"/>
          <w:numId w:val="24"/>
        </w:numPr>
        <w:tabs>
          <w:tab w:val="left" w:pos="709"/>
        </w:tabs>
        <w:autoSpaceDE w:val="0"/>
        <w:autoSpaceDN w:val="0"/>
        <w:adjustRightInd w:val="0"/>
        <w:ind w:left="709" w:hanging="283"/>
        <w:rPr>
          <w:rFonts w:ascii="Arial" w:hAnsi="Arial" w:cs="Arial"/>
        </w:rPr>
      </w:pPr>
      <w:r w:rsidRPr="004A6D20">
        <w:rPr>
          <w:rFonts w:ascii="Arial" w:hAnsi="Arial" w:cs="Arial"/>
        </w:rPr>
        <w:t>finance leases which transfer all of the risks and rewards of ownership of a</w:t>
      </w:r>
      <w:r w:rsidR="00B579B7" w:rsidRPr="004A6D20">
        <w:rPr>
          <w:rFonts w:ascii="Arial" w:hAnsi="Arial" w:cs="Arial"/>
        </w:rPr>
        <w:t xml:space="preserve"> non-current</w:t>
      </w:r>
      <w:r w:rsidRPr="004A6D20">
        <w:rPr>
          <w:rFonts w:ascii="Arial" w:hAnsi="Arial" w:cs="Arial"/>
        </w:rPr>
        <w:t xml:space="preserve"> asset to the lessee and such assets are included within the </w:t>
      </w:r>
      <w:r w:rsidR="00B579B7" w:rsidRPr="004A6D20">
        <w:rPr>
          <w:rFonts w:ascii="Arial" w:hAnsi="Arial" w:cs="Arial"/>
        </w:rPr>
        <w:t xml:space="preserve">non-current </w:t>
      </w:r>
      <w:r w:rsidRPr="004A6D20">
        <w:rPr>
          <w:rFonts w:ascii="Arial" w:hAnsi="Arial" w:cs="Arial"/>
        </w:rPr>
        <w:t>assets in the balance sheet.</w:t>
      </w:r>
    </w:p>
    <w:p w:rsidR="003A1E00" w:rsidRPr="004A6D20" w:rsidRDefault="003A1E00" w:rsidP="008C343E">
      <w:pPr>
        <w:tabs>
          <w:tab w:val="left" w:pos="709"/>
        </w:tabs>
        <w:autoSpaceDE w:val="0"/>
        <w:autoSpaceDN w:val="0"/>
        <w:adjustRightInd w:val="0"/>
        <w:ind w:left="709"/>
        <w:rPr>
          <w:rFonts w:ascii="Arial" w:hAnsi="Arial" w:cs="Arial"/>
        </w:rPr>
      </w:pPr>
    </w:p>
    <w:p w:rsidR="00735422" w:rsidRPr="004A6D20" w:rsidRDefault="00735422" w:rsidP="00735422">
      <w:pPr>
        <w:tabs>
          <w:tab w:val="left" w:pos="709"/>
        </w:tabs>
        <w:autoSpaceDE w:val="0"/>
        <w:autoSpaceDN w:val="0"/>
        <w:adjustRightInd w:val="0"/>
        <w:ind w:left="426"/>
        <w:rPr>
          <w:rFonts w:ascii="Arial" w:hAnsi="Arial" w:cs="Arial"/>
        </w:rPr>
      </w:pPr>
    </w:p>
    <w:p w:rsidR="00E46125" w:rsidRPr="004A6D20" w:rsidRDefault="00E46125" w:rsidP="008D7D36">
      <w:pPr>
        <w:numPr>
          <w:ilvl w:val="0"/>
          <w:numId w:val="24"/>
        </w:numPr>
        <w:tabs>
          <w:tab w:val="left" w:pos="709"/>
        </w:tabs>
        <w:autoSpaceDE w:val="0"/>
        <w:autoSpaceDN w:val="0"/>
        <w:adjustRightInd w:val="0"/>
        <w:ind w:left="709" w:hanging="283"/>
        <w:rPr>
          <w:rFonts w:ascii="Arial" w:hAnsi="Arial" w:cs="Arial"/>
        </w:rPr>
      </w:pPr>
      <w:r w:rsidRPr="004A6D20">
        <w:rPr>
          <w:rFonts w:ascii="Arial" w:hAnsi="Arial" w:cs="Arial"/>
        </w:rPr>
        <w:t>operating leases where the ownership of the</w:t>
      </w:r>
      <w:r w:rsidR="00B579B7" w:rsidRPr="004A6D20">
        <w:rPr>
          <w:rFonts w:ascii="Arial" w:hAnsi="Arial" w:cs="Arial"/>
        </w:rPr>
        <w:t xml:space="preserve"> asset remains with the leasing </w:t>
      </w:r>
      <w:r w:rsidRPr="004A6D20">
        <w:rPr>
          <w:rFonts w:ascii="Arial" w:hAnsi="Arial" w:cs="Arial"/>
        </w:rPr>
        <w:t>company and the annual rental is charge</w:t>
      </w:r>
      <w:r w:rsidR="00B579B7" w:rsidRPr="004A6D20">
        <w:rPr>
          <w:rFonts w:ascii="Arial" w:hAnsi="Arial" w:cs="Arial"/>
        </w:rPr>
        <w:t xml:space="preserve">d direct to the service revenue </w:t>
      </w:r>
      <w:r w:rsidRPr="004A6D20">
        <w:rPr>
          <w:rFonts w:ascii="Arial" w:hAnsi="Arial" w:cs="Arial"/>
        </w:rPr>
        <w:t>accounts.</w:t>
      </w:r>
    </w:p>
    <w:p w:rsidR="00E46125" w:rsidRPr="004A6D20" w:rsidRDefault="00E46125" w:rsidP="00E46125">
      <w:pPr>
        <w:autoSpaceDE w:val="0"/>
        <w:autoSpaceDN w:val="0"/>
        <w:adjustRightInd w:val="0"/>
        <w:rPr>
          <w:rFonts w:ascii="Arial" w:hAnsi="Arial" w:cs="Arial"/>
          <w:b/>
          <w:bCs/>
          <w:sz w:val="16"/>
          <w:szCs w:val="16"/>
        </w:rPr>
      </w:pPr>
    </w:p>
    <w:p w:rsidR="00E46125" w:rsidRPr="004A6D20" w:rsidRDefault="00E46125" w:rsidP="00E46125">
      <w:pPr>
        <w:autoSpaceDE w:val="0"/>
        <w:autoSpaceDN w:val="0"/>
        <w:adjustRightInd w:val="0"/>
        <w:rPr>
          <w:rFonts w:ascii="Arial" w:hAnsi="Arial" w:cs="Arial"/>
          <w:b/>
          <w:bCs/>
        </w:rPr>
      </w:pPr>
      <w:r w:rsidRPr="004A6D20">
        <w:rPr>
          <w:rFonts w:ascii="Arial" w:hAnsi="Arial" w:cs="Arial"/>
          <w:b/>
          <w:bCs/>
        </w:rPr>
        <w:t xml:space="preserve">Liquid </w:t>
      </w:r>
      <w:r w:rsidR="009F4E98" w:rsidRPr="004A6D20">
        <w:rPr>
          <w:rFonts w:ascii="Arial" w:hAnsi="Arial" w:cs="Arial"/>
          <w:b/>
          <w:bCs/>
        </w:rPr>
        <w:t>r</w:t>
      </w:r>
      <w:r w:rsidRPr="004A6D20">
        <w:rPr>
          <w:rFonts w:ascii="Arial" w:hAnsi="Arial" w:cs="Arial"/>
          <w:b/>
          <w:bCs/>
        </w:rPr>
        <w:t>esources</w:t>
      </w:r>
    </w:p>
    <w:p w:rsidR="004A4A19" w:rsidRPr="004A6D20" w:rsidRDefault="004A4A19"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rPr>
      </w:pPr>
      <w:r w:rsidRPr="004A6D20">
        <w:rPr>
          <w:rFonts w:ascii="Arial" w:hAnsi="Arial" w:cs="Arial"/>
        </w:rPr>
        <w:t xml:space="preserve">Assets which can be realised within </w:t>
      </w:r>
      <w:r w:rsidR="004F1E3A" w:rsidRPr="004A6D20">
        <w:rPr>
          <w:rFonts w:ascii="Arial" w:hAnsi="Arial" w:cs="Arial"/>
        </w:rPr>
        <w:t>a very short period of time</w:t>
      </w:r>
      <w:r w:rsidRPr="004A6D20">
        <w:rPr>
          <w:rFonts w:ascii="Arial" w:hAnsi="Arial" w:cs="Arial"/>
        </w:rPr>
        <w:t>.</w:t>
      </w:r>
      <w:r w:rsidR="004F1E3A" w:rsidRPr="004A6D20">
        <w:rPr>
          <w:rFonts w:ascii="Arial" w:hAnsi="Arial" w:cs="Arial"/>
        </w:rPr>
        <w:t xml:space="preserve">  For example cash held in an instant-access bank account is considered a liquid resource.</w:t>
      </w:r>
    </w:p>
    <w:p w:rsidR="00E46125" w:rsidRPr="004A6D20" w:rsidRDefault="00E46125"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b/>
          <w:bCs/>
        </w:rPr>
      </w:pPr>
      <w:r w:rsidRPr="004A6D20">
        <w:rPr>
          <w:rFonts w:ascii="Arial" w:hAnsi="Arial" w:cs="Arial"/>
          <w:b/>
          <w:bCs/>
        </w:rPr>
        <w:t xml:space="preserve">Minimum </w:t>
      </w:r>
      <w:r w:rsidR="00080278" w:rsidRPr="004A6D20">
        <w:rPr>
          <w:rFonts w:ascii="Arial" w:hAnsi="Arial" w:cs="Arial"/>
          <w:b/>
          <w:bCs/>
        </w:rPr>
        <w:t>r</w:t>
      </w:r>
      <w:r w:rsidRPr="004A6D20">
        <w:rPr>
          <w:rFonts w:ascii="Arial" w:hAnsi="Arial" w:cs="Arial"/>
          <w:b/>
          <w:bCs/>
        </w:rPr>
        <w:t xml:space="preserve">evenue </w:t>
      </w:r>
      <w:r w:rsidR="00080278" w:rsidRPr="004A6D20">
        <w:rPr>
          <w:rFonts w:ascii="Arial" w:hAnsi="Arial" w:cs="Arial"/>
          <w:b/>
          <w:bCs/>
        </w:rPr>
        <w:t>p</w:t>
      </w:r>
      <w:r w:rsidRPr="004A6D20">
        <w:rPr>
          <w:rFonts w:ascii="Arial" w:hAnsi="Arial" w:cs="Arial"/>
          <w:b/>
          <w:bCs/>
        </w:rPr>
        <w:t>rovision</w:t>
      </w:r>
    </w:p>
    <w:p w:rsidR="004A4A19" w:rsidRPr="004A6D20" w:rsidRDefault="004A4A19"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b/>
          <w:bCs/>
          <w:sz w:val="16"/>
          <w:szCs w:val="16"/>
        </w:rPr>
      </w:pPr>
      <w:r w:rsidRPr="004A6D20">
        <w:rPr>
          <w:rFonts w:ascii="Arial" w:hAnsi="Arial" w:cs="Arial"/>
        </w:rPr>
        <w:t xml:space="preserve">The minimum amount that the </w:t>
      </w:r>
      <w:r w:rsidR="00753E8C" w:rsidRPr="004A6D20">
        <w:rPr>
          <w:rFonts w:ascii="Arial" w:hAnsi="Arial" w:cs="Arial"/>
        </w:rPr>
        <w:t>OPCC</w:t>
      </w:r>
      <w:r w:rsidRPr="004A6D20">
        <w:rPr>
          <w:rFonts w:ascii="Arial" w:hAnsi="Arial" w:cs="Arial"/>
        </w:rPr>
        <w:t xml:space="preserve"> is statutorily required to set aside from revenue</w:t>
      </w:r>
      <w:r w:rsidR="006A07A0" w:rsidRPr="004A6D20">
        <w:rPr>
          <w:rFonts w:ascii="Arial" w:hAnsi="Arial" w:cs="Arial"/>
        </w:rPr>
        <w:t xml:space="preserve"> </w:t>
      </w:r>
      <w:r w:rsidRPr="004A6D20">
        <w:rPr>
          <w:rFonts w:ascii="Arial" w:hAnsi="Arial" w:cs="Arial"/>
        </w:rPr>
        <w:t xml:space="preserve">each year as a provision to meet credit liabilities. For the </w:t>
      </w:r>
      <w:r w:rsidR="00753E8C" w:rsidRPr="004A6D20">
        <w:rPr>
          <w:rFonts w:ascii="Arial" w:hAnsi="Arial" w:cs="Arial"/>
        </w:rPr>
        <w:t>OPCC</w:t>
      </w:r>
      <w:r w:rsidRPr="004A6D20">
        <w:rPr>
          <w:rFonts w:ascii="Arial" w:hAnsi="Arial" w:cs="Arial"/>
        </w:rPr>
        <w:t xml:space="preserve"> this relates to a</w:t>
      </w:r>
      <w:r w:rsidR="006A07A0" w:rsidRPr="004A6D20">
        <w:rPr>
          <w:rFonts w:ascii="Arial" w:hAnsi="Arial" w:cs="Arial"/>
        </w:rPr>
        <w:t xml:space="preserve"> </w:t>
      </w:r>
      <w:r w:rsidRPr="004A6D20">
        <w:rPr>
          <w:rFonts w:ascii="Arial" w:hAnsi="Arial" w:cs="Arial"/>
        </w:rPr>
        <w:t>principal sum based on a prudent assessment of the useful life of the asset, which is used</w:t>
      </w:r>
      <w:r w:rsidR="006A07A0" w:rsidRPr="004A6D20">
        <w:rPr>
          <w:rFonts w:ascii="Arial" w:hAnsi="Arial" w:cs="Arial"/>
        </w:rPr>
        <w:t xml:space="preserve"> </w:t>
      </w:r>
      <w:r w:rsidRPr="004A6D20">
        <w:rPr>
          <w:rFonts w:ascii="Arial" w:hAnsi="Arial" w:cs="Arial"/>
        </w:rPr>
        <w:t>for the redemption of external debt.</w:t>
      </w:r>
    </w:p>
    <w:p w:rsidR="00E46125" w:rsidRPr="004A6D20" w:rsidRDefault="00E46125"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b/>
          <w:bCs/>
        </w:rPr>
      </w:pPr>
      <w:r w:rsidRPr="004A6D20">
        <w:rPr>
          <w:rFonts w:ascii="Arial" w:hAnsi="Arial" w:cs="Arial"/>
          <w:b/>
          <w:bCs/>
        </w:rPr>
        <w:t xml:space="preserve">Net </w:t>
      </w:r>
      <w:r w:rsidR="009F4E98" w:rsidRPr="004A6D20">
        <w:rPr>
          <w:rFonts w:ascii="Arial" w:hAnsi="Arial" w:cs="Arial"/>
          <w:b/>
          <w:bCs/>
        </w:rPr>
        <w:t>b</w:t>
      </w:r>
      <w:r w:rsidRPr="004A6D20">
        <w:rPr>
          <w:rFonts w:ascii="Arial" w:hAnsi="Arial" w:cs="Arial"/>
          <w:b/>
          <w:bCs/>
        </w:rPr>
        <w:t xml:space="preserve">ook </w:t>
      </w:r>
      <w:r w:rsidR="009F4E98" w:rsidRPr="004A6D20">
        <w:rPr>
          <w:rFonts w:ascii="Arial" w:hAnsi="Arial" w:cs="Arial"/>
          <w:b/>
          <w:bCs/>
        </w:rPr>
        <w:t>v</w:t>
      </w:r>
      <w:r w:rsidRPr="004A6D20">
        <w:rPr>
          <w:rFonts w:ascii="Arial" w:hAnsi="Arial" w:cs="Arial"/>
          <w:b/>
          <w:bCs/>
        </w:rPr>
        <w:t>alue</w:t>
      </w:r>
    </w:p>
    <w:p w:rsidR="0010395E" w:rsidRPr="004A6D20" w:rsidRDefault="0010395E" w:rsidP="00E46125">
      <w:pPr>
        <w:autoSpaceDE w:val="0"/>
        <w:autoSpaceDN w:val="0"/>
        <w:adjustRightInd w:val="0"/>
        <w:rPr>
          <w:rFonts w:ascii="Arial" w:hAnsi="Arial" w:cs="Arial"/>
          <w:b/>
          <w:bCs/>
          <w:sz w:val="12"/>
          <w:szCs w:val="12"/>
        </w:rPr>
      </w:pPr>
    </w:p>
    <w:p w:rsidR="00E46125" w:rsidRPr="004A6D20" w:rsidRDefault="00B579B7" w:rsidP="00E46125">
      <w:pPr>
        <w:autoSpaceDE w:val="0"/>
        <w:autoSpaceDN w:val="0"/>
        <w:adjustRightInd w:val="0"/>
        <w:rPr>
          <w:rFonts w:ascii="Arial" w:hAnsi="Arial" w:cs="Arial"/>
        </w:rPr>
      </w:pPr>
      <w:r w:rsidRPr="004A6D20">
        <w:rPr>
          <w:rFonts w:ascii="Arial" w:hAnsi="Arial" w:cs="Arial"/>
        </w:rPr>
        <w:t>The amount at which non-current</w:t>
      </w:r>
      <w:r w:rsidR="00E46125" w:rsidRPr="004A6D20">
        <w:rPr>
          <w:rFonts w:ascii="Arial" w:hAnsi="Arial" w:cs="Arial"/>
        </w:rPr>
        <w:t xml:space="preserve"> assets are included in the balance sheet and being their</w:t>
      </w:r>
      <w:r w:rsidR="006A07A0" w:rsidRPr="004A6D20">
        <w:rPr>
          <w:rFonts w:ascii="Arial" w:hAnsi="Arial" w:cs="Arial"/>
        </w:rPr>
        <w:t xml:space="preserve"> </w:t>
      </w:r>
      <w:r w:rsidR="00E46125" w:rsidRPr="004A6D20">
        <w:rPr>
          <w:rFonts w:ascii="Arial" w:hAnsi="Arial" w:cs="Arial"/>
        </w:rPr>
        <w:t xml:space="preserve">historical cost or current value, less the cumulative amounts </w:t>
      </w:r>
      <w:r w:rsidR="004F1E3A" w:rsidRPr="004A6D20">
        <w:rPr>
          <w:rFonts w:ascii="Arial" w:hAnsi="Arial" w:cs="Arial"/>
        </w:rPr>
        <w:t>charged</w:t>
      </w:r>
      <w:r w:rsidR="003F18B5" w:rsidRPr="004A6D20">
        <w:rPr>
          <w:rFonts w:ascii="Arial" w:hAnsi="Arial" w:cs="Arial"/>
        </w:rPr>
        <w:t xml:space="preserve"> for depreciation, amortisation and any impairment losses.</w:t>
      </w:r>
    </w:p>
    <w:p w:rsidR="00E46125" w:rsidRPr="004A6D20" w:rsidRDefault="00E46125" w:rsidP="00E46125">
      <w:pPr>
        <w:autoSpaceDE w:val="0"/>
        <w:autoSpaceDN w:val="0"/>
        <w:adjustRightInd w:val="0"/>
        <w:rPr>
          <w:rFonts w:ascii="Arial" w:hAnsi="Arial" w:cs="Arial"/>
          <w:b/>
          <w:bCs/>
          <w:sz w:val="12"/>
          <w:szCs w:val="12"/>
        </w:rPr>
      </w:pPr>
    </w:p>
    <w:p w:rsidR="00C1480E" w:rsidRPr="004A6D20" w:rsidRDefault="00C1480E" w:rsidP="00C1480E">
      <w:pPr>
        <w:autoSpaceDE w:val="0"/>
        <w:autoSpaceDN w:val="0"/>
        <w:adjustRightInd w:val="0"/>
        <w:rPr>
          <w:rFonts w:ascii="Arial" w:hAnsi="Arial" w:cs="Arial"/>
          <w:b/>
          <w:bCs/>
        </w:rPr>
      </w:pPr>
      <w:r w:rsidRPr="004A6D20">
        <w:rPr>
          <w:rFonts w:ascii="Arial" w:hAnsi="Arial" w:cs="Arial"/>
          <w:b/>
          <w:bCs/>
        </w:rPr>
        <w:t>Non-</w:t>
      </w:r>
      <w:r w:rsidR="009F4E98" w:rsidRPr="004A6D20">
        <w:rPr>
          <w:rFonts w:ascii="Arial" w:hAnsi="Arial" w:cs="Arial"/>
          <w:b/>
          <w:bCs/>
        </w:rPr>
        <w:t>c</w:t>
      </w:r>
      <w:r w:rsidRPr="004A6D20">
        <w:rPr>
          <w:rFonts w:ascii="Arial" w:hAnsi="Arial" w:cs="Arial"/>
          <w:b/>
          <w:bCs/>
        </w:rPr>
        <w:t xml:space="preserve">urrent </w:t>
      </w:r>
      <w:r w:rsidR="009F4E98" w:rsidRPr="004A6D20">
        <w:rPr>
          <w:rFonts w:ascii="Arial" w:hAnsi="Arial" w:cs="Arial"/>
          <w:b/>
          <w:bCs/>
        </w:rPr>
        <w:t>a</w:t>
      </w:r>
      <w:r w:rsidRPr="004A6D20">
        <w:rPr>
          <w:rFonts w:ascii="Arial" w:hAnsi="Arial" w:cs="Arial"/>
          <w:b/>
          <w:bCs/>
        </w:rPr>
        <w:t>ssets</w:t>
      </w:r>
    </w:p>
    <w:p w:rsidR="0010395E" w:rsidRPr="004A6D20" w:rsidRDefault="0010395E" w:rsidP="00C1480E">
      <w:pPr>
        <w:autoSpaceDE w:val="0"/>
        <w:autoSpaceDN w:val="0"/>
        <w:adjustRightInd w:val="0"/>
        <w:rPr>
          <w:rFonts w:ascii="Arial" w:hAnsi="Arial" w:cs="Arial"/>
          <w:b/>
          <w:bCs/>
          <w:sz w:val="12"/>
          <w:szCs w:val="12"/>
        </w:rPr>
      </w:pPr>
    </w:p>
    <w:p w:rsidR="00C1480E" w:rsidRPr="004A6D20" w:rsidRDefault="00C1480E" w:rsidP="00C1480E">
      <w:pPr>
        <w:autoSpaceDE w:val="0"/>
        <w:autoSpaceDN w:val="0"/>
        <w:adjustRightInd w:val="0"/>
        <w:rPr>
          <w:rFonts w:ascii="Arial" w:hAnsi="Arial" w:cs="Arial"/>
        </w:rPr>
      </w:pPr>
      <w:r w:rsidRPr="004A6D20">
        <w:rPr>
          <w:rFonts w:ascii="Arial" w:hAnsi="Arial" w:cs="Arial"/>
        </w:rPr>
        <w:t xml:space="preserve">Tangible and intangible assets that yield benefits to the </w:t>
      </w:r>
      <w:r w:rsidR="00753E8C" w:rsidRPr="004A6D20">
        <w:rPr>
          <w:rFonts w:ascii="Arial" w:hAnsi="Arial" w:cs="Arial"/>
        </w:rPr>
        <w:t>OPCC</w:t>
      </w:r>
      <w:r w:rsidRPr="004A6D20">
        <w:rPr>
          <w:rFonts w:ascii="Arial" w:hAnsi="Arial" w:cs="Arial"/>
        </w:rPr>
        <w:t xml:space="preserve"> for a period of more than</w:t>
      </w:r>
      <w:r w:rsidR="006A07A0" w:rsidRPr="004A6D20">
        <w:rPr>
          <w:rFonts w:ascii="Arial" w:hAnsi="Arial" w:cs="Arial"/>
        </w:rPr>
        <w:t xml:space="preserve"> </w:t>
      </w:r>
      <w:r w:rsidRPr="004A6D20">
        <w:rPr>
          <w:rFonts w:ascii="Arial" w:hAnsi="Arial" w:cs="Arial"/>
        </w:rPr>
        <w:t>one year.</w:t>
      </w:r>
    </w:p>
    <w:p w:rsidR="00FA6048" w:rsidRPr="004A6D20" w:rsidRDefault="00FA6048"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b/>
          <w:bCs/>
        </w:rPr>
      </w:pPr>
      <w:r w:rsidRPr="004A6D20">
        <w:rPr>
          <w:rFonts w:ascii="Arial" w:hAnsi="Arial" w:cs="Arial"/>
          <w:b/>
          <w:bCs/>
        </w:rPr>
        <w:t xml:space="preserve">Non </w:t>
      </w:r>
      <w:r w:rsidR="009F4E98" w:rsidRPr="004A6D20">
        <w:rPr>
          <w:rFonts w:ascii="Arial" w:hAnsi="Arial" w:cs="Arial"/>
          <w:b/>
          <w:bCs/>
        </w:rPr>
        <w:t>d</w:t>
      </w:r>
      <w:r w:rsidRPr="004A6D20">
        <w:rPr>
          <w:rFonts w:ascii="Arial" w:hAnsi="Arial" w:cs="Arial"/>
          <w:b/>
          <w:bCs/>
        </w:rPr>
        <w:t xml:space="preserve">istributed </w:t>
      </w:r>
      <w:r w:rsidR="009F4E98" w:rsidRPr="004A6D20">
        <w:rPr>
          <w:rFonts w:ascii="Arial" w:hAnsi="Arial" w:cs="Arial"/>
          <w:b/>
          <w:bCs/>
        </w:rPr>
        <w:t>c</w:t>
      </w:r>
      <w:r w:rsidRPr="004A6D20">
        <w:rPr>
          <w:rFonts w:ascii="Arial" w:hAnsi="Arial" w:cs="Arial"/>
          <w:b/>
          <w:bCs/>
        </w:rPr>
        <w:t>osts</w:t>
      </w:r>
    </w:p>
    <w:p w:rsidR="0010395E" w:rsidRPr="004A6D20" w:rsidRDefault="0010395E"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rPr>
      </w:pPr>
      <w:r w:rsidRPr="004A6D20">
        <w:rPr>
          <w:rFonts w:ascii="Arial" w:hAnsi="Arial" w:cs="Arial"/>
        </w:rPr>
        <w:t>This is where overheads are not charged or apportioned to activities within the service</w:t>
      </w:r>
      <w:r w:rsidR="006A07A0" w:rsidRPr="004A6D20">
        <w:rPr>
          <w:rFonts w:ascii="Arial" w:hAnsi="Arial" w:cs="Arial"/>
        </w:rPr>
        <w:t xml:space="preserve"> </w:t>
      </w:r>
      <w:r w:rsidRPr="004A6D20">
        <w:rPr>
          <w:rFonts w:ascii="Arial" w:hAnsi="Arial" w:cs="Arial"/>
        </w:rPr>
        <w:t xml:space="preserve">expenditure analysis in the </w:t>
      </w:r>
      <w:r w:rsidR="003F18B5" w:rsidRPr="004A6D20">
        <w:rPr>
          <w:rFonts w:ascii="Arial" w:hAnsi="Arial" w:cs="Arial"/>
        </w:rPr>
        <w:t xml:space="preserve">Comprehensive </w:t>
      </w:r>
      <w:r w:rsidRPr="004A6D20">
        <w:rPr>
          <w:rFonts w:ascii="Arial" w:hAnsi="Arial" w:cs="Arial"/>
        </w:rPr>
        <w:t>Income and Expenditure Account.</w:t>
      </w:r>
    </w:p>
    <w:p w:rsidR="006A3924" w:rsidRPr="004A6D20" w:rsidRDefault="006A3924" w:rsidP="00E46125">
      <w:pPr>
        <w:autoSpaceDE w:val="0"/>
        <w:autoSpaceDN w:val="0"/>
        <w:adjustRightInd w:val="0"/>
        <w:rPr>
          <w:rFonts w:ascii="Arial" w:hAnsi="Arial" w:cs="Arial"/>
          <w:sz w:val="12"/>
          <w:szCs w:val="12"/>
        </w:rPr>
      </w:pPr>
    </w:p>
    <w:p w:rsidR="006A3924" w:rsidRPr="004A6D20" w:rsidRDefault="006A3924" w:rsidP="00E46125">
      <w:pPr>
        <w:autoSpaceDE w:val="0"/>
        <w:autoSpaceDN w:val="0"/>
        <w:adjustRightInd w:val="0"/>
        <w:rPr>
          <w:rFonts w:ascii="Arial" w:hAnsi="Arial" w:cs="Arial"/>
          <w:b/>
        </w:rPr>
      </w:pPr>
      <w:r w:rsidRPr="004A6D20">
        <w:rPr>
          <w:rFonts w:ascii="Arial" w:hAnsi="Arial" w:cs="Arial"/>
          <w:b/>
        </w:rPr>
        <w:t xml:space="preserve">Past </w:t>
      </w:r>
      <w:r w:rsidR="009F4E98" w:rsidRPr="004A6D20">
        <w:rPr>
          <w:rFonts w:ascii="Arial" w:hAnsi="Arial" w:cs="Arial"/>
          <w:b/>
        </w:rPr>
        <w:t>s</w:t>
      </w:r>
      <w:r w:rsidRPr="004A6D20">
        <w:rPr>
          <w:rFonts w:ascii="Arial" w:hAnsi="Arial" w:cs="Arial"/>
          <w:b/>
        </w:rPr>
        <w:t xml:space="preserve">ervice </w:t>
      </w:r>
      <w:r w:rsidR="009F4E98" w:rsidRPr="004A6D20">
        <w:rPr>
          <w:rFonts w:ascii="Arial" w:hAnsi="Arial" w:cs="Arial"/>
          <w:b/>
        </w:rPr>
        <w:t>c</w:t>
      </w:r>
      <w:r w:rsidRPr="004A6D20">
        <w:rPr>
          <w:rFonts w:ascii="Arial" w:hAnsi="Arial" w:cs="Arial"/>
          <w:b/>
        </w:rPr>
        <w:t>ost (</w:t>
      </w:r>
      <w:r w:rsidR="009F4E98" w:rsidRPr="004A6D20">
        <w:rPr>
          <w:rFonts w:ascii="Arial" w:hAnsi="Arial" w:cs="Arial"/>
          <w:b/>
        </w:rPr>
        <w:t>p</w:t>
      </w:r>
      <w:r w:rsidRPr="004A6D20">
        <w:rPr>
          <w:rFonts w:ascii="Arial" w:hAnsi="Arial" w:cs="Arial"/>
          <w:b/>
        </w:rPr>
        <w:t>ensions)</w:t>
      </w:r>
    </w:p>
    <w:p w:rsidR="0010395E" w:rsidRPr="004A6D20" w:rsidRDefault="0010395E" w:rsidP="00E46125">
      <w:pPr>
        <w:autoSpaceDE w:val="0"/>
        <w:autoSpaceDN w:val="0"/>
        <w:adjustRightInd w:val="0"/>
        <w:rPr>
          <w:rFonts w:ascii="Arial" w:hAnsi="Arial" w:cs="Arial"/>
          <w:b/>
          <w:sz w:val="12"/>
          <w:szCs w:val="12"/>
        </w:rPr>
      </w:pPr>
    </w:p>
    <w:p w:rsidR="006A3924" w:rsidRPr="004A6D20" w:rsidRDefault="006A3924" w:rsidP="00E46125">
      <w:pPr>
        <w:autoSpaceDE w:val="0"/>
        <w:autoSpaceDN w:val="0"/>
        <w:adjustRightInd w:val="0"/>
        <w:rPr>
          <w:rFonts w:ascii="Arial" w:hAnsi="Arial" w:cs="Arial"/>
        </w:rPr>
      </w:pPr>
      <w:r w:rsidRPr="004A6D20">
        <w:rPr>
          <w:rFonts w:ascii="Arial" w:hAnsi="Arial" w:cs="Arial"/>
        </w:rPr>
        <w:t>Represents the increase in pension liabilities caused by decisions taken in the financial year concerning retirement benefits but whose financial effect is derived from pensionable service earned in earlier financial years.</w:t>
      </w:r>
    </w:p>
    <w:p w:rsidR="00E46125" w:rsidRPr="004A6D20" w:rsidRDefault="00E46125"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b/>
          <w:bCs/>
        </w:rPr>
      </w:pPr>
      <w:r w:rsidRPr="004A6D20">
        <w:rPr>
          <w:rFonts w:ascii="Arial" w:hAnsi="Arial" w:cs="Arial"/>
          <w:b/>
          <w:bCs/>
        </w:rPr>
        <w:t>Precept</w:t>
      </w:r>
    </w:p>
    <w:p w:rsidR="0010395E" w:rsidRPr="004A6D20" w:rsidRDefault="0010395E"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rPr>
      </w:pPr>
      <w:r w:rsidRPr="004A6D20">
        <w:rPr>
          <w:rFonts w:ascii="Arial" w:hAnsi="Arial" w:cs="Arial"/>
        </w:rPr>
        <w:t xml:space="preserve">The </w:t>
      </w:r>
      <w:r w:rsidR="0010395E" w:rsidRPr="004A6D20">
        <w:rPr>
          <w:rFonts w:ascii="Arial" w:hAnsi="Arial" w:cs="Arial"/>
        </w:rPr>
        <w:t>levy</w:t>
      </w:r>
      <w:r w:rsidRPr="004A6D20">
        <w:rPr>
          <w:rFonts w:ascii="Arial" w:hAnsi="Arial" w:cs="Arial"/>
        </w:rPr>
        <w:t xml:space="preserve"> by which the </w:t>
      </w:r>
      <w:r w:rsidR="00753E8C" w:rsidRPr="004A6D20">
        <w:rPr>
          <w:rFonts w:ascii="Arial" w:hAnsi="Arial" w:cs="Arial"/>
        </w:rPr>
        <w:t>OPCC</w:t>
      </w:r>
      <w:r w:rsidRPr="004A6D20">
        <w:rPr>
          <w:rFonts w:ascii="Arial" w:hAnsi="Arial" w:cs="Arial"/>
        </w:rPr>
        <w:t xml:space="preserve"> obtains the income it requires from council tax</w:t>
      </w:r>
      <w:r w:rsidR="0010395E" w:rsidRPr="004A6D20">
        <w:rPr>
          <w:rFonts w:ascii="Arial" w:hAnsi="Arial" w:cs="Arial"/>
        </w:rPr>
        <w:t>.</w:t>
      </w:r>
    </w:p>
    <w:p w:rsidR="006A3924" w:rsidRPr="004A6D20" w:rsidRDefault="006A3924" w:rsidP="00E46125">
      <w:pPr>
        <w:autoSpaceDE w:val="0"/>
        <w:autoSpaceDN w:val="0"/>
        <w:adjustRightInd w:val="0"/>
        <w:rPr>
          <w:rFonts w:ascii="Arial" w:hAnsi="Arial" w:cs="Arial"/>
          <w:sz w:val="12"/>
          <w:szCs w:val="12"/>
        </w:rPr>
      </w:pPr>
    </w:p>
    <w:p w:rsidR="006A3924" w:rsidRPr="004A6D20" w:rsidRDefault="006A3924" w:rsidP="00E46125">
      <w:pPr>
        <w:autoSpaceDE w:val="0"/>
        <w:autoSpaceDN w:val="0"/>
        <w:adjustRightInd w:val="0"/>
        <w:rPr>
          <w:rFonts w:ascii="Arial" w:hAnsi="Arial" w:cs="Arial"/>
          <w:b/>
        </w:rPr>
      </w:pPr>
      <w:r w:rsidRPr="004A6D20">
        <w:rPr>
          <w:rFonts w:ascii="Arial" w:hAnsi="Arial" w:cs="Arial"/>
          <w:b/>
        </w:rPr>
        <w:t>Public Works Loan Board (PWLB)</w:t>
      </w:r>
    </w:p>
    <w:p w:rsidR="0010395E" w:rsidRPr="004A6D20" w:rsidRDefault="0010395E" w:rsidP="00E46125">
      <w:pPr>
        <w:autoSpaceDE w:val="0"/>
        <w:autoSpaceDN w:val="0"/>
        <w:adjustRightInd w:val="0"/>
        <w:rPr>
          <w:rFonts w:ascii="Arial" w:hAnsi="Arial" w:cs="Arial"/>
          <w:b/>
          <w:sz w:val="12"/>
          <w:szCs w:val="12"/>
        </w:rPr>
      </w:pPr>
    </w:p>
    <w:p w:rsidR="006A3924" w:rsidRPr="004A6D20" w:rsidRDefault="006A3924" w:rsidP="00E46125">
      <w:pPr>
        <w:autoSpaceDE w:val="0"/>
        <w:autoSpaceDN w:val="0"/>
        <w:adjustRightInd w:val="0"/>
        <w:rPr>
          <w:rFonts w:ascii="Arial" w:hAnsi="Arial" w:cs="Arial"/>
        </w:rPr>
      </w:pPr>
      <w:r w:rsidRPr="004A6D20">
        <w:rPr>
          <w:rFonts w:ascii="Arial" w:hAnsi="Arial" w:cs="Arial"/>
        </w:rPr>
        <w:t xml:space="preserve">A </w:t>
      </w:r>
      <w:r w:rsidR="00BE75CA" w:rsidRPr="004A6D20">
        <w:rPr>
          <w:rFonts w:ascii="Arial" w:hAnsi="Arial" w:cs="Arial"/>
        </w:rPr>
        <w:t>g</w:t>
      </w:r>
      <w:r w:rsidRPr="004A6D20">
        <w:rPr>
          <w:rFonts w:ascii="Arial" w:hAnsi="Arial" w:cs="Arial"/>
        </w:rPr>
        <w:t xml:space="preserve">overnment agency that provides borrowing to </w:t>
      </w:r>
      <w:r w:rsidR="00BE75CA" w:rsidRPr="004A6D20">
        <w:rPr>
          <w:rFonts w:ascii="Arial" w:hAnsi="Arial" w:cs="Arial"/>
        </w:rPr>
        <w:t>l</w:t>
      </w:r>
      <w:r w:rsidRPr="004A6D20">
        <w:rPr>
          <w:rFonts w:ascii="Arial" w:hAnsi="Arial" w:cs="Arial"/>
        </w:rPr>
        <w:t xml:space="preserve">ocal </w:t>
      </w:r>
      <w:r w:rsidR="00BE75CA" w:rsidRPr="004A6D20">
        <w:rPr>
          <w:rFonts w:ascii="Arial" w:hAnsi="Arial" w:cs="Arial"/>
        </w:rPr>
        <w:t>a</w:t>
      </w:r>
      <w:r w:rsidRPr="004A6D20">
        <w:rPr>
          <w:rFonts w:ascii="Arial" w:hAnsi="Arial" w:cs="Arial"/>
        </w:rPr>
        <w:t>uthorities at preferential interest rates.</w:t>
      </w:r>
    </w:p>
    <w:p w:rsidR="00E46125" w:rsidRPr="004A6D20" w:rsidRDefault="00E46125" w:rsidP="00E46125">
      <w:pPr>
        <w:autoSpaceDE w:val="0"/>
        <w:autoSpaceDN w:val="0"/>
        <w:adjustRightInd w:val="0"/>
        <w:rPr>
          <w:rFonts w:ascii="Arial" w:hAnsi="Arial" w:cs="Arial"/>
          <w:b/>
          <w:bCs/>
          <w:sz w:val="12"/>
          <w:szCs w:val="12"/>
        </w:rPr>
      </w:pPr>
    </w:p>
    <w:p w:rsidR="00E46125" w:rsidRPr="004A6D20" w:rsidRDefault="00E46125" w:rsidP="00E46125">
      <w:pPr>
        <w:autoSpaceDE w:val="0"/>
        <w:autoSpaceDN w:val="0"/>
        <w:adjustRightInd w:val="0"/>
        <w:rPr>
          <w:rFonts w:ascii="Arial" w:hAnsi="Arial" w:cs="Arial"/>
          <w:b/>
          <w:bCs/>
        </w:rPr>
      </w:pPr>
      <w:r w:rsidRPr="004A6D20">
        <w:rPr>
          <w:rFonts w:ascii="Arial" w:hAnsi="Arial" w:cs="Arial"/>
          <w:b/>
          <w:bCs/>
        </w:rPr>
        <w:t xml:space="preserve">Receipts and </w:t>
      </w:r>
      <w:r w:rsidR="009F4E98" w:rsidRPr="004A6D20">
        <w:rPr>
          <w:rFonts w:ascii="Arial" w:hAnsi="Arial" w:cs="Arial"/>
          <w:b/>
          <w:bCs/>
        </w:rPr>
        <w:t>p</w:t>
      </w:r>
      <w:r w:rsidRPr="004A6D20">
        <w:rPr>
          <w:rFonts w:ascii="Arial" w:hAnsi="Arial" w:cs="Arial"/>
          <w:b/>
          <w:bCs/>
        </w:rPr>
        <w:t>ayments</w:t>
      </w:r>
    </w:p>
    <w:p w:rsidR="0010395E" w:rsidRPr="004A6D20" w:rsidRDefault="0010395E" w:rsidP="00E46125">
      <w:pPr>
        <w:autoSpaceDE w:val="0"/>
        <w:autoSpaceDN w:val="0"/>
        <w:adjustRightInd w:val="0"/>
        <w:rPr>
          <w:rFonts w:ascii="Arial" w:hAnsi="Arial" w:cs="Arial"/>
          <w:b/>
          <w:bCs/>
          <w:sz w:val="12"/>
          <w:szCs w:val="12"/>
        </w:rPr>
      </w:pPr>
    </w:p>
    <w:p w:rsidR="006F59C1" w:rsidRPr="004A6D20" w:rsidRDefault="00E46125" w:rsidP="006A3924">
      <w:pPr>
        <w:autoSpaceDE w:val="0"/>
        <w:autoSpaceDN w:val="0"/>
        <w:adjustRightInd w:val="0"/>
        <w:rPr>
          <w:rFonts w:ascii="Arial" w:hAnsi="Arial" w:cs="Arial"/>
        </w:rPr>
      </w:pPr>
      <w:r w:rsidRPr="004A6D20">
        <w:rPr>
          <w:rFonts w:ascii="Arial" w:hAnsi="Arial" w:cs="Arial"/>
        </w:rPr>
        <w:t>Amounts actually paid or received in a given accounting period irrespective of the period</w:t>
      </w:r>
      <w:r w:rsidR="006A07A0" w:rsidRPr="004A6D20">
        <w:rPr>
          <w:rFonts w:ascii="Arial" w:hAnsi="Arial" w:cs="Arial"/>
        </w:rPr>
        <w:t xml:space="preserve"> </w:t>
      </w:r>
      <w:r w:rsidRPr="004A6D20">
        <w:rPr>
          <w:rFonts w:ascii="Arial" w:hAnsi="Arial" w:cs="Arial"/>
        </w:rPr>
        <w:t>for which they are due.</w:t>
      </w:r>
    </w:p>
    <w:p w:rsidR="006A3924" w:rsidRPr="004A6D20" w:rsidRDefault="006A3924" w:rsidP="006A3924">
      <w:pPr>
        <w:autoSpaceDE w:val="0"/>
        <w:autoSpaceDN w:val="0"/>
        <w:adjustRightInd w:val="0"/>
        <w:rPr>
          <w:rFonts w:ascii="Arial" w:hAnsi="Arial" w:cs="Arial"/>
          <w:sz w:val="12"/>
          <w:szCs w:val="12"/>
        </w:rPr>
      </w:pPr>
    </w:p>
    <w:p w:rsidR="006A3924" w:rsidRPr="004A6D20" w:rsidRDefault="006A3924" w:rsidP="006A3924">
      <w:pPr>
        <w:autoSpaceDE w:val="0"/>
        <w:autoSpaceDN w:val="0"/>
        <w:adjustRightInd w:val="0"/>
        <w:rPr>
          <w:rFonts w:ascii="Arial" w:hAnsi="Arial" w:cs="Arial"/>
          <w:b/>
        </w:rPr>
      </w:pPr>
      <w:r w:rsidRPr="004A6D20">
        <w:rPr>
          <w:rFonts w:ascii="Arial" w:hAnsi="Arial" w:cs="Arial"/>
          <w:b/>
        </w:rPr>
        <w:t xml:space="preserve">Unusable </w:t>
      </w:r>
      <w:r w:rsidR="009F4E98" w:rsidRPr="004A6D20">
        <w:rPr>
          <w:rFonts w:ascii="Arial" w:hAnsi="Arial" w:cs="Arial"/>
          <w:b/>
        </w:rPr>
        <w:t>r</w:t>
      </w:r>
      <w:r w:rsidRPr="004A6D20">
        <w:rPr>
          <w:rFonts w:ascii="Arial" w:hAnsi="Arial" w:cs="Arial"/>
          <w:b/>
        </w:rPr>
        <w:t>eserves</w:t>
      </w:r>
    </w:p>
    <w:p w:rsidR="0010395E" w:rsidRPr="004A6D20" w:rsidRDefault="0010395E" w:rsidP="006A3924">
      <w:pPr>
        <w:autoSpaceDE w:val="0"/>
        <w:autoSpaceDN w:val="0"/>
        <w:adjustRightInd w:val="0"/>
        <w:rPr>
          <w:rFonts w:ascii="Arial" w:hAnsi="Arial" w:cs="Arial"/>
          <w:b/>
          <w:sz w:val="12"/>
          <w:szCs w:val="12"/>
        </w:rPr>
      </w:pPr>
    </w:p>
    <w:p w:rsidR="006A3924" w:rsidRPr="004A6D20" w:rsidRDefault="006A3924" w:rsidP="006A3924">
      <w:pPr>
        <w:autoSpaceDE w:val="0"/>
        <w:autoSpaceDN w:val="0"/>
        <w:adjustRightInd w:val="0"/>
        <w:rPr>
          <w:rFonts w:ascii="Arial" w:hAnsi="Arial" w:cs="Arial"/>
        </w:rPr>
      </w:pPr>
      <w:r w:rsidRPr="004A6D20">
        <w:rPr>
          <w:rFonts w:ascii="Arial" w:hAnsi="Arial" w:cs="Arial"/>
        </w:rPr>
        <w:t>These are reserves resulting from the interaction of legislation and proper accounting practices.  These</w:t>
      </w:r>
      <w:r w:rsidR="006A07A0" w:rsidRPr="004A6D20">
        <w:rPr>
          <w:rFonts w:ascii="Arial" w:hAnsi="Arial" w:cs="Arial"/>
        </w:rPr>
        <w:t xml:space="preserve"> </w:t>
      </w:r>
      <w:r w:rsidRPr="004A6D20">
        <w:rPr>
          <w:rFonts w:ascii="Arial" w:hAnsi="Arial" w:cs="Arial"/>
        </w:rPr>
        <w:t>reserves are not resource backed and cannot be used for any other purpose.</w:t>
      </w:r>
    </w:p>
    <w:p w:rsidR="00303CA5" w:rsidRPr="004A6D20" w:rsidRDefault="00303CA5" w:rsidP="006A3924">
      <w:pPr>
        <w:autoSpaceDE w:val="0"/>
        <w:autoSpaceDN w:val="0"/>
        <w:adjustRightInd w:val="0"/>
        <w:rPr>
          <w:rFonts w:ascii="Arial" w:hAnsi="Arial" w:cs="Arial"/>
          <w:b/>
          <w:sz w:val="12"/>
          <w:szCs w:val="12"/>
        </w:rPr>
      </w:pPr>
    </w:p>
    <w:p w:rsidR="006A3924" w:rsidRPr="004A6D20" w:rsidRDefault="006A3924" w:rsidP="006A3924">
      <w:pPr>
        <w:autoSpaceDE w:val="0"/>
        <w:autoSpaceDN w:val="0"/>
        <w:adjustRightInd w:val="0"/>
        <w:rPr>
          <w:rFonts w:ascii="Arial" w:hAnsi="Arial" w:cs="Arial"/>
          <w:b/>
        </w:rPr>
      </w:pPr>
      <w:r w:rsidRPr="004A6D20">
        <w:rPr>
          <w:rFonts w:ascii="Arial" w:hAnsi="Arial" w:cs="Arial"/>
          <w:b/>
        </w:rPr>
        <w:t xml:space="preserve">Usable </w:t>
      </w:r>
      <w:r w:rsidR="009F4E98" w:rsidRPr="004A6D20">
        <w:rPr>
          <w:rFonts w:ascii="Arial" w:hAnsi="Arial" w:cs="Arial"/>
          <w:b/>
        </w:rPr>
        <w:t>r</w:t>
      </w:r>
      <w:r w:rsidRPr="004A6D20">
        <w:rPr>
          <w:rFonts w:ascii="Arial" w:hAnsi="Arial" w:cs="Arial"/>
          <w:b/>
        </w:rPr>
        <w:t>eserves</w:t>
      </w:r>
    </w:p>
    <w:p w:rsidR="006A3924" w:rsidRPr="00230620" w:rsidRDefault="006A3924" w:rsidP="006A3924">
      <w:pPr>
        <w:autoSpaceDE w:val="0"/>
        <w:autoSpaceDN w:val="0"/>
        <w:adjustRightInd w:val="0"/>
        <w:rPr>
          <w:rFonts w:ascii="Arial" w:hAnsi="Arial" w:cs="Arial"/>
        </w:rPr>
      </w:pPr>
      <w:r w:rsidRPr="004A6D20">
        <w:rPr>
          <w:rFonts w:ascii="Arial" w:hAnsi="Arial" w:cs="Arial"/>
        </w:rPr>
        <w:t xml:space="preserve">These are held at the discretion of the </w:t>
      </w:r>
      <w:r w:rsidR="00753E8C" w:rsidRPr="004A6D20">
        <w:rPr>
          <w:rFonts w:ascii="Arial" w:hAnsi="Arial" w:cs="Arial"/>
        </w:rPr>
        <w:t>OPCC</w:t>
      </w:r>
      <w:r w:rsidRPr="004A6D20">
        <w:rPr>
          <w:rFonts w:ascii="Arial" w:hAnsi="Arial" w:cs="Arial"/>
        </w:rPr>
        <w:t xml:space="preserve"> and are resource backed.  Usable </w:t>
      </w:r>
      <w:r w:rsidR="007A2060" w:rsidRPr="004A6D20">
        <w:rPr>
          <w:rFonts w:ascii="Arial" w:hAnsi="Arial" w:cs="Arial"/>
        </w:rPr>
        <w:t>r</w:t>
      </w:r>
      <w:r w:rsidRPr="004A6D20">
        <w:rPr>
          <w:rFonts w:ascii="Arial" w:hAnsi="Arial" w:cs="Arial"/>
        </w:rPr>
        <w:t xml:space="preserve">eserves may either be general (in the case of the </w:t>
      </w:r>
      <w:r w:rsidR="00BE75CA" w:rsidRPr="004A6D20">
        <w:rPr>
          <w:rFonts w:ascii="Arial" w:hAnsi="Arial" w:cs="Arial"/>
        </w:rPr>
        <w:t>g</w:t>
      </w:r>
      <w:r w:rsidRPr="004A6D20">
        <w:rPr>
          <w:rFonts w:ascii="Arial" w:hAnsi="Arial" w:cs="Arial"/>
        </w:rPr>
        <w:t xml:space="preserve">eneral </w:t>
      </w:r>
      <w:r w:rsidR="00BE75CA" w:rsidRPr="004A6D20">
        <w:rPr>
          <w:rFonts w:ascii="Arial" w:hAnsi="Arial" w:cs="Arial"/>
        </w:rPr>
        <w:t>f</w:t>
      </w:r>
      <w:r w:rsidRPr="004A6D20">
        <w:rPr>
          <w:rFonts w:ascii="Arial" w:hAnsi="Arial" w:cs="Arial"/>
        </w:rPr>
        <w:t xml:space="preserve">und) or specific (in the case of the </w:t>
      </w:r>
      <w:r w:rsidR="00BE75CA" w:rsidRPr="004A6D20">
        <w:rPr>
          <w:rFonts w:ascii="Arial" w:hAnsi="Arial" w:cs="Arial"/>
        </w:rPr>
        <w:t>e</w:t>
      </w:r>
      <w:r w:rsidRPr="004A6D20">
        <w:rPr>
          <w:rFonts w:ascii="Arial" w:hAnsi="Arial" w:cs="Arial"/>
        </w:rPr>
        <w:t xml:space="preserve">armarked </w:t>
      </w:r>
      <w:r w:rsidR="00BE75CA" w:rsidRPr="004A6D20">
        <w:rPr>
          <w:rFonts w:ascii="Arial" w:hAnsi="Arial" w:cs="Arial"/>
        </w:rPr>
        <w:t>r</w:t>
      </w:r>
      <w:r w:rsidRPr="004A6D20">
        <w:rPr>
          <w:rFonts w:ascii="Arial" w:hAnsi="Arial" w:cs="Arial"/>
        </w:rPr>
        <w:t>eserves).</w:t>
      </w:r>
    </w:p>
    <w:sectPr w:rsidR="006A3924" w:rsidRPr="00230620" w:rsidSect="00F90E25">
      <w:headerReference w:type="default" r:id="rId34"/>
      <w:pgSz w:w="11907" w:h="16840" w:code="9"/>
      <w:pgMar w:top="851" w:right="680" w:bottom="284" w:left="567" w:header="578" w:footer="437" w:gutter="561"/>
      <w:cols w:sep="1"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6747" w:rsidRDefault="007C6747">
      <w:r>
        <w:separator/>
      </w:r>
    </w:p>
  </w:endnote>
  <w:endnote w:type="continuationSeparator" w:id="0">
    <w:p w:rsidR="007C6747" w:rsidRDefault="007C6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ino MT">
    <w:altName w:val="Courier New"/>
    <w:panose1 w:val="00000000000000000000"/>
    <w:charset w:val="00"/>
    <w:family w:val="decorative"/>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FS Lola">
    <w:altName w:val="FS Lol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FSLola-Bold">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747" w:rsidRDefault="007C6747" w:rsidP="00D31E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C6747" w:rsidRDefault="007C674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747" w:rsidRDefault="007C6747" w:rsidP="005A46CE">
    <w:pPr>
      <w:pStyle w:val="Footer"/>
      <w:framePr w:wrap="around" w:vAnchor="text" w:hAnchor="margin" w:xAlign="right" w:y="1"/>
      <w:ind w:right="360"/>
      <w:jc w:val="center"/>
      <w:rPr>
        <w:rStyle w:val="PageNumber"/>
      </w:rPr>
    </w:pPr>
  </w:p>
  <w:p w:rsidR="007C6747" w:rsidRDefault="007C6747" w:rsidP="007E4107">
    <w:pPr>
      <w:pStyle w:val="Footer"/>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747" w:rsidRDefault="007C6747" w:rsidP="00026601">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747" w:rsidRDefault="007C6747" w:rsidP="0085221C">
    <w:pPr>
      <w:pStyle w:val="Footer"/>
      <w:ind w:right="360"/>
      <w:jc w:val="right"/>
      <w:rPr>
        <w:rStyle w:val="PageNumber"/>
        <w:rFonts w:ascii="Arial" w:hAnsi="Arial" w:cs="Arial"/>
      </w:rPr>
    </w:pPr>
    <w:r>
      <w:rPr>
        <w:rStyle w:val="PageNumber"/>
        <w:rFonts w:ascii="Arial" w:hAnsi="Arial" w:cs="Arial"/>
      </w:rPr>
      <w:t xml:space="preserve">The Office of the Chief Constable for Leicestershire                                  </w:t>
    </w:r>
    <w:r w:rsidRPr="0085221C">
      <w:rPr>
        <w:rStyle w:val="PageNumber"/>
        <w:rFonts w:ascii="Arial" w:hAnsi="Arial" w:cs="Arial"/>
      </w:rPr>
      <w:t xml:space="preserve"> </w:t>
    </w:r>
    <w:r>
      <w:rPr>
        <w:rStyle w:val="PageNumber"/>
        <w:rFonts w:ascii="Arial" w:hAnsi="Arial" w:cs="Arial"/>
      </w:rPr>
      <w:t>Annual Financial Report 2019/20</w:t>
    </w:r>
  </w:p>
  <w:p w:rsidR="007C6747" w:rsidRDefault="007C6747" w:rsidP="00476C3F">
    <w:pPr>
      <w:pStyle w:val="Footer"/>
      <w:ind w:right="360"/>
      <w:rPr>
        <w:rStyle w:val="PageNumber"/>
        <w:rFonts w:ascii="Arial" w:hAnsi="Arial" w:cs="Arial"/>
      </w:rPr>
    </w:pPr>
  </w:p>
  <w:p w:rsidR="007C6747" w:rsidRDefault="00AB1098">
    <w:pPr>
      <w:pStyle w:val="Footer"/>
      <w:jc w:val="center"/>
    </w:pPr>
    <w:sdt>
      <w:sdtPr>
        <w:id w:val="707613556"/>
        <w:docPartObj>
          <w:docPartGallery w:val="Page Numbers (Bottom of Page)"/>
          <w:docPartUnique/>
        </w:docPartObj>
      </w:sdtPr>
      <w:sdtEndPr>
        <w:rPr>
          <w:noProof/>
        </w:rPr>
      </w:sdtEndPr>
      <w:sdtContent>
        <w:r w:rsidR="007C6747">
          <w:fldChar w:fldCharType="begin"/>
        </w:r>
        <w:r w:rsidR="007C6747">
          <w:instrText xml:space="preserve"> PAGE   \* MERGEFORMAT </w:instrText>
        </w:r>
        <w:r w:rsidR="007C6747">
          <w:fldChar w:fldCharType="separate"/>
        </w:r>
        <w:r>
          <w:rPr>
            <w:noProof/>
          </w:rPr>
          <w:t>38</w:t>
        </w:r>
        <w:r w:rsidR="007C6747">
          <w:rPr>
            <w:noProof/>
          </w:rPr>
          <w:fldChar w:fldCharType="end"/>
        </w:r>
      </w:sdtContent>
    </w:sdt>
  </w:p>
  <w:p w:rsidR="007C6747" w:rsidRDefault="007C6747" w:rsidP="00476C3F">
    <w:pPr>
      <w:pStyle w:val="Foote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6747" w:rsidRDefault="007C6747">
      <w:r>
        <w:separator/>
      </w:r>
    </w:p>
  </w:footnote>
  <w:footnote w:type="continuationSeparator" w:id="0">
    <w:p w:rsidR="007C6747" w:rsidRDefault="007C67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747" w:rsidRPr="0014395D" w:rsidRDefault="007C6747" w:rsidP="00DE6C13">
    <w:pPr>
      <w:pStyle w:val="Header"/>
      <w:jc w:val="right"/>
      <w:rPr>
        <w:rFonts w:ascii="Arial" w:hAnsi="Arial" w:cs="Arial"/>
        <w:b/>
        <w:sz w:val="28"/>
        <w:szCs w:val="28"/>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747" w:rsidRPr="00992C2E" w:rsidRDefault="007C6747" w:rsidP="00F442E3">
    <w:pPr>
      <w:pStyle w:val="Header"/>
      <w:pBdr>
        <w:bottom w:val="single" w:sz="18" w:space="1" w:color="auto"/>
      </w:pBdr>
      <w:jc w:val="right"/>
      <w:rPr>
        <w:rFonts w:ascii="Arial" w:hAnsi="Arial" w:cs="Arial"/>
        <w:b/>
        <w:sz w:val="28"/>
        <w:szCs w:val="28"/>
      </w:rPr>
    </w:pPr>
    <w:r>
      <w:rPr>
        <w:rFonts w:ascii="Arial" w:hAnsi="Arial" w:cs="Arial"/>
        <w:b/>
        <w:sz w:val="28"/>
        <w:szCs w:val="28"/>
      </w:rPr>
      <w:t>Core financial statements</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747" w:rsidRPr="00992C2E" w:rsidRDefault="007C6747" w:rsidP="00F442E3">
    <w:pPr>
      <w:pStyle w:val="Header"/>
      <w:pBdr>
        <w:bottom w:val="single" w:sz="18" w:space="1" w:color="auto"/>
      </w:pBdr>
      <w:jc w:val="right"/>
      <w:rPr>
        <w:rFonts w:ascii="Arial" w:hAnsi="Arial" w:cs="Arial"/>
        <w:b/>
        <w:sz w:val="28"/>
        <w:szCs w:val="28"/>
      </w:rPr>
    </w:pPr>
    <w:r w:rsidRPr="00992C2E">
      <w:rPr>
        <w:rFonts w:ascii="Arial" w:hAnsi="Arial" w:cs="Arial"/>
        <w:b/>
        <w:sz w:val="28"/>
        <w:szCs w:val="28"/>
      </w:rPr>
      <w:t>Notes to the core financial statements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747" w:rsidRPr="00992C2E" w:rsidRDefault="007C6747" w:rsidP="005057C1">
    <w:pPr>
      <w:pStyle w:val="Header"/>
      <w:pBdr>
        <w:bottom w:val="single" w:sz="18" w:space="1" w:color="auto"/>
      </w:pBdr>
      <w:jc w:val="right"/>
      <w:rPr>
        <w:rFonts w:ascii="Arial" w:hAnsi="Arial" w:cs="Arial"/>
        <w:b/>
        <w:sz w:val="28"/>
        <w:szCs w:val="28"/>
      </w:rPr>
    </w:pPr>
    <w:r w:rsidRPr="00992C2E">
      <w:rPr>
        <w:rFonts w:ascii="Arial" w:hAnsi="Arial" w:cs="Arial"/>
        <w:b/>
        <w:sz w:val="28"/>
        <w:szCs w:val="28"/>
      </w:rPr>
      <w:t>Notes to the core financial statements</w:t>
    </w:r>
  </w:p>
  <w:p w:rsidR="007C6747" w:rsidRPr="005057C1" w:rsidRDefault="007C6747" w:rsidP="005057C1">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747" w:rsidRPr="00992C2E" w:rsidRDefault="007C6747" w:rsidP="005057C1">
    <w:pPr>
      <w:pStyle w:val="Header"/>
      <w:pBdr>
        <w:bottom w:val="single" w:sz="18" w:space="1" w:color="auto"/>
      </w:pBdr>
      <w:jc w:val="right"/>
      <w:rPr>
        <w:rFonts w:ascii="Arial" w:hAnsi="Arial" w:cs="Arial"/>
        <w:b/>
        <w:sz w:val="28"/>
        <w:szCs w:val="28"/>
      </w:rPr>
    </w:pPr>
    <w:r>
      <w:rPr>
        <w:rFonts w:ascii="Arial" w:hAnsi="Arial" w:cs="Arial"/>
        <w:b/>
        <w:sz w:val="28"/>
        <w:szCs w:val="28"/>
      </w:rPr>
      <w:t>Pension Fund Account</w:t>
    </w:r>
  </w:p>
  <w:p w:rsidR="007C6747" w:rsidRPr="005057C1" w:rsidRDefault="007C6747" w:rsidP="005057C1">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747" w:rsidRPr="00992C2E" w:rsidRDefault="007C6747" w:rsidP="00F442E3">
    <w:pPr>
      <w:pStyle w:val="Header"/>
      <w:pBdr>
        <w:bottom w:val="single" w:sz="18" w:space="1" w:color="auto"/>
      </w:pBdr>
      <w:jc w:val="right"/>
      <w:rPr>
        <w:rFonts w:ascii="Arial" w:hAnsi="Arial" w:cs="Arial"/>
        <w:b/>
        <w:sz w:val="28"/>
        <w:szCs w:val="28"/>
      </w:rPr>
    </w:pPr>
    <w:r w:rsidRPr="00992C2E">
      <w:rPr>
        <w:rFonts w:ascii="Arial" w:hAnsi="Arial" w:cs="Arial"/>
        <w:b/>
        <w:sz w:val="28"/>
        <w:szCs w:val="28"/>
      </w:rPr>
      <w:t>Annual governance statement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747" w:rsidRPr="00992C2E" w:rsidRDefault="007C6747" w:rsidP="00C359A4">
    <w:pPr>
      <w:pStyle w:val="Header"/>
      <w:pBdr>
        <w:bottom w:val="single" w:sz="18" w:space="1" w:color="auto"/>
      </w:pBdr>
      <w:jc w:val="right"/>
      <w:rPr>
        <w:rFonts w:ascii="Arial" w:hAnsi="Arial" w:cs="Arial"/>
        <w:b/>
        <w:sz w:val="28"/>
        <w:szCs w:val="28"/>
      </w:rPr>
    </w:pPr>
    <w:r>
      <w:rPr>
        <w:rFonts w:ascii="Arial" w:hAnsi="Arial" w:cs="Arial"/>
        <w:b/>
        <w:sz w:val="28"/>
        <w:szCs w:val="28"/>
      </w:rPr>
      <w:t>Audit opinion</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747" w:rsidRPr="00992C2E" w:rsidRDefault="007C6747" w:rsidP="009055C0">
    <w:pPr>
      <w:pStyle w:val="Header"/>
      <w:pBdr>
        <w:bottom w:val="single" w:sz="18" w:space="1" w:color="auto"/>
      </w:pBdr>
      <w:jc w:val="right"/>
      <w:rPr>
        <w:rFonts w:ascii="Arial" w:hAnsi="Arial" w:cs="Arial"/>
        <w:b/>
        <w:sz w:val="28"/>
        <w:szCs w:val="28"/>
      </w:rPr>
    </w:pPr>
    <w:r>
      <w:rPr>
        <w:rFonts w:ascii="Arial" w:hAnsi="Arial" w:cs="Arial"/>
        <w:b/>
        <w:sz w:val="28"/>
        <w:szCs w:val="28"/>
      </w:rPr>
      <w:t>Glossary of Terms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747" w:rsidRPr="0014395D" w:rsidRDefault="007C6747" w:rsidP="00DE6C13">
    <w:pPr>
      <w:pStyle w:val="Header"/>
      <w:pBdr>
        <w:bottom w:val="single" w:sz="18" w:space="1" w:color="auto"/>
      </w:pBdr>
      <w:jc w:val="right"/>
      <w:rPr>
        <w:rFonts w:ascii="Arial" w:hAnsi="Arial" w:cs="Arial"/>
        <w:b/>
        <w:sz w:val="28"/>
        <w:szCs w:val="28"/>
      </w:rPr>
    </w:pPr>
    <w:r w:rsidRPr="0014395D">
      <w:rPr>
        <w:rFonts w:ascii="Arial" w:hAnsi="Arial" w:cs="Arial"/>
        <w:b/>
        <w:sz w:val="28"/>
        <w:szCs w:val="28"/>
      </w:rPr>
      <w:t>Contents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747" w:rsidRPr="00992C2E" w:rsidRDefault="007C6747" w:rsidP="00C25F33">
    <w:pPr>
      <w:pStyle w:val="Header"/>
      <w:pBdr>
        <w:bottom w:val="single" w:sz="18" w:space="1" w:color="auto"/>
      </w:pBdr>
      <w:tabs>
        <w:tab w:val="left" w:pos="3660"/>
        <w:tab w:val="right" w:pos="9838"/>
      </w:tabs>
      <w:rPr>
        <w:rFonts w:ascii="Arial" w:hAnsi="Arial" w:cs="Arial"/>
        <w:b/>
        <w:sz w:val="28"/>
        <w:szCs w:val="28"/>
      </w:rPr>
    </w:pPr>
    <w:r>
      <w:rPr>
        <w:rFonts w:ascii="Arial" w:hAnsi="Arial" w:cs="Arial"/>
        <w:b/>
        <w:sz w:val="28"/>
        <w:szCs w:val="28"/>
      </w:rPr>
      <w:tab/>
    </w:r>
    <w:r>
      <w:rPr>
        <w:rFonts w:ascii="Arial" w:hAnsi="Arial" w:cs="Arial"/>
        <w:b/>
        <w:sz w:val="28"/>
        <w:szCs w:val="28"/>
      </w:rPr>
      <w:tab/>
    </w:r>
    <w:r>
      <w:rPr>
        <w:rFonts w:ascii="Arial" w:hAnsi="Arial" w:cs="Arial"/>
        <w:b/>
        <w:sz w:val="28"/>
        <w:szCs w:val="28"/>
      </w:rPr>
      <w:tab/>
    </w:r>
    <w:r w:rsidRPr="00992C2E">
      <w:rPr>
        <w:rFonts w:ascii="Arial" w:hAnsi="Arial" w:cs="Arial"/>
        <w:b/>
        <w:sz w:val="28"/>
        <w:szCs w:val="28"/>
      </w:rPr>
      <w:tab/>
      <w:t>Contents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747" w:rsidRPr="0014395D" w:rsidRDefault="007C6747" w:rsidP="00F26051">
    <w:pPr>
      <w:pStyle w:val="Header"/>
      <w:pBdr>
        <w:bottom w:val="single" w:sz="18" w:space="1" w:color="auto"/>
      </w:pBdr>
      <w:jc w:val="right"/>
      <w:rPr>
        <w:rFonts w:ascii="Arial" w:hAnsi="Arial" w:cs="Arial"/>
        <w:b/>
        <w:sz w:val="28"/>
        <w:szCs w:val="28"/>
      </w:rPr>
    </w:pPr>
    <w:r>
      <w:rPr>
        <w:rFonts w:ascii="Arial" w:hAnsi="Arial" w:cs="Arial"/>
        <w:b/>
        <w:sz w:val="28"/>
        <w:szCs w:val="28"/>
      </w:rPr>
      <w:t>Narrative Report by the Chief Finance Officer</w:t>
    </w:r>
  </w:p>
  <w:p w:rsidR="007C6747" w:rsidRPr="00F26051" w:rsidRDefault="007C6747" w:rsidP="00F2605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747" w:rsidRPr="0014395D" w:rsidRDefault="007C6747" w:rsidP="009260EE">
    <w:pPr>
      <w:pStyle w:val="Header"/>
      <w:pBdr>
        <w:bottom w:val="single" w:sz="18" w:space="1" w:color="auto"/>
      </w:pBdr>
      <w:jc w:val="right"/>
      <w:rPr>
        <w:rFonts w:ascii="Arial" w:hAnsi="Arial" w:cs="Arial"/>
        <w:b/>
        <w:sz w:val="28"/>
        <w:szCs w:val="28"/>
      </w:rPr>
    </w:pPr>
    <w:r>
      <w:rPr>
        <w:rFonts w:ascii="Arial" w:hAnsi="Arial" w:cs="Arial"/>
        <w:b/>
        <w:sz w:val="28"/>
        <w:szCs w:val="28"/>
      </w:rPr>
      <w:t>Narrative Report by the Chief Finance Officer</w:t>
    </w:r>
  </w:p>
  <w:p w:rsidR="007C6747" w:rsidRPr="00AD6853" w:rsidRDefault="007C6747" w:rsidP="009260E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747" w:rsidRPr="0014395D" w:rsidRDefault="007C6747" w:rsidP="003B4388">
    <w:pPr>
      <w:pStyle w:val="Header"/>
      <w:pBdr>
        <w:bottom w:val="single" w:sz="18" w:space="1" w:color="auto"/>
      </w:pBdr>
      <w:jc w:val="right"/>
      <w:rPr>
        <w:rFonts w:ascii="Arial" w:hAnsi="Arial" w:cs="Arial"/>
        <w:b/>
        <w:sz w:val="28"/>
        <w:szCs w:val="28"/>
      </w:rPr>
    </w:pPr>
    <w:r>
      <w:rPr>
        <w:rFonts w:ascii="Arial" w:hAnsi="Arial" w:cs="Arial"/>
        <w:b/>
        <w:sz w:val="28"/>
        <w:szCs w:val="28"/>
      </w:rPr>
      <w:t>Narrative Report by the Chief Finance Officer</w:t>
    </w:r>
  </w:p>
  <w:p w:rsidR="007C6747" w:rsidRPr="00AD6853" w:rsidRDefault="007C6747" w:rsidP="003B4388">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747" w:rsidRPr="0014395D" w:rsidRDefault="007C6747" w:rsidP="00F26051">
    <w:pPr>
      <w:pStyle w:val="Header"/>
      <w:pBdr>
        <w:bottom w:val="single" w:sz="18" w:space="1" w:color="auto"/>
      </w:pBdr>
      <w:jc w:val="right"/>
      <w:rPr>
        <w:rFonts w:ascii="Arial" w:hAnsi="Arial" w:cs="Arial"/>
        <w:b/>
        <w:sz w:val="28"/>
        <w:szCs w:val="28"/>
      </w:rPr>
    </w:pPr>
    <w:r>
      <w:rPr>
        <w:rFonts w:ascii="Arial" w:hAnsi="Arial" w:cs="Arial"/>
        <w:b/>
        <w:sz w:val="28"/>
        <w:szCs w:val="28"/>
      </w:rPr>
      <w:t>Narrative Report by the Chief Finance Officer</w:t>
    </w:r>
  </w:p>
  <w:p w:rsidR="007C6747" w:rsidRPr="00F26051" w:rsidRDefault="007C6747" w:rsidP="00F26051">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747" w:rsidRPr="00992C2E" w:rsidRDefault="007C6747" w:rsidP="00F442E3">
    <w:pPr>
      <w:pStyle w:val="Header"/>
      <w:pBdr>
        <w:bottom w:val="single" w:sz="18" w:space="1" w:color="auto"/>
      </w:pBdr>
      <w:jc w:val="right"/>
      <w:rPr>
        <w:rFonts w:ascii="Arial" w:hAnsi="Arial" w:cs="Arial"/>
        <w:b/>
        <w:sz w:val="28"/>
        <w:szCs w:val="28"/>
      </w:rPr>
    </w:pPr>
    <w:r w:rsidRPr="00992C2E">
      <w:rPr>
        <w:rFonts w:ascii="Arial" w:hAnsi="Arial" w:cs="Arial"/>
        <w:b/>
        <w:sz w:val="28"/>
        <w:szCs w:val="28"/>
      </w:rPr>
      <w:t>Statement of responsibilities</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747" w:rsidRPr="00992C2E" w:rsidRDefault="007C6747" w:rsidP="00F442E3">
    <w:pPr>
      <w:pStyle w:val="Header"/>
      <w:pBdr>
        <w:bottom w:val="single" w:sz="18" w:space="1" w:color="auto"/>
      </w:pBdr>
      <w:jc w:val="right"/>
      <w:rPr>
        <w:rFonts w:ascii="Arial" w:hAnsi="Arial" w:cs="Arial"/>
        <w:b/>
        <w:sz w:val="28"/>
        <w:szCs w:val="28"/>
      </w:rPr>
    </w:pPr>
    <w:r w:rsidRPr="00992C2E">
      <w:rPr>
        <w:rFonts w:ascii="Arial" w:hAnsi="Arial" w:cs="Arial"/>
        <w:b/>
        <w:sz w:val="28"/>
        <w:szCs w:val="28"/>
      </w:rPr>
      <w:t>Core financial statements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B4236"/>
    <w:multiLevelType w:val="hybridMultilevel"/>
    <w:tmpl w:val="393AD27E"/>
    <w:lvl w:ilvl="0" w:tplc="08090001">
      <w:start w:val="1"/>
      <w:numFmt w:val="bullet"/>
      <w:lvlText w:val=""/>
      <w:lvlJc w:val="left"/>
      <w:pPr>
        <w:tabs>
          <w:tab w:val="num" w:pos="709"/>
        </w:tabs>
        <w:ind w:left="709" w:hanging="360"/>
      </w:pPr>
      <w:rPr>
        <w:rFonts w:ascii="Symbol" w:hAnsi="Symbol" w:hint="default"/>
      </w:rPr>
    </w:lvl>
    <w:lvl w:ilvl="1" w:tplc="08090003" w:tentative="1">
      <w:start w:val="1"/>
      <w:numFmt w:val="bullet"/>
      <w:lvlText w:val="o"/>
      <w:lvlJc w:val="left"/>
      <w:pPr>
        <w:tabs>
          <w:tab w:val="num" w:pos="1429"/>
        </w:tabs>
        <w:ind w:left="1429" w:hanging="360"/>
      </w:pPr>
      <w:rPr>
        <w:rFonts w:ascii="Courier New" w:hAnsi="Courier New" w:cs="Courier New" w:hint="default"/>
      </w:rPr>
    </w:lvl>
    <w:lvl w:ilvl="2" w:tplc="08090005" w:tentative="1">
      <w:start w:val="1"/>
      <w:numFmt w:val="bullet"/>
      <w:lvlText w:val=""/>
      <w:lvlJc w:val="left"/>
      <w:pPr>
        <w:tabs>
          <w:tab w:val="num" w:pos="2149"/>
        </w:tabs>
        <w:ind w:left="2149" w:hanging="360"/>
      </w:pPr>
      <w:rPr>
        <w:rFonts w:ascii="Wingdings" w:hAnsi="Wingdings" w:hint="default"/>
      </w:rPr>
    </w:lvl>
    <w:lvl w:ilvl="3" w:tplc="08090001" w:tentative="1">
      <w:start w:val="1"/>
      <w:numFmt w:val="bullet"/>
      <w:lvlText w:val=""/>
      <w:lvlJc w:val="left"/>
      <w:pPr>
        <w:tabs>
          <w:tab w:val="num" w:pos="2869"/>
        </w:tabs>
        <w:ind w:left="2869" w:hanging="360"/>
      </w:pPr>
      <w:rPr>
        <w:rFonts w:ascii="Symbol" w:hAnsi="Symbol" w:hint="default"/>
      </w:rPr>
    </w:lvl>
    <w:lvl w:ilvl="4" w:tplc="08090003" w:tentative="1">
      <w:start w:val="1"/>
      <w:numFmt w:val="bullet"/>
      <w:lvlText w:val="o"/>
      <w:lvlJc w:val="left"/>
      <w:pPr>
        <w:tabs>
          <w:tab w:val="num" w:pos="3589"/>
        </w:tabs>
        <w:ind w:left="3589" w:hanging="360"/>
      </w:pPr>
      <w:rPr>
        <w:rFonts w:ascii="Courier New" w:hAnsi="Courier New" w:cs="Courier New" w:hint="default"/>
      </w:rPr>
    </w:lvl>
    <w:lvl w:ilvl="5" w:tplc="08090005" w:tentative="1">
      <w:start w:val="1"/>
      <w:numFmt w:val="bullet"/>
      <w:lvlText w:val=""/>
      <w:lvlJc w:val="left"/>
      <w:pPr>
        <w:tabs>
          <w:tab w:val="num" w:pos="4309"/>
        </w:tabs>
        <w:ind w:left="4309" w:hanging="360"/>
      </w:pPr>
      <w:rPr>
        <w:rFonts w:ascii="Wingdings" w:hAnsi="Wingdings" w:hint="default"/>
      </w:rPr>
    </w:lvl>
    <w:lvl w:ilvl="6" w:tplc="08090001" w:tentative="1">
      <w:start w:val="1"/>
      <w:numFmt w:val="bullet"/>
      <w:lvlText w:val=""/>
      <w:lvlJc w:val="left"/>
      <w:pPr>
        <w:tabs>
          <w:tab w:val="num" w:pos="5029"/>
        </w:tabs>
        <w:ind w:left="5029" w:hanging="360"/>
      </w:pPr>
      <w:rPr>
        <w:rFonts w:ascii="Symbol" w:hAnsi="Symbol" w:hint="default"/>
      </w:rPr>
    </w:lvl>
    <w:lvl w:ilvl="7" w:tplc="08090003" w:tentative="1">
      <w:start w:val="1"/>
      <w:numFmt w:val="bullet"/>
      <w:lvlText w:val="o"/>
      <w:lvlJc w:val="left"/>
      <w:pPr>
        <w:tabs>
          <w:tab w:val="num" w:pos="5749"/>
        </w:tabs>
        <w:ind w:left="5749" w:hanging="360"/>
      </w:pPr>
      <w:rPr>
        <w:rFonts w:ascii="Courier New" w:hAnsi="Courier New" w:cs="Courier New" w:hint="default"/>
      </w:rPr>
    </w:lvl>
    <w:lvl w:ilvl="8" w:tplc="08090005" w:tentative="1">
      <w:start w:val="1"/>
      <w:numFmt w:val="bullet"/>
      <w:lvlText w:val=""/>
      <w:lvlJc w:val="left"/>
      <w:pPr>
        <w:tabs>
          <w:tab w:val="num" w:pos="6469"/>
        </w:tabs>
        <w:ind w:left="6469" w:hanging="360"/>
      </w:pPr>
      <w:rPr>
        <w:rFonts w:ascii="Wingdings" w:hAnsi="Wingdings" w:hint="default"/>
      </w:rPr>
    </w:lvl>
  </w:abstractNum>
  <w:abstractNum w:abstractNumId="1" w15:restartNumberingAfterBreak="0">
    <w:nsid w:val="071F6AB2"/>
    <w:multiLevelType w:val="hybridMultilevel"/>
    <w:tmpl w:val="EDF8C706"/>
    <w:lvl w:ilvl="0" w:tplc="08090001">
      <w:start w:val="1"/>
      <w:numFmt w:val="bullet"/>
      <w:lvlText w:val=""/>
      <w:lvlJc w:val="left"/>
      <w:pPr>
        <w:tabs>
          <w:tab w:val="num" w:pos="721"/>
        </w:tabs>
        <w:ind w:left="721" w:hanging="360"/>
      </w:pPr>
      <w:rPr>
        <w:rFonts w:ascii="Symbol" w:hAnsi="Symbol" w:hint="default"/>
      </w:rPr>
    </w:lvl>
    <w:lvl w:ilvl="1" w:tplc="08090003" w:tentative="1">
      <w:start w:val="1"/>
      <w:numFmt w:val="bullet"/>
      <w:lvlText w:val="o"/>
      <w:lvlJc w:val="left"/>
      <w:pPr>
        <w:tabs>
          <w:tab w:val="num" w:pos="1441"/>
        </w:tabs>
        <w:ind w:left="1441" w:hanging="360"/>
      </w:pPr>
      <w:rPr>
        <w:rFonts w:ascii="Courier New" w:hAnsi="Courier New" w:cs="Courier New" w:hint="default"/>
      </w:rPr>
    </w:lvl>
    <w:lvl w:ilvl="2" w:tplc="08090005" w:tentative="1">
      <w:start w:val="1"/>
      <w:numFmt w:val="bullet"/>
      <w:lvlText w:val=""/>
      <w:lvlJc w:val="left"/>
      <w:pPr>
        <w:tabs>
          <w:tab w:val="num" w:pos="2161"/>
        </w:tabs>
        <w:ind w:left="2161" w:hanging="360"/>
      </w:pPr>
      <w:rPr>
        <w:rFonts w:ascii="Wingdings" w:hAnsi="Wingdings" w:hint="default"/>
      </w:rPr>
    </w:lvl>
    <w:lvl w:ilvl="3" w:tplc="08090001" w:tentative="1">
      <w:start w:val="1"/>
      <w:numFmt w:val="bullet"/>
      <w:lvlText w:val=""/>
      <w:lvlJc w:val="left"/>
      <w:pPr>
        <w:tabs>
          <w:tab w:val="num" w:pos="2881"/>
        </w:tabs>
        <w:ind w:left="2881" w:hanging="360"/>
      </w:pPr>
      <w:rPr>
        <w:rFonts w:ascii="Symbol" w:hAnsi="Symbol" w:hint="default"/>
      </w:rPr>
    </w:lvl>
    <w:lvl w:ilvl="4" w:tplc="08090003" w:tentative="1">
      <w:start w:val="1"/>
      <w:numFmt w:val="bullet"/>
      <w:lvlText w:val="o"/>
      <w:lvlJc w:val="left"/>
      <w:pPr>
        <w:tabs>
          <w:tab w:val="num" w:pos="3601"/>
        </w:tabs>
        <w:ind w:left="3601" w:hanging="360"/>
      </w:pPr>
      <w:rPr>
        <w:rFonts w:ascii="Courier New" w:hAnsi="Courier New" w:cs="Courier New" w:hint="default"/>
      </w:rPr>
    </w:lvl>
    <w:lvl w:ilvl="5" w:tplc="08090005" w:tentative="1">
      <w:start w:val="1"/>
      <w:numFmt w:val="bullet"/>
      <w:lvlText w:val=""/>
      <w:lvlJc w:val="left"/>
      <w:pPr>
        <w:tabs>
          <w:tab w:val="num" w:pos="4321"/>
        </w:tabs>
        <w:ind w:left="4321" w:hanging="360"/>
      </w:pPr>
      <w:rPr>
        <w:rFonts w:ascii="Wingdings" w:hAnsi="Wingdings" w:hint="default"/>
      </w:rPr>
    </w:lvl>
    <w:lvl w:ilvl="6" w:tplc="08090001" w:tentative="1">
      <w:start w:val="1"/>
      <w:numFmt w:val="bullet"/>
      <w:lvlText w:val=""/>
      <w:lvlJc w:val="left"/>
      <w:pPr>
        <w:tabs>
          <w:tab w:val="num" w:pos="5041"/>
        </w:tabs>
        <w:ind w:left="5041" w:hanging="360"/>
      </w:pPr>
      <w:rPr>
        <w:rFonts w:ascii="Symbol" w:hAnsi="Symbol" w:hint="default"/>
      </w:rPr>
    </w:lvl>
    <w:lvl w:ilvl="7" w:tplc="08090003" w:tentative="1">
      <w:start w:val="1"/>
      <w:numFmt w:val="bullet"/>
      <w:lvlText w:val="o"/>
      <w:lvlJc w:val="left"/>
      <w:pPr>
        <w:tabs>
          <w:tab w:val="num" w:pos="5761"/>
        </w:tabs>
        <w:ind w:left="5761" w:hanging="360"/>
      </w:pPr>
      <w:rPr>
        <w:rFonts w:ascii="Courier New" w:hAnsi="Courier New" w:cs="Courier New" w:hint="default"/>
      </w:rPr>
    </w:lvl>
    <w:lvl w:ilvl="8" w:tplc="08090005" w:tentative="1">
      <w:start w:val="1"/>
      <w:numFmt w:val="bullet"/>
      <w:lvlText w:val=""/>
      <w:lvlJc w:val="left"/>
      <w:pPr>
        <w:tabs>
          <w:tab w:val="num" w:pos="6481"/>
        </w:tabs>
        <w:ind w:left="6481" w:hanging="360"/>
      </w:pPr>
      <w:rPr>
        <w:rFonts w:ascii="Wingdings" w:hAnsi="Wingdings" w:hint="default"/>
      </w:rPr>
    </w:lvl>
  </w:abstractNum>
  <w:abstractNum w:abstractNumId="2" w15:restartNumberingAfterBreak="0">
    <w:nsid w:val="0AB56A9E"/>
    <w:multiLevelType w:val="hybridMultilevel"/>
    <w:tmpl w:val="E7683686"/>
    <w:lvl w:ilvl="0" w:tplc="08090001">
      <w:start w:val="1"/>
      <w:numFmt w:val="bullet"/>
      <w:pStyle w:val="LetteredFootnote"/>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D0D6B30"/>
    <w:multiLevelType w:val="hybridMultilevel"/>
    <w:tmpl w:val="D45ED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F4628A"/>
    <w:multiLevelType w:val="hybridMultilevel"/>
    <w:tmpl w:val="3E2EBF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A2330D"/>
    <w:multiLevelType w:val="hybridMultilevel"/>
    <w:tmpl w:val="3ABA7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C0147E"/>
    <w:multiLevelType w:val="hybridMultilevel"/>
    <w:tmpl w:val="AF7A549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184C471E"/>
    <w:multiLevelType w:val="hybridMultilevel"/>
    <w:tmpl w:val="5AC22836"/>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9B60B10"/>
    <w:multiLevelType w:val="hybridMultilevel"/>
    <w:tmpl w:val="52C01DC8"/>
    <w:lvl w:ilvl="0" w:tplc="08090001">
      <w:start w:val="1"/>
      <w:numFmt w:val="bullet"/>
      <w:lvlText w:val=""/>
      <w:lvlJc w:val="left"/>
      <w:pPr>
        <w:tabs>
          <w:tab w:val="num" w:pos="721"/>
        </w:tabs>
        <w:ind w:left="721" w:hanging="360"/>
      </w:pPr>
      <w:rPr>
        <w:rFonts w:ascii="Symbol" w:hAnsi="Symbol" w:hint="default"/>
      </w:rPr>
    </w:lvl>
    <w:lvl w:ilvl="1" w:tplc="08090003" w:tentative="1">
      <w:start w:val="1"/>
      <w:numFmt w:val="bullet"/>
      <w:lvlText w:val="o"/>
      <w:lvlJc w:val="left"/>
      <w:pPr>
        <w:tabs>
          <w:tab w:val="num" w:pos="1441"/>
        </w:tabs>
        <w:ind w:left="1441" w:hanging="360"/>
      </w:pPr>
      <w:rPr>
        <w:rFonts w:ascii="Courier New" w:hAnsi="Courier New" w:cs="Courier New" w:hint="default"/>
      </w:rPr>
    </w:lvl>
    <w:lvl w:ilvl="2" w:tplc="08090005" w:tentative="1">
      <w:start w:val="1"/>
      <w:numFmt w:val="bullet"/>
      <w:lvlText w:val=""/>
      <w:lvlJc w:val="left"/>
      <w:pPr>
        <w:tabs>
          <w:tab w:val="num" w:pos="2161"/>
        </w:tabs>
        <w:ind w:left="2161" w:hanging="360"/>
      </w:pPr>
      <w:rPr>
        <w:rFonts w:ascii="Wingdings" w:hAnsi="Wingdings" w:hint="default"/>
      </w:rPr>
    </w:lvl>
    <w:lvl w:ilvl="3" w:tplc="08090001" w:tentative="1">
      <w:start w:val="1"/>
      <w:numFmt w:val="bullet"/>
      <w:lvlText w:val=""/>
      <w:lvlJc w:val="left"/>
      <w:pPr>
        <w:tabs>
          <w:tab w:val="num" w:pos="2881"/>
        </w:tabs>
        <w:ind w:left="2881" w:hanging="360"/>
      </w:pPr>
      <w:rPr>
        <w:rFonts w:ascii="Symbol" w:hAnsi="Symbol" w:hint="default"/>
      </w:rPr>
    </w:lvl>
    <w:lvl w:ilvl="4" w:tplc="08090003" w:tentative="1">
      <w:start w:val="1"/>
      <w:numFmt w:val="bullet"/>
      <w:lvlText w:val="o"/>
      <w:lvlJc w:val="left"/>
      <w:pPr>
        <w:tabs>
          <w:tab w:val="num" w:pos="3601"/>
        </w:tabs>
        <w:ind w:left="3601" w:hanging="360"/>
      </w:pPr>
      <w:rPr>
        <w:rFonts w:ascii="Courier New" w:hAnsi="Courier New" w:cs="Courier New" w:hint="default"/>
      </w:rPr>
    </w:lvl>
    <w:lvl w:ilvl="5" w:tplc="08090005" w:tentative="1">
      <w:start w:val="1"/>
      <w:numFmt w:val="bullet"/>
      <w:lvlText w:val=""/>
      <w:lvlJc w:val="left"/>
      <w:pPr>
        <w:tabs>
          <w:tab w:val="num" w:pos="4321"/>
        </w:tabs>
        <w:ind w:left="4321" w:hanging="360"/>
      </w:pPr>
      <w:rPr>
        <w:rFonts w:ascii="Wingdings" w:hAnsi="Wingdings" w:hint="default"/>
      </w:rPr>
    </w:lvl>
    <w:lvl w:ilvl="6" w:tplc="08090001" w:tentative="1">
      <w:start w:val="1"/>
      <w:numFmt w:val="bullet"/>
      <w:lvlText w:val=""/>
      <w:lvlJc w:val="left"/>
      <w:pPr>
        <w:tabs>
          <w:tab w:val="num" w:pos="5041"/>
        </w:tabs>
        <w:ind w:left="5041" w:hanging="360"/>
      </w:pPr>
      <w:rPr>
        <w:rFonts w:ascii="Symbol" w:hAnsi="Symbol" w:hint="default"/>
      </w:rPr>
    </w:lvl>
    <w:lvl w:ilvl="7" w:tplc="08090003" w:tentative="1">
      <w:start w:val="1"/>
      <w:numFmt w:val="bullet"/>
      <w:lvlText w:val="o"/>
      <w:lvlJc w:val="left"/>
      <w:pPr>
        <w:tabs>
          <w:tab w:val="num" w:pos="5761"/>
        </w:tabs>
        <w:ind w:left="5761" w:hanging="360"/>
      </w:pPr>
      <w:rPr>
        <w:rFonts w:ascii="Courier New" w:hAnsi="Courier New" w:cs="Courier New" w:hint="default"/>
      </w:rPr>
    </w:lvl>
    <w:lvl w:ilvl="8" w:tplc="08090005" w:tentative="1">
      <w:start w:val="1"/>
      <w:numFmt w:val="bullet"/>
      <w:lvlText w:val=""/>
      <w:lvlJc w:val="left"/>
      <w:pPr>
        <w:tabs>
          <w:tab w:val="num" w:pos="6481"/>
        </w:tabs>
        <w:ind w:left="6481" w:hanging="360"/>
      </w:pPr>
      <w:rPr>
        <w:rFonts w:ascii="Wingdings" w:hAnsi="Wingdings" w:hint="default"/>
      </w:rPr>
    </w:lvl>
  </w:abstractNum>
  <w:abstractNum w:abstractNumId="9" w15:restartNumberingAfterBreak="0">
    <w:nsid w:val="1AF6174E"/>
    <w:multiLevelType w:val="hybridMultilevel"/>
    <w:tmpl w:val="70841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580DE8"/>
    <w:multiLevelType w:val="hybridMultilevel"/>
    <w:tmpl w:val="D996011A"/>
    <w:lvl w:ilvl="0" w:tplc="08090001">
      <w:start w:val="1"/>
      <w:numFmt w:val="bullet"/>
      <w:lvlText w:val=""/>
      <w:lvlJc w:val="left"/>
      <w:rPr>
        <w:rFonts w:ascii="Symbol" w:hAnsi="Symbol" w:hint="default"/>
      </w:rPr>
    </w:lvl>
    <w:lvl w:ilvl="1" w:tplc="08090001">
      <w:start w:val="1"/>
      <w:numFmt w:val="bullet"/>
      <w:lvlText w:val=""/>
      <w:lvlJc w:val="left"/>
      <w:rPr>
        <w:rFonts w:ascii="Symbol" w:hAnsi="Symbol" w:hint="default"/>
      </w:rPr>
    </w:lvl>
    <w:lvl w:ilvl="2" w:tplc="08090001">
      <w:start w:val="1"/>
      <w:numFmt w:val="bullet"/>
      <w:lvlText w:val=""/>
      <w:lvlJc w:val="left"/>
      <w:rPr>
        <w:rFonts w:ascii="Symbol" w:hAnsi="Symbol"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0F33CA1"/>
    <w:multiLevelType w:val="hybridMultilevel"/>
    <w:tmpl w:val="58B23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C63645"/>
    <w:multiLevelType w:val="hybridMultilevel"/>
    <w:tmpl w:val="897A9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1E7ECE"/>
    <w:multiLevelType w:val="hybridMultilevel"/>
    <w:tmpl w:val="FD241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0B58A7"/>
    <w:multiLevelType w:val="hybridMultilevel"/>
    <w:tmpl w:val="45682F4C"/>
    <w:lvl w:ilvl="0" w:tplc="9FB0AE7A">
      <w:start w:val="1"/>
      <w:numFmt w:val="decimal"/>
      <w:lvlText w:val="A%1"/>
      <w:lvlJc w:val="left"/>
      <w:pPr>
        <w:tabs>
          <w:tab w:val="num" w:pos="502"/>
        </w:tabs>
        <w:ind w:left="502" w:hanging="360"/>
      </w:pPr>
      <w:rPr>
        <w:rFonts w:hint="default"/>
      </w:rPr>
    </w:lvl>
    <w:lvl w:ilvl="1" w:tplc="08090001">
      <w:start w:val="1"/>
      <w:numFmt w:val="bullet"/>
      <w:lvlText w:val=""/>
      <w:lvlJc w:val="left"/>
      <w:pPr>
        <w:tabs>
          <w:tab w:val="num" w:pos="1800"/>
        </w:tabs>
        <w:ind w:left="1800" w:hanging="360"/>
      </w:pPr>
      <w:rPr>
        <w:rFonts w:ascii="Symbol" w:hAnsi="Symbol"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5" w15:restartNumberingAfterBreak="0">
    <w:nsid w:val="28365058"/>
    <w:multiLevelType w:val="hybridMultilevel"/>
    <w:tmpl w:val="B2D88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7A0E61"/>
    <w:multiLevelType w:val="hybridMultilevel"/>
    <w:tmpl w:val="C76E7C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800DEA"/>
    <w:multiLevelType w:val="hybridMultilevel"/>
    <w:tmpl w:val="EA00844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30212E08"/>
    <w:multiLevelType w:val="hybridMultilevel"/>
    <w:tmpl w:val="3D6CB4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0BF5F42"/>
    <w:multiLevelType w:val="hybridMultilevel"/>
    <w:tmpl w:val="65886FBC"/>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1247968"/>
    <w:multiLevelType w:val="hybridMultilevel"/>
    <w:tmpl w:val="D00284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2A9363B"/>
    <w:multiLevelType w:val="hybridMultilevel"/>
    <w:tmpl w:val="C8529E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E00A87"/>
    <w:multiLevelType w:val="hybridMultilevel"/>
    <w:tmpl w:val="3B4EB0D6"/>
    <w:lvl w:ilvl="0" w:tplc="08090001">
      <w:start w:val="1"/>
      <w:numFmt w:val="bullet"/>
      <w:lvlText w:val=""/>
      <w:lvlJc w:val="left"/>
      <w:pPr>
        <w:tabs>
          <w:tab w:val="num" w:pos="1320"/>
        </w:tabs>
        <w:ind w:left="1320" w:hanging="360"/>
      </w:pPr>
      <w:rPr>
        <w:rFonts w:ascii="Symbol" w:hAnsi="Symbol" w:hint="default"/>
      </w:rPr>
    </w:lvl>
    <w:lvl w:ilvl="1" w:tplc="08090003" w:tentative="1">
      <w:start w:val="1"/>
      <w:numFmt w:val="bullet"/>
      <w:lvlText w:val="o"/>
      <w:lvlJc w:val="left"/>
      <w:pPr>
        <w:tabs>
          <w:tab w:val="num" w:pos="2040"/>
        </w:tabs>
        <w:ind w:left="2040" w:hanging="360"/>
      </w:pPr>
      <w:rPr>
        <w:rFonts w:ascii="Courier New" w:hAnsi="Courier New" w:cs="Courier New" w:hint="default"/>
      </w:rPr>
    </w:lvl>
    <w:lvl w:ilvl="2" w:tplc="08090005" w:tentative="1">
      <w:start w:val="1"/>
      <w:numFmt w:val="bullet"/>
      <w:lvlText w:val=""/>
      <w:lvlJc w:val="left"/>
      <w:pPr>
        <w:tabs>
          <w:tab w:val="num" w:pos="2760"/>
        </w:tabs>
        <w:ind w:left="2760" w:hanging="360"/>
      </w:pPr>
      <w:rPr>
        <w:rFonts w:ascii="Wingdings" w:hAnsi="Wingdings" w:hint="default"/>
      </w:rPr>
    </w:lvl>
    <w:lvl w:ilvl="3" w:tplc="08090001" w:tentative="1">
      <w:start w:val="1"/>
      <w:numFmt w:val="bullet"/>
      <w:lvlText w:val=""/>
      <w:lvlJc w:val="left"/>
      <w:pPr>
        <w:tabs>
          <w:tab w:val="num" w:pos="3480"/>
        </w:tabs>
        <w:ind w:left="3480" w:hanging="360"/>
      </w:pPr>
      <w:rPr>
        <w:rFonts w:ascii="Symbol" w:hAnsi="Symbol" w:hint="default"/>
      </w:rPr>
    </w:lvl>
    <w:lvl w:ilvl="4" w:tplc="08090003" w:tentative="1">
      <w:start w:val="1"/>
      <w:numFmt w:val="bullet"/>
      <w:lvlText w:val="o"/>
      <w:lvlJc w:val="left"/>
      <w:pPr>
        <w:tabs>
          <w:tab w:val="num" w:pos="4200"/>
        </w:tabs>
        <w:ind w:left="4200" w:hanging="360"/>
      </w:pPr>
      <w:rPr>
        <w:rFonts w:ascii="Courier New" w:hAnsi="Courier New" w:cs="Courier New" w:hint="default"/>
      </w:rPr>
    </w:lvl>
    <w:lvl w:ilvl="5" w:tplc="08090005" w:tentative="1">
      <w:start w:val="1"/>
      <w:numFmt w:val="bullet"/>
      <w:lvlText w:val=""/>
      <w:lvlJc w:val="left"/>
      <w:pPr>
        <w:tabs>
          <w:tab w:val="num" w:pos="4920"/>
        </w:tabs>
        <w:ind w:left="4920" w:hanging="360"/>
      </w:pPr>
      <w:rPr>
        <w:rFonts w:ascii="Wingdings" w:hAnsi="Wingdings" w:hint="default"/>
      </w:rPr>
    </w:lvl>
    <w:lvl w:ilvl="6" w:tplc="08090001" w:tentative="1">
      <w:start w:val="1"/>
      <w:numFmt w:val="bullet"/>
      <w:lvlText w:val=""/>
      <w:lvlJc w:val="left"/>
      <w:pPr>
        <w:tabs>
          <w:tab w:val="num" w:pos="5640"/>
        </w:tabs>
        <w:ind w:left="5640" w:hanging="360"/>
      </w:pPr>
      <w:rPr>
        <w:rFonts w:ascii="Symbol" w:hAnsi="Symbol" w:hint="default"/>
      </w:rPr>
    </w:lvl>
    <w:lvl w:ilvl="7" w:tplc="08090003" w:tentative="1">
      <w:start w:val="1"/>
      <w:numFmt w:val="bullet"/>
      <w:lvlText w:val="o"/>
      <w:lvlJc w:val="left"/>
      <w:pPr>
        <w:tabs>
          <w:tab w:val="num" w:pos="6360"/>
        </w:tabs>
        <w:ind w:left="6360" w:hanging="360"/>
      </w:pPr>
      <w:rPr>
        <w:rFonts w:ascii="Courier New" w:hAnsi="Courier New" w:cs="Courier New" w:hint="default"/>
      </w:rPr>
    </w:lvl>
    <w:lvl w:ilvl="8" w:tplc="08090005" w:tentative="1">
      <w:start w:val="1"/>
      <w:numFmt w:val="bullet"/>
      <w:lvlText w:val=""/>
      <w:lvlJc w:val="left"/>
      <w:pPr>
        <w:tabs>
          <w:tab w:val="num" w:pos="7080"/>
        </w:tabs>
        <w:ind w:left="7080" w:hanging="360"/>
      </w:pPr>
      <w:rPr>
        <w:rFonts w:ascii="Wingdings" w:hAnsi="Wingdings" w:hint="default"/>
      </w:rPr>
    </w:lvl>
  </w:abstractNum>
  <w:abstractNum w:abstractNumId="23" w15:restartNumberingAfterBreak="0">
    <w:nsid w:val="3D801FDC"/>
    <w:multiLevelType w:val="hybridMultilevel"/>
    <w:tmpl w:val="1466FCD8"/>
    <w:lvl w:ilvl="0" w:tplc="08090001">
      <w:start w:val="1"/>
      <w:numFmt w:val="bullet"/>
      <w:lvlText w:val=""/>
      <w:lvlJc w:val="left"/>
      <w:pPr>
        <w:tabs>
          <w:tab w:val="num" w:pos="709"/>
        </w:tabs>
        <w:ind w:left="709" w:hanging="360"/>
      </w:pPr>
      <w:rPr>
        <w:rFonts w:ascii="Symbol" w:hAnsi="Symbol" w:hint="default"/>
      </w:rPr>
    </w:lvl>
    <w:lvl w:ilvl="1" w:tplc="08090003" w:tentative="1">
      <w:start w:val="1"/>
      <w:numFmt w:val="bullet"/>
      <w:lvlText w:val="o"/>
      <w:lvlJc w:val="left"/>
      <w:pPr>
        <w:tabs>
          <w:tab w:val="num" w:pos="1429"/>
        </w:tabs>
        <w:ind w:left="1429" w:hanging="360"/>
      </w:pPr>
      <w:rPr>
        <w:rFonts w:ascii="Courier New" w:hAnsi="Courier New" w:cs="Courier New" w:hint="default"/>
      </w:rPr>
    </w:lvl>
    <w:lvl w:ilvl="2" w:tplc="08090005" w:tentative="1">
      <w:start w:val="1"/>
      <w:numFmt w:val="bullet"/>
      <w:lvlText w:val=""/>
      <w:lvlJc w:val="left"/>
      <w:pPr>
        <w:tabs>
          <w:tab w:val="num" w:pos="2149"/>
        </w:tabs>
        <w:ind w:left="2149" w:hanging="360"/>
      </w:pPr>
      <w:rPr>
        <w:rFonts w:ascii="Wingdings" w:hAnsi="Wingdings" w:hint="default"/>
      </w:rPr>
    </w:lvl>
    <w:lvl w:ilvl="3" w:tplc="08090001" w:tentative="1">
      <w:start w:val="1"/>
      <w:numFmt w:val="bullet"/>
      <w:lvlText w:val=""/>
      <w:lvlJc w:val="left"/>
      <w:pPr>
        <w:tabs>
          <w:tab w:val="num" w:pos="2869"/>
        </w:tabs>
        <w:ind w:left="2869" w:hanging="360"/>
      </w:pPr>
      <w:rPr>
        <w:rFonts w:ascii="Symbol" w:hAnsi="Symbol" w:hint="default"/>
      </w:rPr>
    </w:lvl>
    <w:lvl w:ilvl="4" w:tplc="08090003" w:tentative="1">
      <w:start w:val="1"/>
      <w:numFmt w:val="bullet"/>
      <w:lvlText w:val="o"/>
      <w:lvlJc w:val="left"/>
      <w:pPr>
        <w:tabs>
          <w:tab w:val="num" w:pos="3589"/>
        </w:tabs>
        <w:ind w:left="3589" w:hanging="360"/>
      </w:pPr>
      <w:rPr>
        <w:rFonts w:ascii="Courier New" w:hAnsi="Courier New" w:cs="Courier New" w:hint="default"/>
      </w:rPr>
    </w:lvl>
    <w:lvl w:ilvl="5" w:tplc="08090005" w:tentative="1">
      <w:start w:val="1"/>
      <w:numFmt w:val="bullet"/>
      <w:lvlText w:val=""/>
      <w:lvlJc w:val="left"/>
      <w:pPr>
        <w:tabs>
          <w:tab w:val="num" w:pos="4309"/>
        </w:tabs>
        <w:ind w:left="4309" w:hanging="360"/>
      </w:pPr>
      <w:rPr>
        <w:rFonts w:ascii="Wingdings" w:hAnsi="Wingdings" w:hint="default"/>
      </w:rPr>
    </w:lvl>
    <w:lvl w:ilvl="6" w:tplc="08090001" w:tentative="1">
      <w:start w:val="1"/>
      <w:numFmt w:val="bullet"/>
      <w:lvlText w:val=""/>
      <w:lvlJc w:val="left"/>
      <w:pPr>
        <w:tabs>
          <w:tab w:val="num" w:pos="5029"/>
        </w:tabs>
        <w:ind w:left="5029" w:hanging="360"/>
      </w:pPr>
      <w:rPr>
        <w:rFonts w:ascii="Symbol" w:hAnsi="Symbol" w:hint="default"/>
      </w:rPr>
    </w:lvl>
    <w:lvl w:ilvl="7" w:tplc="08090003" w:tentative="1">
      <w:start w:val="1"/>
      <w:numFmt w:val="bullet"/>
      <w:lvlText w:val="o"/>
      <w:lvlJc w:val="left"/>
      <w:pPr>
        <w:tabs>
          <w:tab w:val="num" w:pos="5749"/>
        </w:tabs>
        <w:ind w:left="5749" w:hanging="360"/>
      </w:pPr>
      <w:rPr>
        <w:rFonts w:ascii="Courier New" w:hAnsi="Courier New" w:cs="Courier New" w:hint="default"/>
      </w:rPr>
    </w:lvl>
    <w:lvl w:ilvl="8" w:tplc="08090005" w:tentative="1">
      <w:start w:val="1"/>
      <w:numFmt w:val="bullet"/>
      <w:lvlText w:val=""/>
      <w:lvlJc w:val="left"/>
      <w:pPr>
        <w:tabs>
          <w:tab w:val="num" w:pos="6469"/>
        </w:tabs>
        <w:ind w:left="6469" w:hanging="360"/>
      </w:pPr>
      <w:rPr>
        <w:rFonts w:ascii="Wingdings" w:hAnsi="Wingdings" w:hint="default"/>
      </w:rPr>
    </w:lvl>
  </w:abstractNum>
  <w:abstractNum w:abstractNumId="24" w15:restartNumberingAfterBreak="0">
    <w:nsid w:val="43DA3406"/>
    <w:multiLevelType w:val="hybridMultilevel"/>
    <w:tmpl w:val="213C3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7008A7"/>
    <w:multiLevelType w:val="hybridMultilevel"/>
    <w:tmpl w:val="3CB65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F54D02"/>
    <w:multiLevelType w:val="hybridMultilevel"/>
    <w:tmpl w:val="05004F06"/>
    <w:lvl w:ilvl="0" w:tplc="6BBA1B18">
      <w:start w:val="1"/>
      <w:numFmt w:val="bullet"/>
      <w:lvlText w:val=""/>
      <w:lvlJc w:val="left"/>
      <w:pPr>
        <w:tabs>
          <w:tab w:val="num" w:pos="757"/>
        </w:tabs>
        <w:ind w:left="757"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0D00618"/>
    <w:multiLevelType w:val="multilevel"/>
    <w:tmpl w:val="E0141B7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4691061"/>
    <w:multiLevelType w:val="hybridMultilevel"/>
    <w:tmpl w:val="0CD00C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B223E"/>
    <w:multiLevelType w:val="hybridMultilevel"/>
    <w:tmpl w:val="AFAAA43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5F0E609B"/>
    <w:multiLevelType w:val="hybridMultilevel"/>
    <w:tmpl w:val="C122C1F4"/>
    <w:lvl w:ilvl="0" w:tplc="08090001">
      <w:start w:val="1"/>
      <w:numFmt w:val="bullet"/>
      <w:lvlText w:val=""/>
      <w:lvlJc w:val="left"/>
      <w:pPr>
        <w:tabs>
          <w:tab w:val="num" w:pos="1152"/>
        </w:tabs>
        <w:ind w:left="1152" w:hanging="360"/>
      </w:pPr>
      <w:rPr>
        <w:rFonts w:ascii="Symbol" w:hAnsi="Symbol" w:hint="default"/>
      </w:rPr>
    </w:lvl>
    <w:lvl w:ilvl="1" w:tplc="08090003" w:tentative="1">
      <w:start w:val="1"/>
      <w:numFmt w:val="bullet"/>
      <w:lvlText w:val="o"/>
      <w:lvlJc w:val="left"/>
      <w:pPr>
        <w:tabs>
          <w:tab w:val="num" w:pos="1872"/>
        </w:tabs>
        <w:ind w:left="1872" w:hanging="360"/>
      </w:pPr>
      <w:rPr>
        <w:rFonts w:ascii="Courier New" w:hAnsi="Courier New" w:cs="Courier New" w:hint="default"/>
      </w:rPr>
    </w:lvl>
    <w:lvl w:ilvl="2" w:tplc="08090005" w:tentative="1">
      <w:start w:val="1"/>
      <w:numFmt w:val="bullet"/>
      <w:lvlText w:val=""/>
      <w:lvlJc w:val="left"/>
      <w:pPr>
        <w:tabs>
          <w:tab w:val="num" w:pos="2592"/>
        </w:tabs>
        <w:ind w:left="2592" w:hanging="360"/>
      </w:pPr>
      <w:rPr>
        <w:rFonts w:ascii="Wingdings" w:hAnsi="Wingdings" w:hint="default"/>
      </w:rPr>
    </w:lvl>
    <w:lvl w:ilvl="3" w:tplc="08090001" w:tentative="1">
      <w:start w:val="1"/>
      <w:numFmt w:val="bullet"/>
      <w:lvlText w:val=""/>
      <w:lvlJc w:val="left"/>
      <w:pPr>
        <w:tabs>
          <w:tab w:val="num" w:pos="3312"/>
        </w:tabs>
        <w:ind w:left="3312" w:hanging="360"/>
      </w:pPr>
      <w:rPr>
        <w:rFonts w:ascii="Symbol" w:hAnsi="Symbol" w:hint="default"/>
      </w:rPr>
    </w:lvl>
    <w:lvl w:ilvl="4" w:tplc="08090003" w:tentative="1">
      <w:start w:val="1"/>
      <w:numFmt w:val="bullet"/>
      <w:lvlText w:val="o"/>
      <w:lvlJc w:val="left"/>
      <w:pPr>
        <w:tabs>
          <w:tab w:val="num" w:pos="4032"/>
        </w:tabs>
        <w:ind w:left="4032" w:hanging="360"/>
      </w:pPr>
      <w:rPr>
        <w:rFonts w:ascii="Courier New" w:hAnsi="Courier New" w:cs="Courier New" w:hint="default"/>
      </w:rPr>
    </w:lvl>
    <w:lvl w:ilvl="5" w:tplc="08090005" w:tentative="1">
      <w:start w:val="1"/>
      <w:numFmt w:val="bullet"/>
      <w:lvlText w:val=""/>
      <w:lvlJc w:val="left"/>
      <w:pPr>
        <w:tabs>
          <w:tab w:val="num" w:pos="4752"/>
        </w:tabs>
        <w:ind w:left="4752" w:hanging="360"/>
      </w:pPr>
      <w:rPr>
        <w:rFonts w:ascii="Wingdings" w:hAnsi="Wingdings" w:hint="default"/>
      </w:rPr>
    </w:lvl>
    <w:lvl w:ilvl="6" w:tplc="08090001" w:tentative="1">
      <w:start w:val="1"/>
      <w:numFmt w:val="bullet"/>
      <w:lvlText w:val=""/>
      <w:lvlJc w:val="left"/>
      <w:pPr>
        <w:tabs>
          <w:tab w:val="num" w:pos="5472"/>
        </w:tabs>
        <w:ind w:left="5472" w:hanging="360"/>
      </w:pPr>
      <w:rPr>
        <w:rFonts w:ascii="Symbol" w:hAnsi="Symbol" w:hint="default"/>
      </w:rPr>
    </w:lvl>
    <w:lvl w:ilvl="7" w:tplc="08090003" w:tentative="1">
      <w:start w:val="1"/>
      <w:numFmt w:val="bullet"/>
      <w:lvlText w:val="o"/>
      <w:lvlJc w:val="left"/>
      <w:pPr>
        <w:tabs>
          <w:tab w:val="num" w:pos="6192"/>
        </w:tabs>
        <w:ind w:left="6192" w:hanging="360"/>
      </w:pPr>
      <w:rPr>
        <w:rFonts w:ascii="Courier New" w:hAnsi="Courier New" w:cs="Courier New" w:hint="default"/>
      </w:rPr>
    </w:lvl>
    <w:lvl w:ilvl="8" w:tplc="08090005" w:tentative="1">
      <w:start w:val="1"/>
      <w:numFmt w:val="bullet"/>
      <w:lvlText w:val=""/>
      <w:lvlJc w:val="left"/>
      <w:pPr>
        <w:tabs>
          <w:tab w:val="num" w:pos="6912"/>
        </w:tabs>
        <w:ind w:left="6912" w:hanging="360"/>
      </w:pPr>
      <w:rPr>
        <w:rFonts w:ascii="Wingdings" w:hAnsi="Wingdings" w:hint="default"/>
      </w:rPr>
    </w:lvl>
  </w:abstractNum>
  <w:abstractNum w:abstractNumId="31" w15:restartNumberingAfterBreak="0">
    <w:nsid w:val="5F5D2C94"/>
    <w:multiLevelType w:val="hybridMultilevel"/>
    <w:tmpl w:val="801EA32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19270DD"/>
    <w:multiLevelType w:val="hybridMultilevel"/>
    <w:tmpl w:val="536472D4"/>
    <w:lvl w:ilvl="0" w:tplc="08090001">
      <w:start w:val="1"/>
      <w:numFmt w:val="bullet"/>
      <w:lvlText w:val=""/>
      <w:lvlJc w:val="left"/>
      <w:pPr>
        <w:ind w:left="1316" w:hanging="360"/>
      </w:pPr>
      <w:rPr>
        <w:rFonts w:ascii="Symbol" w:hAnsi="Symbol" w:hint="default"/>
      </w:rPr>
    </w:lvl>
    <w:lvl w:ilvl="1" w:tplc="08090003">
      <w:start w:val="1"/>
      <w:numFmt w:val="bullet"/>
      <w:lvlText w:val="o"/>
      <w:lvlJc w:val="left"/>
      <w:pPr>
        <w:ind w:left="2036" w:hanging="360"/>
      </w:pPr>
      <w:rPr>
        <w:rFonts w:ascii="Courier New" w:hAnsi="Courier New" w:cs="Courier New" w:hint="default"/>
      </w:rPr>
    </w:lvl>
    <w:lvl w:ilvl="2" w:tplc="08090005">
      <w:start w:val="1"/>
      <w:numFmt w:val="bullet"/>
      <w:lvlText w:val=""/>
      <w:lvlJc w:val="left"/>
      <w:pPr>
        <w:ind w:left="2756" w:hanging="360"/>
      </w:pPr>
      <w:rPr>
        <w:rFonts w:ascii="Wingdings" w:hAnsi="Wingdings" w:hint="default"/>
      </w:rPr>
    </w:lvl>
    <w:lvl w:ilvl="3" w:tplc="08090001" w:tentative="1">
      <w:start w:val="1"/>
      <w:numFmt w:val="bullet"/>
      <w:lvlText w:val=""/>
      <w:lvlJc w:val="left"/>
      <w:pPr>
        <w:ind w:left="3476" w:hanging="360"/>
      </w:pPr>
      <w:rPr>
        <w:rFonts w:ascii="Symbol" w:hAnsi="Symbol" w:hint="default"/>
      </w:rPr>
    </w:lvl>
    <w:lvl w:ilvl="4" w:tplc="08090003" w:tentative="1">
      <w:start w:val="1"/>
      <w:numFmt w:val="bullet"/>
      <w:lvlText w:val="o"/>
      <w:lvlJc w:val="left"/>
      <w:pPr>
        <w:ind w:left="4196" w:hanging="360"/>
      </w:pPr>
      <w:rPr>
        <w:rFonts w:ascii="Courier New" w:hAnsi="Courier New" w:cs="Courier New" w:hint="default"/>
      </w:rPr>
    </w:lvl>
    <w:lvl w:ilvl="5" w:tplc="08090005" w:tentative="1">
      <w:start w:val="1"/>
      <w:numFmt w:val="bullet"/>
      <w:lvlText w:val=""/>
      <w:lvlJc w:val="left"/>
      <w:pPr>
        <w:ind w:left="4916" w:hanging="360"/>
      </w:pPr>
      <w:rPr>
        <w:rFonts w:ascii="Wingdings" w:hAnsi="Wingdings" w:hint="default"/>
      </w:rPr>
    </w:lvl>
    <w:lvl w:ilvl="6" w:tplc="08090001" w:tentative="1">
      <w:start w:val="1"/>
      <w:numFmt w:val="bullet"/>
      <w:lvlText w:val=""/>
      <w:lvlJc w:val="left"/>
      <w:pPr>
        <w:ind w:left="5636" w:hanging="360"/>
      </w:pPr>
      <w:rPr>
        <w:rFonts w:ascii="Symbol" w:hAnsi="Symbol" w:hint="default"/>
      </w:rPr>
    </w:lvl>
    <w:lvl w:ilvl="7" w:tplc="08090003" w:tentative="1">
      <w:start w:val="1"/>
      <w:numFmt w:val="bullet"/>
      <w:lvlText w:val="o"/>
      <w:lvlJc w:val="left"/>
      <w:pPr>
        <w:ind w:left="6356" w:hanging="360"/>
      </w:pPr>
      <w:rPr>
        <w:rFonts w:ascii="Courier New" w:hAnsi="Courier New" w:cs="Courier New" w:hint="default"/>
      </w:rPr>
    </w:lvl>
    <w:lvl w:ilvl="8" w:tplc="08090005" w:tentative="1">
      <w:start w:val="1"/>
      <w:numFmt w:val="bullet"/>
      <w:lvlText w:val=""/>
      <w:lvlJc w:val="left"/>
      <w:pPr>
        <w:ind w:left="7076" w:hanging="360"/>
      </w:pPr>
      <w:rPr>
        <w:rFonts w:ascii="Wingdings" w:hAnsi="Wingdings" w:hint="default"/>
      </w:rPr>
    </w:lvl>
  </w:abstractNum>
  <w:abstractNum w:abstractNumId="33" w15:restartNumberingAfterBreak="0">
    <w:nsid w:val="630F062A"/>
    <w:multiLevelType w:val="hybridMultilevel"/>
    <w:tmpl w:val="E17C06FC"/>
    <w:lvl w:ilvl="0" w:tplc="5848570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311500C"/>
    <w:multiLevelType w:val="multilevel"/>
    <w:tmpl w:val="0EB4530C"/>
    <w:lvl w:ilvl="0">
      <w:start w:val="1"/>
      <w:numFmt w:val="decimal"/>
      <w:lvlText w:val="%1."/>
      <w:lvlJc w:val="left"/>
      <w:pPr>
        <w:tabs>
          <w:tab w:val="num" w:pos="360"/>
        </w:tabs>
        <w:ind w:left="360" w:hanging="360"/>
      </w:pPr>
      <w:rPr>
        <w:rFonts w:hint="default"/>
        <w:b/>
        <w:sz w:val="24"/>
        <w:szCs w:val="24"/>
      </w:rPr>
    </w:lvl>
    <w:lvl w:ilvl="1">
      <w:start w:val="1"/>
      <w:numFmt w:val="none"/>
      <w:lvlText w:val="9.1"/>
      <w:lvlJc w:val="left"/>
      <w:pPr>
        <w:tabs>
          <w:tab w:val="num" w:pos="1297"/>
        </w:tabs>
        <w:ind w:left="1297" w:hanging="360"/>
      </w:pPr>
      <w:rPr>
        <w:rFonts w:hint="default"/>
        <w:b/>
      </w:rPr>
    </w:lvl>
    <w:lvl w:ilvl="2">
      <w:start w:val="1"/>
      <w:numFmt w:val="lowerLetter"/>
      <w:lvlText w:val="(%3)"/>
      <w:lvlJc w:val="left"/>
      <w:pPr>
        <w:ind w:left="2197" w:hanging="360"/>
      </w:pPr>
      <w:rPr>
        <w:rFonts w:hint="default"/>
      </w:rPr>
    </w:lvl>
    <w:lvl w:ilvl="3">
      <w:start w:val="1"/>
      <w:numFmt w:val="decimal"/>
      <w:lvlText w:val="%4."/>
      <w:lvlJc w:val="left"/>
      <w:pPr>
        <w:tabs>
          <w:tab w:val="num" w:pos="2737"/>
        </w:tabs>
        <w:ind w:left="2737" w:hanging="360"/>
      </w:pPr>
      <w:rPr>
        <w:rFonts w:hint="default"/>
      </w:rPr>
    </w:lvl>
    <w:lvl w:ilvl="4">
      <w:start w:val="1"/>
      <w:numFmt w:val="lowerLetter"/>
      <w:lvlText w:val="%5."/>
      <w:lvlJc w:val="left"/>
      <w:pPr>
        <w:tabs>
          <w:tab w:val="num" w:pos="3457"/>
        </w:tabs>
        <w:ind w:left="3457" w:hanging="360"/>
      </w:pPr>
      <w:rPr>
        <w:rFonts w:hint="default"/>
      </w:rPr>
    </w:lvl>
    <w:lvl w:ilvl="5">
      <w:start w:val="1"/>
      <w:numFmt w:val="lowerRoman"/>
      <w:lvlText w:val="%6."/>
      <w:lvlJc w:val="right"/>
      <w:pPr>
        <w:tabs>
          <w:tab w:val="num" w:pos="4177"/>
        </w:tabs>
        <w:ind w:left="4177" w:hanging="180"/>
      </w:pPr>
      <w:rPr>
        <w:rFonts w:hint="default"/>
      </w:rPr>
    </w:lvl>
    <w:lvl w:ilvl="6">
      <w:start w:val="1"/>
      <w:numFmt w:val="decimal"/>
      <w:lvlText w:val="%7."/>
      <w:lvlJc w:val="left"/>
      <w:pPr>
        <w:tabs>
          <w:tab w:val="num" w:pos="4897"/>
        </w:tabs>
        <w:ind w:left="4897" w:hanging="360"/>
      </w:pPr>
      <w:rPr>
        <w:rFonts w:hint="default"/>
      </w:rPr>
    </w:lvl>
    <w:lvl w:ilvl="7">
      <w:start w:val="1"/>
      <w:numFmt w:val="lowerLetter"/>
      <w:lvlText w:val="%8."/>
      <w:lvlJc w:val="left"/>
      <w:pPr>
        <w:tabs>
          <w:tab w:val="num" w:pos="5617"/>
        </w:tabs>
        <w:ind w:left="5617" w:hanging="360"/>
      </w:pPr>
      <w:rPr>
        <w:rFonts w:hint="default"/>
      </w:rPr>
    </w:lvl>
    <w:lvl w:ilvl="8">
      <w:start w:val="1"/>
      <w:numFmt w:val="lowerRoman"/>
      <w:lvlText w:val="%9."/>
      <w:lvlJc w:val="right"/>
      <w:pPr>
        <w:tabs>
          <w:tab w:val="num" w:pos="6337"/>
        </w:tabs>
        <w:ind w:left="6337" w:hanging="180"/>
      </w:pPr>
      <w:rPr>
        <w:rFonts w:hint="default"/>
      </w:rPr>
    </w:lvl>
  </w:abstractNum>
  <w:abstractNum w:abstractNumId="35" w15:restartNumberingAfterBreak="0">
    <w:nsid w:val="64724871"/>
    <w:multiLevelType w:val="hybridMultilevel"/>
    <w:tmpl w:val="CBE836C4"/>
    <w:lvl w:ilvl="0" w:tplc="6BBA1B18">
      <w:start w:val="1"/>
      <w:numFmt w:val="bullet"/>
      <w:lvlText w:val=""/>
      <w:lvlJc w:val="left"/>
      <w:pPr>
        <w:tabs>
          <w:tab w:val="num" w:pos="757"/>
        </w:tabs>
        <w:ind w:left="757"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4BF3413"/>
    <w:multiLevelType w:val="hybridMultilevel"/>
    <w:tmpl w:val="E8628DC8"/>
    <w:lvl w:ilvl="0" w:tplc="FFFFFFFF">
      <w:start w:val="1"/>
      <w:numFmt w:val="decimal"/>
      <w:lvlText w:val=""/>
      <w:lvlJc w:val="left"/>
    </w:lvl>
    <w:lvl w:ilvl="1" w:tplc="08090001">
      <w:start w:val="1"/>
      <w:numFmt w:val="bullet"/>
      <w:lvlText w:val=""/>
      <w:lvlJc w:val="left"/>
      <w:pPr>
        <w:tabs>
          <w:tab w:val="num" w:pos="1800"/>
        </w:tabs>
        <w:ind w:left="180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65694017"/>
    <w:multiLevelType w:val="multilevel"/>
    <w:tmpl w:val="8CA07672"/>
    <w:styleLink w:val="SAB"/>
    <w:lvl w:ilvl="0">
      <w:start w:val="1"/>
      <w:numFmt w:val="decimal"/>
      <w:lvlText w:val="%1."/>
      <w:lvlJc w:val="left"/>
      <w:pPr>
        <w:ind w:left="567" w:hanging="567"/>
      </w:pPr>
      <w:rPr>
        <w:rFonts w:ascii="Arial" w:hAnsi="Arial" w:hint="default"/>
        <w:b/>
        <w:i w:val="0"/>
        <w:spacing w:val="0"/>
        <w:sz w:val="22"/>
        <w:u w:val="none"/>
      </w:rPr>
    </w:lvl>
    <w:lvl w:ilvl="1">
      <w:start w:val="1"/>
      <w:numFmt w:val="decimal"/>
      <w:lvlText w:val="%1.%2."/>
      <w:lvlJc w:val="left"/>
      <w:pPr>
        <w:ind w:left="1134" w:hanging="567"/>
      </w:pPr>
      <w:rPr>
        <w:rFonts w:ascii="Arial" w:hAnsi="Arial" w:hint="default"/>
        <w:b w:val="0"/>
        <w:i w:val="0"/>
        <w:sz w:val="22"/>
      </w:rPr>
    </w:lvl>
    <w:lvl w:ilvl="2">
      <w:start w:val="1"/>
      <w:numFmt w:val="bullet"/>
      <w:lvlText w:val=""/>
      <w:lvlJc w:val="left"/>
      <w:pPr>
        <w:ind w:left="1224" w:hanging="504"/>
      </w:pPr>
      <w:rPr>
        <w:rFonts w:ascii="Symbol" w:hAnsi="Symbol"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91C2F34"/>
    <w:multiLevelType w:val="hybridMultilevel"/>
    <w:tmpl w:val="2C702D3E"/>
    <w:lvl w:ilvl="0" w:tplc="08090001">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39" w15:restartNumberingAfterBreak="0">
    <w:nsid w:val="6A190FAC"/>
    <w:multiLevelType w:val="hybridMultilevel"/>
    <w:tmpl w:val="9CB08AA8"/>
    <w:lvl w:ilvl="0" w:tplc="EEEEBAE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4B7012"/>
    <w:multiLevelType w:val="hybridMultilevel"/>
    <w:tmpl w:val="707E1352"/>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41" w15:restartNumberingAfterBreak="0">
    <w:nsid w:val="6C0960D2"/>
    <w:multiLevelType w:val="hybridMultilevel"/>
    <w:tmpl w:val="8DE62D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E2B3718"/>
    <w:multiLevelType w:val="hybridMultilevel"/>
    <w:tmpl w:val="ABF8F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F4134D"/>
    <w:multiLevelType w:val="hybridMultilevel"/>
    <w:tmpl w:val="3F4A8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15755AE"/>
    <w:multiLevelType w:val="hybridMultilevel"/>
    <w:tmpl w:val="64B4D40C"/>
    <w:lvl w:ilvl="0" w:tplc="461C0B76">
      <w:start w:val="1"/>
      <w:numFmt w:val="bullet"/>
      <w:pStyle w:val="ListBullet"/>
      <w:lvlText w:val=""/>
      <w:lvlJc w:val="left"/>
      <w:pPr>
        <w:tabs>
          <w:tab w:val="num" w:pos="503"/>
        </w:tabs>
        <w:ind w:left="503" w:hanging="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28F204A"/>
    <w:multiLevelType w:val="hybridMultilevel"/>
    <w:tmpl w:val="C3D8BBA2"/>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46" w15:restartNumberingAfterBreak="0">
    <w:nsid w:val="72EA50F6"/>
    <w:multiLevelType w:val="hybridMultilevel"/>
    <w:tmpl w:val="6BF05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6B26726"/>
    <w:multiLevelType w:val="hybridMultilevel"/>
    <w:tmpl w:val="CD5A94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DC242DB"/>
    <w:multiLevelType w:val="hybridMultilevel"/>
    <w:tmpl w:val="2F426B6E"/>
    <w:lvl w:ilvl="0" w:tplc="08090001">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49" w15:restartNumberingAfterBreak="0">
    <w:nsid w:val="7E7F3204"/>
    <w:multiLevelType w:val="hybridMultilevel"/>
    <w:tmpl w:val="4740E27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num w:numId="1">
    <w:abstractNumId w:val="34"/>
  </w:num>
  <w:num w:numId="2">
    <w:abstractNumId w:val="19"/>
  </w:num>
  <w:num w:numId="3">
    <w:abstractNumId w:val="0"/>
  </w:num>
  <w:num w:numId="4">
    <w:abstractNumId w:val="23"/>
  </w:num>
  <w:num w:numId="5">
    <w:abstractNumId w:val="28"/>
  </w:num>
  <w:num w:numId="6">
    <w:abstractNumId w:val="7"/>
  </w:num>
  <w:num w:numId="7">
    <w:abstractNumId w:val="21"/>
  </w:num>
  <w:num w:numId="8">
    <w:abstractNumId w:val="31"/>
  </w:num>
  <w:num w:numId="9">
    <w:abstractNumId w:val="22"/>
  </w:num>
  <w:num w:numId="10">
    <w:abstractNumId w:val="2"/>
  </w:num>
  <w:num w:numId="11">
    <w:abstractNumId w:val="49"/>
  </w:num>
  <w:num w:numId="12">
    <w:abstractNumId w:val="18"/>
  </w:num>
  <w:num w:numId="13">
    <w:abstractNumId w:val="36"/>
  </w:num>
  <w:num w:numId="14">
    <w:abstractNumId w:val="47"/>
  </w:num>
  <w:num w:numId="15">
    <w:abstractNumId w:val="16"/>
  </w:num>
  <w:num w:numId="16">
    <w:abstractNumId w:val="40"/>
  </w:num>
  <w:num w:numId="17">
    <w:abstractNumId w:val="4"/>
  </w:num>
  <w:num w:numId="18">
    <w:abstractNumId w:val="20"/>
  </w:num>
  <w:num w:numId="19">
    <w:abstractNumId w:val="38"/>
  </w:num>
  <w:num w:numId="20">
    <w:abstractNumId w:val="48"/>
  </w:num>
  <w:num w:numId="21">
    <w:abstractNumId w:val="14"/>
  </w:num>
  <w:num w:numId="22">
    <w:abstractNumId w:val="1"/>
  </w:num>
  <w:num w:numId="23">
    <w:abstractNumId w:val="42"/>
  </w:num>
  <w:num w:numId="24">
    <w:abstractNumId w:val="32"/>
  </w:num>
  <w:num w:numId="25">
    <w:abstractNumId w:val="30"/>
  </w:num>
  <w:num w:numId="26">
    <w:abstractNumId w:val="44"/>
  </w:num>
  <w:num w:numId="27">
    <w:abstractNumId w:val="8"/>
  </w:num>
  <w:num w:numId="28">
    <w:abstractNumId w:val="24"/>
  </w:num>
  <w:num w:numId="29">
    <w:abstractNumId w:val="27"/>
  </w:num>
  <w:num w:numId="30">
    <w:abstractNumId w:val="45"/>
  </w:num>
  <w:num w:numId="31">
    <w:abstractNumId w:val="41"/>
  </w:num>
  <w:num w:numId="32">
    <w:abstractNumId w:val="37"/>
  </w:num>
  <w:num w:numId="33">
    <w:abstractNumId w:val="9"/>
  </w:num>
  <w:num w:numId="34">
    <w:abstractNumId w:val="17"/>
  </w:num>
  <w:num w:numId="35">
    <w:abstractNumId w:val="43"/>
  </w:num>
  <w:num w:numId="36">
    <w:abstractNumId w:val="46"/>
  </w:num>
  <w:num w:numId="37">
    <w:abstractNumId w:val="39"/>
  </w:num>
  <w:num w:numId="38">
    <w:abstractNumId w:val="3"/>
  </w:num>
  <w:num w:numId="39">
    <w:abstractNumId w:val="5"/>
  </w:num>
  <w:num w:numId="40">
    <w:abstractNumId w:val="29"/>
  </w:num>
  <w:num w:numId="41">
    <w:abstractNumId w:val="6"/>
  </w:num>
  <w:num w:numId="42">
    <w:abstractNumId w:val="10"/>
  </w:num>
  <w:num w:numId="43">
    <w:abstractNumId w:val="15"/>
  </w:num>
  <w:num w:numId="44">
    <w:abstractNumId w:val="11"/>
  </w:num>
  <w:num w:numId="45">
    <w:abstractNumId w:val="12"/>
  </w:num>
  <w:num w:numId="46">
    <w:abstractNumId w:val="35"/>
  </w:num>
  <w:num w:numId="47">
    <w:abstractNumId w:val="26"/>
  </w:num>
  <w:num w:numId="48">
    <w:abstractNumId w:val="25"/>
  </w:num>
  <w:num w:numId="49">
    <w:abstractNumId w:val="33"/>
  </w:num>
  <w:num w:numId="50">
    <w:abstractNumId w:val="1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embedSystemFonts/>
  <w:hideSpellingError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0"/>
  <w:doNotHyphenateCaps/>
  <w:drawingGridHorizontalSpacing w:val="100"/>
  <w:displayHorizontalDrawingGridEvery w:val="0"/>
  <w:displayVerticalDrawingGridEvery w:val="0"/>
  <w:doNotShadeFormData/>
  <w:noPunctuationKerning/>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CAE"/>
    <w:rsid w:val="000006AD"/>
    <w:rsid w:val="000014C8"/>
    <w:rsid w:val="00001DED"/>
    <w:rsid w:val="00002B84"/>
    <w:rsid w:val="00003451"/>
    <w:rsid w:val="00004BDD"/>
    <w:rsid w:val="00005021"/>
    <w:rsid w:val="000052A5"/>
    <w:rsid w:val="0000548A"/>
    <w:rsid w:val="00005EBF"/>
    <w:rsid w:val="000060DD"/>
    <w:rsid w:val="000064B5"/>
    <w:rsid w:val="00006857"/>
    <w:rsid w:val="00006BBB"/>
    <w:rsid w:val="00006D98"/>
    <w:rsid w:val="00006FE2"/>
    <w:rsid w:val="00007363"/>
    <w:rsid w:val="000075C1"/>
    <w:rsid w:val="00007F90"/>
    <w:rsid w:val="000104E0"/>
    <w:rsid w:val="00010A0F"/>
    <w:rsid w:val="00010B6E"/>
    <w:rsid w:val="0001168F"/>
    <w:rsid w:val="00011F9E"/>
    <w:rsid w:val="00012013"/>
    <w:rsid w:val="00012361"/>
    <w:rsid w:val="0001302D"/>
    <w:rsid w:val="00014328"/>
    <w:rsid w:val="00014338"/>
    <w:rsid w:val="00014DA7"/>
    <w:rsid w:val="00014E33"/>
    <w:rsid w:val="00015401"/>
    <w:rsid w:val="00015831"/>
    <w:rsid w:val="00015AA6"/>
    <w:rsid w:val="00015C3B"/>
    <w:rsid w:val="00015CA8"/>
    <w:rsid w:val="000163B4"/>
    <w:rsid w:val="00016A9F"/>
    <w:rsid w:val="00017291"/>
    <w:rsid w:val="00017AAD"/>
    <w:rsid w:val="00020A15"/>
    <w:rsid w:val="00021846"/>
    <w:rsid w:val="00021A2D"/>
    <w:rsid w:val="00021B07"/>
    <w:rsid w:val="000227E8"/>
    <w:rsid w:val="000229AB"/>
    <w:rsid w:val="00023291"/>
    <w:rsid w:val="0002337D"/>
    <w:rsid w:val="000243F6"/>
    <w:rsid w:val="000248B1"/>
    <w:rsid w:val="00024C32"/>
    <w:rsid w:val="00025138"/>
    <w:rsid w:val="00025188"/>
    <w:rsid w:val="00025494"/>
    <w:rsid w:val="00025B47"/>
    <w:rsid w:val="00026601"/>
    <w:rsid w:val="0002723D"/>
    <w:rsid w:val="000272CF"/>
    <w:rsid w:val="0002798A"/>
    <w:rsid w:val="00027B12"/>
    <w:rsid w:val="00027C29"/>
    <w:rsid w:val="00030236"/>
    <w:rsid w:val="000307B3"/>
    <w:rsid w:val="00030E53"/>
    <w:rsid w:val="00031D38"/>
    <w:rsid w:val="00031F12"/>
    <w:rsid w:val="000320A6"/>
    <w:rsid w:val="000320AF"/>
    <w:rsid w:val="00032C07"/>
    <w:rsid w:val="00033165"/>
    <w:rsid w:val="00033647"/>
    <w:rsid w:val="0003495E"/>
    <w:rsid w:val="000349A3"/>
    <w:rsid w:val="00034AE6"/>
    <w:rsid w:val="0003522E"/>
    <w:rsid w:val="0003541D"/>
    <w:rsid w:val="00036099"/>
    <w:rsid w:val="00036469"/>
    <w:rsid w:val="0003680F"/>
    <w:rsid w:val="00036A29"/>
    <w:rsid w:val="00036C72"/>
    <w:rsid w:val="00036EE8"/>
    <w:rsid w:val="000373A8"/>
    <w:rsid w:val="00037671"/>
    <w:rsid w:val="000378B5"/>
    <w:rsid w:val="00037C0D"/>
    <w:rsid w:val="00037C55"/>
    <w:rsid w:val="00040161"/>
    <w:rsid w:val="00040882"/>
    <w:rsid w:val="00040958"/>
    <w:rsid w:val="00040FBC"/>
    <w:rsid w:val="00041EE9"/>
    <w:rsid w:val="000423D6"/>
    <w:rsid w:val="000427AA"/>
    <w:rsid w:val="000427F8"/>
    <w:rsid w:val="00042959"/>
    <w:rsid w:val="00042B28"/>
    <w:rsid w:val="00043159"/>
    <w:rsid w:val="00044883"/>
    <w:rsid w:val="00044C9B"/>
    <w:rsid w:val="00044CBC"/>
    <w:rsid w:val="00044FC9"/>
    <w:rsid w:val="000452D6"/>
    <w:rsid w:val="000470C2"/>
    <w:rsid w:val="00047232"/>
    <w:rsid w:val="000473E7"/>
    <w:rsid w:val="000500E7"/>
    <w:rsid w:val="00050245"/>
    <w:rsid w:val="000508BD"/>
    <w:rsid w:val="00050D33"/>
    <w:rsid w:val="00050E2E"/>
    <w:rsid w:val="000512C4"/>
    <w:rsid w:val="000516C6"/>
    <w:rsid w:val="00051D3A"/>
    <w:rsid w:val="000522E1"/>
    <w:rsid w:val="000524EB"/>
    <w:rsid w:val="00052713"/>
    <w:rsid w:val="00052A88"/>
    <w:rsid w:val="00053301"/>
    <w:rsid w:val="0005402F"/>
    <w:rsid w:val="00054106"/>
    <w:rsid w:val="000543E3"/>
    <w:rsid w:val="00054596"/>
    <w:rsid w:val="00054909"/>
    <w:rsid w:val="0005564A"/>
    <w:rsid w:val="00055CB7"/>
    <w:rsid w:val="0005671A"/>
    <w:rsid w:val="00056821"/>
    <w:rsid w:val="00056DE8"/>
    <w:rsid w:val="000574F6"/>
    <w:rsid w:val="0005787A"/>
    <w:rsid w:val="00057A3C"/>
    <w:rsid w:val="000612DB"/>
    <w:rsid w:val="00061CDA"/>
    <w:rsid w:val="000620DC"/>
    <w:rsid w:val="0006245E"/>
    <w:rsid w:val="00062CB8"/>
    <w:rsid w:val="00062ECF"/>
    <w:rsid w:val="00063036"/>
    <w:rsid w:val="000635BE"/>
    <w:rsid w:val="00064F95"/>
    <w:rsid w:val="000657E4"/>
    <w:rsid w:val="0006586B"/>
    <w:rsid w:val="0006586D"/>
    <w:rsid w:val="00065E3E"/>
    <w:rsid w:val="00066855"/>
    <w:rsid w:val="0006771E"/>
    <w:rsid w:val="000678F8"/>
    <w:rsid w:val="00067C74"/>
    <w:rsid w:val="00067E62"/>
    <w:rsid w:val="000703E3"/>
    <w:rsid w:val="00070528"/>
    <w:rsid w:val="00070823"/>
    <w:rsid w:val="00070ADD"/>
    <w:rsid w:val="00070C2C"/>
    <w:rsid w:val="00070EF2"/>
    <w:rsid w:val="000711FA"/>
    <w:rsid w:val="00071211"/>
    <w:rsid w:val="000713DA"/>
    <w:rsid w:val="0007140E"/>
    <w:rsid w:val="00071732"/>
    <w:rsid w:val="000720DF"/>
    <w:rsid w:val="0007216D"/>
    <w:rsid w:val="0007218A"/>
    <w:rsid w:val="00072EDB"/>
    <w:rsid w:val="0007392A"/>
    <w:rsid w:val="00073A5B"/>
    <w:rsid w:val="00073AA8"/>
    <w:rsid w:val="00073B87"/>
    <w:rsid w:val="00074399"/>
    <w:rsid w:val="00074636"/>
    <w:rsid w:val="00074BFA"/>
    <w:rsid w:val="00075056"/>
    <w:rsid w:val="0007520D"/>
    <w:rsid w:val="000758C3"/>
    <w:rsid w:val="00075F59"/>
    <w:rsid w:val="00076B4F"/>
    <w:rsid w:val="00076CE6"/>
    <w:rsid w:val="0007706E"/>
    <w:rsid w:val="000778FE"/>
    <w:rsid w:val="00080278"/>
    <w:rsid w:val="0008066E"/>
    <w:rsid w:val="00080B84"/>
    <w:rsid w:val="000810A7"/>
    <w:rsid w:val="0008165A"/>
    <w:rsid w:val="00081B62"/>
    <w:rsid w:val="00081E25"/>
    <w:rsid w:val="00081F01"/>
    <w:rsid w:val="00081F9C"/>
    <w:rsid w:val="000826CC"/>
    <w:rsid w:val="000828A5"/>
    <w:rsid w:val="00082923"/>
    <w:rsid w:val="00082B2C"/>
    <w:rsid w:val="00082DE6"/>
    <w:rsid w:val="00083FF9"/>
    <w:rsid w:val="00084846"/>
    <w:rsid w:val="0008544A"/>
    <w:rsid w:val="000857FC"/>
    <w:rsid w:val="00085A91"/>
    <w:rsid w:val="00085C6B"/>
    <w:rsid w:val="00086022"/>
    <w:rsid w:val="0008718C"/>
    <w:rsid w:val="000873B8"/>
    <w:rsid w:val="00087815"/>
    <w:rsid w:val="000878F2"/>
    <w:rsid w:val="00090528"/>
    <w:rsid w:val="0009073B"/>
    <w:rsid w:val="0009082A"/>
    <w:rsid w:val="00090B88"/>
    <w:rsid w:val="00090FB1"/>
    <w:rsid w:val="000916F3"/>
    <w:rsid w:val="000921F8"/>
    <w:rsid w:val="0009228B"/>
    <w:rsid w:val="000925F5"/>
    <w:rsid w:val="00092AC9"/>
    <w:rsid w:val="000931CC"/>
    <w:rsid w:val="00093C9C"/>
    <w:rsid w:val="00093F92"/>
    <w:rsid w:val="0009472A"/>
    <w:rsid w:val="00094F76"/>
    <w:rsid w:val="0009548B"/>
    <w:rsid w:val="000955A2"/>
    <w:rsid w:val="00095816"/>
    <w:rsid w:val="00095E2F"/>
    <w:rsid w:val="00096059"/>
    <w:rsid w:val="0009607A"/>
    <w:rsid w:val="000966EF"/>
    <w:rsid w:val="000967C2"/>
    <w:rsid w:val="00096808"/>
    <w:rsid w:val="0009744C"/>
    <w:rsid w:val="00097CA5"/>
    <w:rsid w:val="000A0FDC"/>
    <w:rsid w:val="000A11C0"/>
    <w:rsid w:val="000A179E"/>
    <w:rsid w:val="000A1DE1"/>
    <w:rsid w:val="000A2C65"/>
    <w:rsid w:val="000A369C"/>
    <w:rsid w:val="000A3C16"/>
    <w:rsid w:val="000A4617"/>
    <w:rsid w:val="000A49DD"/>
    <w:rsid w:val="000A4FC1"/>
    <w:rsid w:val="000A54BE"/>
    <w:rsid w:val="000A5976"/>
    <w:rsid w:val="000A5B12"/>
    <w:rsid w:val="000A5B80"/>
    <w:rsid w:val="000A71EC"/>
    <w:rsid w:val="000A739B"/>
    <w:rsid w:val="000A7805"/>
    <w:rsid w:val="000A784B"/>
    <w:rsid w:val="000A7E2A"/>
    <w:rsid w:val="000A7FDB"/>
    <w:rsid w:val="000B050F"/>
    <w:rsid w:val="000B0703"/>
    <w:rsid w:val="000B0DCB"/>
    <w:rsid w:val="000B1996"/>
    <w:rsid w:val="000B1A00"/>
    <w:rsid w:val="000B20DD"/>
    <w:rsid w:val="000B21A1"/>
    <w:rsid w:val="000B2303"/>
    <w:rsid w:val="000B260D"/>
    <w:rsid w:val="000B2616"/>
    <w:rsid w:val="000B2676"/>
    <w:rsid w:val="000B2F49"/>
    <w:rsid w:val="000B3337"/>
    <w:rsid w:val="000B358D"/>
    <w:rsid w:val="000B439C"/>
    <w:rsid w:val="000B4413"/>
    <w:rsid w:val="000B4430"/>
    <w:rsid w:val="000B479A"/>
    <w:rsid w:val="000B4EBA"/>
    <w:rsid w:val="000B520F"/>
    <w:rsid w:val="000B5241"/>
    <w:rsid w:val="000B5322"/>
    <w:rsid w:val="000B5CB1"/>
    <w:rsid w:val="000B600F"/>
    <w:rsid w:val="000B6859"/>
    <w:rsid w:val="000B733E"/>
    <w:rsid w:val="000B7DF5"/>
    <w:rsid w:val="000B7FC7"/>
    <w:rsid w:val="000C0607"/>
    <w:rsid w:val="000C0967"/>
    <w:rsid w:val="000C0D3E"/>
    <w:rsid w:val="000C166B"/>
    <w:rsid w:val="000C23D1"/>
    <w:rsid w:val="000C245F"/>
    <w:rsid w:val="000C28F0"/>
    <w:rsid w:val="000C2AED"/>
    <w:rsid w:val="000C2EE1"/>
    <w:rsid w:val="000C36A8"/>
    <w:rsid w:val="000C3CA2"/>
    <w:rsid w:val="000C40A2"/>
    <w:rsid w:val="000C414D"/>
    <w:rsid w:val="000C44A0"/>
    <w:rsid w:val="000C4C87"/>
    <w:rsid w:val="000C4D30"/>
    <w:rsid w:val="000C5154"/>
    <w:rsid w:val="000C60AC"/>
    <w:rsid w:val="000C626A"/>
    <w:rsid w:val="000C7AFB"/>
    <w:rsid w:val="000C7E43"/>
    <w:rsid w:val="000C7F43"/>
    <w:rsid w:val="000D0511"/>
    <w:rsid w:val="000D0BF4"/>
    <w:rsid w:val="000D12B0"/>
    <w:rsid w:val="000D1308"/>
    <w:rsid w:val="000D1AC3"/>
    <w:rsid w:val="000D2F7E"/>
    <w:rsid w:val="000D3CA4"/>
    <w:rsid w:val="000D4108"/>
    <w:rsid w:val="000D43A1"/>
    <w:rsid w:val="000D4427"/>
    <w:rsid w:val="000D4E3F"/>
    <w:rsid w:val="000D56A8"/>
    <w:rsid w:val="000D634E"/>
    <w:rsid w:val="000D7062"/>
    <w:rsid w:val="000D7426"/>
    <w:rsid w:val="000D785D"/>
    <w:rsid w:val="000D78B3"/>
    <w:rsid w:val="000D7D86"/>
    <w:rsid w:val="000D7D90"/>
    <w:rsid w:val="000E0240"/>
    <w:rsid w:val="000E0638"/>
    <w:rsid w:val="000E09FF"/>
    <w:rsid w:val="000E1224"/>
    <w:rsid w:val="000E123F"/>
    <w:rsid w:val="000E13AF"/>
    <w:rsid w:val="000E13DD"/>
    <w:rsid w:val="000E1D2F"/>
    <w:rsid w:val="000E1F68"/>
    <w:rsid w:val="000E21B5"/>
    <w:rsid w:val="000E24DD"/>
    <w:rsid w:val="000E24F9"/>
    <w:rsid w:val="000E2F4A"/>
    <w:rsid w:val="000E3383"/>
    <w:rsid w:val="000E39D4"/>
    <w:rsid w:val="000E3AA0"/>
    <w:rsid w:val="000E3D45"/>
    <w:rsid w:val="000E4356"/>
    <w:rsid w:val="000E4A3F"/>
    <w:rsid w:val="000E4FE4"/>
    <w:rsid w:val="000E55D7"/>
    <w:rsid w:val="000E6005"/>
    <w:rsid w:val="000E6DF5"/>
    <w:rsid w:val="000E7027"/>
    <w:rsid w:val="000E708A"/>
    <w:rsid w:val="000E7343"/>
    <w:rsid w:val="000E75EF"/>
    <w:rsid w:val="000E789F"/>
    <w:rsid w:val="000E7A14"/>
    <w:rsid w:val="000F0323"/>
    <w:rsid w:val="000F0565"/>
    <w:rsid w:val="000F0647"/>
    <w:rsid w:val="000F07F6"/>
    <w:rsid w:val="000F1AAF"/>
    <w:rsid w:val="000F1C2C"/>
    <w:rsid w:val="000F1E1E"/>
    <w:rsid w:val="000F23D6"/>
    <w:rsid w:val="000F255A"/>
    <w:rsid w:val="000F26E2"/>
    <w:rsid w:val="000F273B"/>
    <w:rsid w:val="000F3045"/>
    <w:rsid w:val="000F30B6"/>
    <w:rsid w:val="000F383E"/>
    <w:rsid w:val="000F38C9"/>
    <w:rsid w:val="000F399C"/>
    <w:rsid w:val="000F39AF"/>
    <w:rsid w:val="000F4979"/>
    <w:rsid w:val="000F58EB"/>
    <w:rsid w:val="000F5A51"/>
    <w:rsid w:val="000F5ECB"/>
    <w:rsid w:val="000F629E"/>
    <w:rsid w:val="000F667E"/>
    <w:rsid w:val="000F6C28"/>
    <w:rsid w:val="000F71ED"/>
    <w:rsid w:val="000F75DA"/>
    <w:rsid w:val="000F7950"/>
    <w:rsid w:val="0010079A"/>
    <w:rsid w:val="00100894"/>
    <w:rsid w:val="00100CFB"/>
    <w:rsid w:val="00100E3E"/>
    <w:rsid w:val="00100EBD"/>
    <w:rsid w:val="00100EF6"/>
    <w:rsid w:val="00101743"/>
    <w:rsid w:val="00101AA7"/>
    <w:rsid w:val="00101FCA"/>
    <w:rsid w:val="00102657"/>
    <w:rsid w:val="00103191"/>
    <w:rsid w:val="0010343F"/>
    <w:rsid w:val="0010395E"/>
    <w:rsid w:val="00103F5E"/>
    <w:rsid w:val="00104263"/>
    <w:rsid w:val="0010479A"/>
    <w:rsid w:val="00104999"/>
    <w:rsid w:val="00105506"/>
    <w:rsid w:val="001058C9"/>
    <w:rsid w:val="001060B3"/>
    <w:rsid w:val="0010611B"/>
    <w:rsid w:val="001068AB"/>
    <w:rsid w:val="0010738F"/>
    <w:rsid w:val="00107856"/>
    <w:rsid w:val="00107F96"/>
    <w:rsid w:val="00110535"/>
    <w:rsid w:val="00110A07"/>
    <w:rsid w:val="001110FF"/>
    <w:rsid w:val="00111229"/>
    <w:rsid w:val="001112DD"/>
    <w:rsid w:val="00111D9C"/>
    <w:rsid w:val="00112471"/>
    <w:rsid w:val="001124E0"/>
    <w:rsid w:val="00112AC5"/>
    <w:rsid w:val="00113430"/>
    <w:rsid w:val="00113690"/>
    <w:rsid w:val="001139C1"/>
    <w:rsid w:val="001140DA"/>
    <w:rsid w:val="001141DB"/>
    <w:rsid w:val="001146C8"/>
    <w:rsid w:val="00114F24"/>
    <w:rsid w:val="00115F38"/>
    <w:rsid w:val="0011602B"/>
    <w:rsid w:val="0011629D"/>
    <w:rsid w:val="001173DC"/>
    <w:rsid w:val="00120372"/>
    <w:rsid w:val="00120DF5"/>
    <w:rsid w:val="00120EA3"/>
    <w:rsid w:val="00120F26"/>
    <w:rsid w:val="00121BF8"/>
    <w:rsid w:val="001224D0"/>
    <w:rsid w:val="00122566"/>
    <w:rsid w:val="00122B09"/>
    <w:rsid w:val="00122B14"/>
    <w:rsid w:val="00122C8A"/>
    <w:rsid w:val="00122DA4"/>
    <w:rsid w:val="001232FB"/>
    <w:rsid w:val="00123458"/>
    <w:rsid w:val="00123811"/>
    <w:rsid w:val="001239F5"/>
    <w:rsid w:val="001248D8"/>
    <w:rsid w:val="00125655"/>
    <w:rsid w:val="0012608A"/>
    <w:rsid w:val="001269C3"/>
    <w:rsid w:val="0012791C"/>
    <w:rsid w:val="00127DFE"/>
    <w:rsid w:val="00127FD4"/>
    <w:rsid w:val="00130193"/>
    <w:rsid w:val="001309BA"/>
    <w:rsid w:val="00130F1A"/>
    <w:rsid w:val="0013130B"/>
    <w:rsid w:val="00131524"/>
    <w:rsid w:val="00131B86"/>
    <w:rsid w:val="001321D8"/>
    <w:rsid w:val="00132443"/>
    <w:rsid w:val="001328BC"/>
    <w:rsid w:val="00132A28"/>
    <w:rsid w:val="00132E1D"/>
    <w:rsid w:val="00132F3C"/>
    <w:rsid w:val="00133923"/>
    <w:rsid w:val="00133933"/>
    <w:rsid w:val="0013421A"/>
    <w:rsid w:val="00134986"/>
    <w:rsid w:val="00134D82"/>
    <w:rsid w:val="00134DCA"/>
    <w:rsid w:val="00135598"/>
    <w:rsid w:val="0013598D"/>
    <w:rsid w:val="00135C6D"/>
    <w:rsid w:val="00135E21"/>
    <w:rsid w:val="00135E62"/>
    <w:rsid w:val="00135EE4"/>
    <w:rsid w:val="00136793"/>
    <w:rsid w:val="001368F7"/>
    <w:rsid w:val="001371BF"/>
    <w:rsid w:val="001376D9"/>
    <w:rsid w:val="00137E4B"/>
    <w:rsid w:val="00140A76"/>
    <w:rsid w:val="001410C4"/>
    <w:rsid w:val="00141FAC"/>
    <w:rsid w:val="0014290C"/>
    <w:rsid w:val="001429B3"/>
    <w:rsid w:val="00143762"/>
    <w:rsid w:val="001437BF"/>
    <w:rsid w:val="0014395D"/>
    <w:rsid w:val="00143AC4"/>
    <w:rsid w:val="00143B57"/>
    <w:rsid w:val="00144336"/>
    <w:rsid w:val="00144D7F"/>
    <w:rsid w:val="00144F41"/>
    <w:rsid w:val="0014541B"/>
    <w:rsid w:val="0014544D"/>
    <w:rsid w:val="001456DC"/>
    <w:rsid w:val="0014607D"/>
    <w:rsid w:val="001468CD"/>
    <w:rsid w:val="00146BB2"/>
    <w:rsid w:val="001470FB"/>
    <w:rsid w:val="0014717D"/>
    <w:rsid w:val="001471A2"/>
    <w:rsid w:val="0014731D"/>
    <w:rsid w:val="001479A2"/>
    <w:rsid w:val="00147E86"/>
    <w:rsid w:val="00151225"/>
    <w:rsid w:val="0015153C"/>
    <w:rsid w:val="001522F0"/>
    <w:rsid w:val="001523FD"/>
    <w:rsid w:val="00152F77"/>
    <w:rsid w:val="001532F9"/>
    <w:rsid w:val="001533DB"/>
    <w:rsid w:val="00153825"/>
    <w:rsid w:val="00153E7F"/>
    <w:rsid w:val="00154474"/>
    <w:rsid w:val="00154A3D"/>
    <w:rsid w:val="00155500"/>
    <w:rsid w:val="0015567F"/>
    <w:rsid w:val="00155970"/>
    <w:rsid w:val="00155E1A"/>
    <w:rsid w:val="001560B0"/>
    <w:rsid w:val="00156829"/>
    <w:rsid w:val="00156B15"/>
    <w:rsid w:val="00156FB6"/>
    <w:rsid w:val="00157625"/>
    <w:rsid w:val="0015765F"/>
    <w:rsid w:val="00157FED"/>
    <w:rsid w:val="00160065"/>
    <w:rsid w:val="00160B92"/>
    <w:rsid w:val="00160C0C"/>
    <w:rsid w:val="00160C12"/>
    <w:rsid w:val="00161659"/>
    <w:rsid w:val="00161F6B"/>
    <w:rsid w:val="0016208D"/>
    <w:rsid w:val="001627D7"/>
    <w:rsid w:val="00162A62"/>
    <w:rsid w:val="00162BEB"/>
    <w:rsid w:val="001633A6"/>
    <w:rsid w:val="00164481"/>
    <w:rsid w:val="001644EB"/>
    <w:rsid w:val="0016486C"/>
    <w:rsid w:val="00164982"/>
    <w:rsid w:val="001649D0"/>
    <w:rsid w:val="001655EB"/>
    <w:rsid w:val="00165EBC"/>
    <w:rsid w:val="0016616D"/>
    <w:rsid w:val="00167252"/>
    <w:rsid w:val="001675A1"/>
    <w:rsid w:val="00167C1B"/>
    <w:rsid w:val="00167FA5"/>
    <w:rsid w:val="00170B9D"/>
    <w:rsid w:val="00171150"/>
    <w:rsid w:val="00171151"/>
    <w:rsid w:val="00172066"/>
    <w:rsid w:val="001720FF"/>
    <w:rsid w:val="001721C8"/>
    <w:rsid w:val="001727F4"/>
    <w:rsid w:val="0017284F"/>
    <w:rsid w:val="00173636"/>
    <w:rsid w:val="001744A0"/>
    <w:rsid w:val="001747E3"/>
    <w:rsid w:val="00174BB7"/>
    <w:rsid w:val="001750BF"/>
    <w:rsid w:val="00175225"/>
    <w:rsid w:val="001759BE"/>
    <w:rsid w:val="00175CE9"/>
    <w:rsid w:val="00176A60"/>
    <w:rsid w:val="001772D9"/>
    <w:rsid w:val="001773BC"/>
    <w:rsid w:val="00177563"/>
    <w:rsid w:val="00177A83"/>
    <w:rsid w:val="00180338"/>
    <w:rsid w:val="00180396"/>
    <w:rsid w:val="00180AF1"/>
    <w:rsid w:val="00180CE0"/>
    <w:rsid w:val="001820AC"/>
    <w:rsid w:val="00182145"/>
    <w:rsid w:val="0018277C"/>
    <w:rsid w:val="00182A7F"/>
    <w:rsid w:val="00182ACE"/>
    <w:rsid w:val="00183271"/>
    <w:rsid w:val="00184166"/>
    <w:rsid w:val="001841B9"/>
    <w:rsid w:val="001842BC"/>
    <w:rsid w:val="00184D34"/>
    <w:rsid w:val="001851D5"/>
    <w:rsid w:val="00185740"/>
    <w:rsid w:val="00185DB6"/>
    <w:rsid w:val="001863D1"/>
    <w:rsid w:val="0018656A"/>
    <w:rsid w:val="001872DB"/>
    <w:rsid w:val="0018795D"/>
    <w:rsid w:val="00187B4F"/>
    <w:rsid w:val="00187DDF"/>
    <w:rsid w:val="00190692"/>
    <w:rsid w:val="00190A95"/>
    <w:rsid w:val="00190B0A"/>
    <w:rsid w:val="00191A86"/>
    <w:rsid w:val="00191E81"/>
    <w:rsid w:val="00191E84"/>
    <w:rsid w:val="001920AC"/>
    <w:rsid w:val="001920C5"/>
    <w:rsid w:val="00192DFB"/>
    <w:rsid w:val="00192E15"/>
    <w:rsid w:val="00192E19"/>
    <w:rsid w:val="001932E1"/>
    <w:rsid w:val="0019357F"/>
    <w:rsid w:val="001935CC"/>
    <w:rsid w:val="001936D8"/>
    <w:rsid w:val="0019387F"/>
    <w:rsid w:val="001938E2"/>
    <w:rsid w:val="00193BE4"/>
    <w:rsid w:val="00193FBB"/>
    <w:rsid w:val="001941F7"/>
    <w:rsid w:val="0019438D"/>
    <w:rsid w:val="00194E08"/>
    <w:rsid w:val="00195533"/>
    <w:rsid w:val="001958E2"/>
    <w:rsid w:val="001961FB"/>
    <w:rsid w:val="001963CA"/>
    <w:rsid w:val="00196C83"/>
    <w:rsid w:val="00196D48"/>
    <w:rsid w:val="001A09CB"/>
    <w:rsid w:val="001A0AF5"/>
    <w:rsid w:val="001A147E"/>
    <w:rsid w:val="001A167E"/>
    <w:rsid w:val="001A1815"/>
    <w:rsid w:val="001A192D"/>
    <w:rsid w:val="001A1BE7"/>
    <w:rsid w:val="001A1C0D"/>
    <w:rsid w:val="001A21A9"/>
    <w:rsid w:val="001A22B2"/>
    <w:rsid w:val="001A24AF"/>
    <w:rsid w:val="001A2C57"/>
    <w:rsid w:val="001A32C5"/>
    <w:rsid w:val="001A330B"/>
    <w:rsid w:val="001A3563"/>
    <w:rsid w:val="001A397A"/>
    <w:rsid w:val="001A39BE"/>
    <w:rsid w:val="001A40FE"/>
    <w:rsid w:val="001A42AA"/>
    <w:rsid w:val="001A4316"/>
    <w:rsid w:val="001A456F"/>
    <w:rsid w:val="001A5531"/>
    <w:rsid w:val="001A5709"/>
    <w:rsid w:val="001A57D9"/>
    <w:rsid w:val="001A61BF"/>
    <w:rsid w:val="001A6310"/>
    <w:rsid w:val="001A65FD"/>
    <w:rsid w:val="001A6648"/>
    <w:rsid w:val="001A6854"/>
    <w:rsid w:val="001A691E"/>
    <w:rsid w:val="001A6A96"/>
    <w:rsid w:val="001A709D"/>
    <w:rsid w:val="001A7332"/>
    <w:rsid w:val="001A7917"/>
    <w:rsid w:val="001B066D"/>
    <w:rsid w:val="001B0763"/>
    <w:rsid w:val="001B0DE9"/>
    <w:rsid w:val="001B0FCD"/>
    <w:rsid w:val="001B18FA"/>
    <w:rsid w:val="001B256E"/>
    <w:rsid w:val="001B25A6"/>
    <w:rsid w:val="001B2ED2"/>
    <w:rsid w:val="001B33AA"/>
    <w:rsid w:val="001B3BEE"/>
    <w:rsid w:val="001B47D7"/>
    <w:rsid w:val="001B4E0E"/>
    <w:rsid w:val="001B521E"/>
    <w:rsid w:val="001B5747"/>
    <w:rsid w:val="001B5C13"/>
    <w:rsid w:val="001B612B"/>
    <w:rsid w:val="001B61A5"/>
    <w:rsid w:val="001B658D"/>
    <w:rsid w:val="001B65B1"/>
    <w:rsid w:val="001B70B5"/>
    <w:rsid w:val="001B7144"/>
    <w:rsid w:val="001B72AE"/>
    <w:rsid w:val="001B7BEB"/>
    <w:rsid w:val="001C0027"/>
    <w:rsid w:val="001C0050"/>
    <w:rsid w:val="001C0245"/>
    <w:rsid w:val="001C07DE"/>
    <w:rsid w:val="001C1380"/>
    <w:rsid w:val="001C140E"/>
    <w:rsid w:val="001C1C17"/>
    <w:rsid w:val="001C270E"/>
    <w:rsid w:val="001C3A45"/>
    <w:rsid w:val="001C3CB9"/>
    <w:rsid w:val="001C3CEA"/>
    <w:rsid w:val="001C4399"/>
    <w:rsid w:val="001C4511"/>
    <w:rsid w:val="001C4E1C"/>
    <w:rsid w:val="001C4F25"/>
    <w:rsid w:val="001C531B"/>
    <w:rsid w:val="001C5523"/>
    <w:rsid w:val="001C5604"/>
    <w:rsid w:val="001C581A"/>
    <w:rsid w:val="001C5C34"/>
    <w:rsid w:val="001C5DD4"/>
    <w:rsid w:val="001C5DFD"/>
    <w:rsid w:val="001C63CA"/>
    <w:rsid w:val="001C6C4D"/>
    <w:rsid w:val="001C742C"/>
    <w:rsid w:val="001C7D7F"/>
    <w:rsid w:val="001C7FC5"/>
    <w:rsid w:val="001D0CBE"/>
    <w:rsid w:val="001D0D24"/>
    <w:rsid w:val="001D0DF0"/>
    <w:rsid w:val="001D0EEC"/>
    <w:rsid w:val="001D0F6A"/>
    <w:rsid w:val="001D14F9"/>
    <w:rsid w:val="001D150E"/>
    <w:rsid w:val="001D2AFB"/>
    <w:rsid w:val="001D2CC9"/>
    <w:rsid w:val="001D3278"/>
    <w:rsid w:val="001D367F"/>
    <w:rsid w:val="001D3CF2"/>
    <w:rsid w:val="001D4BCA"/>
    <w:rsid w:val="001D4E35"/>
    <w:rsid w:val="001D4E92"/>
    <w:rsid w:val="001D5436"/>
    <w:rsid w:val="001D56EA"/>
    <w:rsid w:val="001D5ADB"/>
    <w:rsid w:val="001D65BF"/>
    <w:rsid w:val="001D6FA5"/>
    <w:rsid w:val="001D783F"/>
    <w:rsid w:val="001D7978"/>
    <w:rsid w:val="001D7997"/>
    <w:rsid w:val="001E0096"/>
    <w:rsid w:val="001E050F"/>
    <w:rsid w:val="001E0B51"/>
    <w:rsid w:val="001E13FA"/>
    <w:rsid w:val="001E1A10"/>
    <w:rsid w:val="001E1AB2"/>
    <w:rsid w:val="001E200E"/>
    <w:rsid w:val="001E24EC"/>
    <w:rsid w:val="001E2D12"/>
    <w:rsid w:val="001E30C7"/>
    <w:rsid w:val="001E356F"/>
    <w:rsid w:val="001E43B4"/>
    <w:rsid w:val="001E443F"/>
    <w:rsid w:val="001E44AE"/>
    <w:rsid w:val="001E4975"/>
    <w:rsid w:val="001E4DEE"/>
    <w:rsid w:val="001E5059"/>
    <w:rsid w:val="001E50EF"/>
    <w:rsid w:val="001E53CF"/>
    <w:rsid w:val="001E55E9"/>
    <w:rsid w:val="001E590C"/>
    <w:rsid w:val="001E5A80"/>
    <w:rsid w:val="001E624D"/>
    <w:rsid w:val="001E63C9"/>
    <w:rsid w:val="001E64D3"/>
    <w:rsid w:val="001E66C0"/>
    <w:rsid w:val="001E6788"/>
    <w:rsid w:val="001E6F85"/>
    <w:rsid w:val="001E73BF"/>
    <w:rsid w:val="001E75C7"/>
    <w:rsid w:val="001E7D75"/>
    <w:rsid w:val="001E7F8A"/>
    <w:rsid w:val="001F0B48"/>
    <w:rsid w:val="001F0E65"/>
    <w:rsid w:val="001F121F"/>
    <w:rsid w:val="001F1E43"/>
    <w:rsid w:val="001F21F3"/>
    <w:rsid w:val="001F3BC6"/>
    <w:rsid w:val="001F3D10"/>
    <w:rsid w:val="001F4975"/>
    <w:rsid w:val="001F5834"/>
    <w:rsid w:val="001F58DB"/>
    <w:rsid w:val="001F5BF3"/>
    <w:rsid w:val="001F5E7B"/>
    <w:rsid w:val="001F6051"/>
    <w:rsid w:val="001F64ED"/>
    <w:rsid w:val="001F6844"/>
    <w:rsid w:val="001F7073"/>
    <w:rsid w:val="001F7A25"/>
    <w:rsid w:val="0020041B"/>
    <w:rsid w:val="002011B9"/>
    <w:rsid w:val="002017DE"/>
    <w:rsid w:val="0020244A"/>
    <w:rsid w:val="00202BA9"/>
    <w:rsid w:val="00202C55"/>
    <w:rsid w:val="002030A5"/>
    <w:rsid w:val="002037A4"/>
    <w:rsid w:val="00203897"/>
    <w:rsid w:val="00203FCE"/>
    <w:rsid w:val="00205112"/>
    <w:rsid w:val="002063C1"/>
    <w:rsid w:val="00206CDF"/>
    <w:rsid w:val="00206E22"/>
    <w:rsid w:val="002071D3"/>
    <w:rsid w:val="00207497"/>
    <w:rsid w:val="002077C5"/>
    <w:rsid w:val="00207BDC"/>
    <w:rsid w:val="002106A7"/>
    <w:rsid w:val="00211389"/>
    <w:rsid w:val="002124C2"/>
    <w:rsid w:val="0021261E"/>
    <w:rsid w:val="002127D8"/>
    <w:rsid w:val="00212D00"/>
    <w:rsid w:val="00213923"/>
    <w:rsid w:val="002147CD"/>
    <w:rsid w:val="002147D9"/>
    <w:rsid w:val="002149EA"/>
    <w:rsid w:val="002153EA"/>
    <w:rsid w:val="00215A6B"/>
    <w:rsid w:val="00215C05"/>
    <w:rsid w:val="002162D2"/>
    <w:rsid w:val="002167E7"/>
    <w:rsid w:val="0021695B"/>
    <w:rsid w:val="00216EC3"/>
    <w:rsid w:val="00216F9B"/>
    <w:rsid w:val="00217413"/>
    <w:rsid w:val="00217929"/>
    <w:rsid w:val="00217930"/>
    <w:rsid w:val="00217B10"/>
    <w:rsid w:val="00220490"/>
    <w:rsid w:val="002205EE"/>
    <w:rsid w:val="002208FA"/>
    <w:rsid w:val="0022168D"/>
    <w:rsid w:val="00221F81"/>
    <w:rsid w:val="00221FE7"/>
    <w:rsid w:val="002229D4"/>
    <w:rsid w:val="00222A4F"/>
    <w:rsid w:val="002231FC"/>
    <w:rsid w:val="0022387B"/>
    <w:rsid w:val="00223C38"/>
    <w:rsid w:val="00223C69"/>
    <w:rsid w:val="00224360"/>
    <w:rsid w:val="002249E4"/>
    <w:rsid w:val="002251BA"/>
    <w:rsid w:val="00225265"/>
    <w:rsid w:val="002255DE"/>
    <w:rsid w:val="00225621"/>
    <w:rsid w:val="00225920"/>
    <w:rsid w:val="0022634A"/>
    <w:rsid w:val="00226499"/>
    <w:rsid w:val="00226673"/>
    <w:rsid w:val="00226B91"/>
    <w:rsid w:val="00226FBA"/>
    <w:rsid w:val="0022751B"/>
    <w:rsid w:val="00227BF0"/>
    <w:rsid w:val="00227CB1"/>
    <w:rsid w:val="00230120"/>
    <w:rsid w:val="00230124"/>
    <w:rsid w:val="00230620"/>
    <w:rsid w:val="002309A6"/>
    <w:rsid w:val="00230BD6"/>
    <w:rsid w:val="002310E5"/>
    <w:rsid w:val="00231634"/>
    <w:rsid w:val="00231E89"/>
    <w:rsid w:val="0023291C"/>
    <w:rsid w:val="002329DE"/>
    <w:rsid w:val="0023363A"/>
    <w:rsid w:val="002336A3"/>
    <w:rsid w:val="00233753"/>
    <w:rsid w:val="00233C4F"/>
    <w:rsid w:val="00234CB5"/>
    <w:rsid w:val="00234E79"/>
    <w:rsid w:val="002350E4"/>
    <w:rsid w:val="0023588B"/>
    <w:rsid w:val="00235D28"/>
    <w:rsid w:val="00235E04"/>
    <w:rsid w:val="00235E1D"/>
    <w:rsid w:val="0023682E"/>
    <w:rsid w:val="00237626"/>
    <w:rsid w:val="00237E0E"/>
    <w:rsid w:val="002402EB"/>
    <w:rsid w:val="00240F70"/>
    <w:rsid w:val="00241130"/>
    <w:rsid w:val="00242552"/>
    <w:rsid w:val="0024290A"/>
    <w:rsid w:val="0024367B"/>
    <w:rsid w:val="00244D5A"/>
    <w:rsid w:val="002457BD"/>
    <w:rsid w:val="00245829"/>
    <w:rsid w:val="00245DB9"/>
    <w:rsid w:val="00247396"/>
    <w:rsid w:val="00247521"/>
    <w:rsid w:val="00247A0E"/>
    <w:rsid w:val="00247A90"/>
    <w:rsid w:val="002500BE"/>
    <w:rsid w:val="002502AE"/>
    <w:rsid w:val="002503B8"/>
    <w:rsid w:val="002507E3"/>
    <w:rsid w:val="00250D56"/>
    <w:rsid w:val="00251074"/>
    <w:rsid w:val="00251E67"/>
    <w:rsid w:val="0025265D"/>
    <w:rsid w:val="00252EAF"/>
    <w:rsid w:val="002530E1"/>
    <w:rsid w:val="002534C0"/>
    <w:rsid w:val="0025393C"/>
    <w:rsid w:val="002539B3"/>
    <w:rsid w:val="00253CE0"/>
    <w:rsid w:val="002540E8"/>
    <w:rsid w:val="002552CA"/>
    <w:rsid w:val="0025532E"/>
    <w:rsid w:val="002554F5"/>
    <w:rsid w:val="002557BD"/>
    <w:rsid w:val="002562AC"/>
    <w:rsid w:val="002566FB"/>
    <w:rsid w:val="0025688E"/>
    <w:rsid w:val="00256B41"/>
    <w:rsid w:val="00256ED4"/>
    <w:rsid w:val="0025701B"/>
    <w:rsid w:val="002572D3"/>
    <w:rsid w:val="0025741D"/>
    <w:rsid w:val="00257535"/>
    <w:rsid w:val="00260091"/>
    <w:rsid w:val="0026051F"/>
    <w:rsid w:val="002605C1"/>
    <w:rsid w:val="0026205D"/>
    <w:rsid w:val="00262297"/>
    <w:rsid w:val="0026258F"/>
    <w:rsid w:val="002625E5"/>
    <w:rsid w:val="00263816"/>
    <w:rsid w:val="00263AD7"/>
    <w:rsid w:val="00264101"/>
    <w:rsid w:val="00264314"/>
    <w:rsid w:val="002644CA"/>
    <w:rsid w:val="00264836"/>
    <w:rsid w:val="00264A0F"/>
    <w:rsid w:val="00264B99"/>
    <w:rsid w:val="002654F1"/>
    <w:rsid w:val="00265D00"/>
    <w:rsid w:val="002662C3"/>
    <w:rsid w:val="0026638C"/>
    <w:rsid w:val="00266469"/>
    <w:rsid w:val="00266DAF"/>
    <w:rsid w:val="002670B3"/>
    <w:rsid w:val="00267267"/>
    <w:rsid w:val="002672DD"/>
    <w:rsid w:val="0026734F"/>
    <w:rsid w:val="0026777A"/>
    <w:rsid w:val="00267B0D"/>
    <w:rsid w:val="00271667"/>
    <w:rsid w:val="00271E96"/>
    <w:rsid w:val="00272094"/>
    <w:rsid w:val="0027380E"/>
    <w:rsid w:val="00273826"/>
    <w:rsid w:val="00273A38"/>
    <w:rsid w:val="0027402B"/>
    <w:rsid w:val="00275651"/>
    <w:rsid w:val="002756F6"/>
    <w:rsid w:val="00275CAE"/>
    <w:rsid w:val="00275D72"/>
    <w:rsid w:val="00275EA4"/>
    <w:rsid w:val="0027679A"/>
    <w:rsid w:val="00276A52"/>
    <w:rsid w:val="00276AD0"/>
    <w:rsid w:val="002775E2"/>
    <w:rsid w:val="00277F63"/>
    <w:rsid w:val="002805F5"/>
    <w:rsid w:val="002809FB"/>
    <w:rsid w:val="00280A39"/>
    <w:rsid w:val="00280A8E"/>
    <w:rsid w:val="00280D4B"/>
    <w:rsid w:val="00280EE9"/>
    <w:rsid w:val="00280EFB"/>
    <w:rsid w:val="00280FB2"/>
    <w:rsid w:val="00281271"/>
    <w:rsid w:val="00281667"/>
    <w:rsid w:val="0028347C"/>
    <w:rsid w:val="00283B3B"/>
    <w:rsid w:val="0028422E"/>
    <w:rsid w:val="002846DB"/>
    <w:rsid w:val="00284C72"/>
    <w:rsid w:val="00285F3F"/>
    <w:rsid w:val="002861C4"/>
    <w:rsid w:val="00286429"/>
    <w:rsid w:val="002866AE"/>
    <w:rsid w:val="0028672E"/>
    <w:rsid w:val="00287782"/>
    <w:rsid w:val="0028791C"/>
    <w:rsid w:val="0029008F"/>
    <w:rsid w:val="0029013E"/>
    <w:rsid w:val="00290980"/>
    <w:rsid w:val="00290A64"/>
    <w:rsid w:val="00290F2B"/>
    <w:rsid w:val="00291068"/>
    <w:rsid w:val="00291661"/>
    <w:rsid w:val="00291756"/>
    <w:rsid w:val="0029176F"/>
    <w:rsid w:val="00291DBD"/>
    <w:rsid w:val="00291E11"/>
    <w:rsid w:val="002921CD"/>
    <w:rsid w:val="00292591"/>
    <w:rsid w:val="0029260C"/>
    <w:rsid w:val="002927FC"/>
    <w:rsid w:val="002929F9"/>
    <w:rsid w:val="00292AAD"/>
    <w:rsid w:val="00292B20"/>
    <w:rsid w:val="002935B4"/>
    <w:rsid w:val="0029370D"/>
    <w:rsid w:val="00293B5F"/>
    <w:rsid w:val="00293F8A"/>
    <w:rsid w:val="002943EB"/>
    <w:rsid w:val="002948CB"/>
    <w:rsid w:val="00294D70"/>
    <w:rsid w:val="00294D8C"/>
    <w:rsid w:val="00294E60"/>
    <w:rsid w:val="00294EB8"/>
    <w:rsid w:val="00296717"/>
    <w:rsid w:val="00297F62"/>
    <w:rsid w:val="002A000A"/>
    <w:rsid w:val="002A0171"/>
    <w:rsid w:val="002A063E"/>
    <w:rsid w:val="002A06F7"/>
    <w:rsid w:val="002A1536"/>
    <w:rsid w:val="002A15E4"/>
    <w:rsid w:val="002A1B45"/>
    <w:rsid w:val="002A2D45"/>
    <w:rsid w:val="002A3089"/>
    <w:rsid w:val="002A31CB"/>
    <w:rsid w:val="002A34AF"/>
    <w:rsid w:val="002A3630"/>
    <w:rsid w:val="002A40A5"/>
    <w:rsid w:val="002A43AD"/>
    <w:rsid w:val="002A46E8"/>
    <w:rsid w:val="002A4F53"/>
    <w:rsid w:val="002A4F57"/>
    <w:rsid w:val="002A5BDE"/>
    <w:rsid w:val="002A6173"/>
    <w:rsid w:val="002A6E53"/>
    <w:rsid w:val="002A7679"/>
    <w:rsid w:val="002A76AB"/>
    <w:rsid w:val="002A7A22"/>
    <w:rsid w:val="002A7CFA"/>
    <w:rsid w:val="002B076D"/>
    <w:rsid w:val="002B11B8"/>
    <w:rsid w:val="002B1259"/>
    <w:rsid w:val="002B28EC"/>
    <w:rsid w:val="002B2A0E"/>
    <w:rsid w:val="002B37E5"/>
    <w:rsid w:val="002B3A66"/>
    <w:rsid w:val="002B3BC3"/>
    <w:rsid w:val="002B4530"/>
    <w:rsid w:val="002B48E0"/>
    <w:rsid w:val="002B4E9E"/>
    <w:rsid w:val="002B54A4"/>
    <w:rsid w:val="002B5608"/>
    <w:rsid w:val="002B56D5"/>
    <w:rsid w:val="002B5D14"/>
    <w:rsid w:val="002B5DF8"/>
    <w:rsid w:val="002B6642"/>
    <w:rsid w:val="002B6AE7"/>
    <w:rsid w:val="002B6B03"/>
    <w:rsid w:val="002B7018"/>
    <w:rsid w:val="002B722D"/>
    <w:rsid w:val="002B77D3"/>
    <w:rsid w:val="002B7E3D"/>
    <w:rsid w:val="002C07BB"/>
    <w:rsid w:val="002C08BE"/>
    <w:rsid w:val="002C0FA9"/>
    <w:rsid w:val="002C1081"/>
    <w:rsid w:val="002C119F"/>
    <w:rsid w:val="002C1B39"/>
    <w:rsid w:val="002C2D3E"/>
    <w:rsid w:val="002C31FB"/>
    <w:rsid w:val="002C37FB"/>
    <w:rsid w:val="002C380A"/>
    <w:rsid w:val="002C3A8E"/>
    <w:rsid w:val="002C3F40"/>
    <w:rsid w:val="002C3FD3"/>
    <w:rsid w:val="002C411C"/>
    <w:rsid w:val="002C412A"/>
    <w:rsid w:val="002C43C7"/>
    <w:rsid w:val="002C4446"/>
    <w:rsid w:val="002C4EF4"/>
    <w:rsid w:val="002C63B1"/>
    <w:rsid w:val="002C64D6"/>
    <w:rsid w:val="002C6666"/>
    <w:rsid w:val="002C7247"/>
    <w:rsid w:val="002C758F"/>
    <w:rsid w:val="002C7AC2"/>
    <w:rsid w:val="002C7DFC"/>
    <w:rsid w:val="002D0294"/>
    <w:rsid w:val="002D02A3"/>
    <w:rsid w:val="002D1151"/>
    <w:rsid w:val="002D1989"/>
    <w:rsid w:val="002D1D7F"/>
    <w:rsid w:val="002D28C8"/>
    <w:rsid w:val="002D2C49"/>
    <w:rsid w:val="002D31D9"/>
    <w:rsid w:val="002D36AD"/>
    <w:rsid w:val="002D395D"/>
    <w:rsid w:val="002D4041"/>
    <w:rsid w:val="002D467A"/>
    <w:rsid w:val="002D5417"/>
    <w:rsid w:val="002D5E22"/>
    <w:rsid w:val="002D5FF3"/>
    <w:rsid w:val="002D702A"/>
    <w:rsid w:val="002D70AB"/>
    <w:rsid w:val="002D73BA"/>
    <w:rsid w:val="002D7466"/>
    <w:rsid w:val="002D7C28"/>
    <w:rsid w:val="002D7C6A"/>
    <w:rsid w:val="002E0BE0"/>
    <w:rsid w:val="002E0EF8"/>
    <w:rsid w:val="002E15A0"/>
    <w:rsid w:val="002E1966"/>
    <w:rsid w:val="002E1BB8"/>
    <w:rsid w:val="002E2569"/>
    <w:rsid w:val="002E2584"/>
    <w:rsid w:val="002E2978"/>
    <w:rsid w:val="002E2A89"/>
    <w:rsid w:val="002E2BC3"/>
    <w:rsid w:val="002E2FB4"/>
    <w:rsid w:val="002E31C6"/>
    <w:rsid w:val="002E3263"/>
    <w:rsid w:val="002E3BF2"/>
    <w:rsid w:val="002E4B43"/>
    <w:rsid w:val="002E5341"/>
    <w:rsid w:val="002E55B8"/>
    <w:rsid w:val="002E628A"/>
    <w:rsid w:val="002E6DBD"/>
    <w:rsid w:val="002E7527"/>
    <w:rsid w:val="002E76BF"/>
    <w:rsid w:val="002E7F85"/>
    <w:rsid w:val="002F0322"/>
    <w:rsid w:val="002F045C"/>
    <w:rsid w:val="002F08F7"/>
    <w:rsid w:val="002F09BC"/>
    <w:rsid w:val="002F0E01"/>
    <w:rsid w:val="002F146F"/>
    <w:rsid w:val="002F194C"/>
    <w:rsid w:val="002F1B0B"/>
    <w:rsid w:val="002F1ED1"/>
    <w:rsid w:val="002F2223"/>
    <w:rsid w:val="002F25EB"/>
    <w:rsid w:val="002F289D"/>
    <w:rsid w:val="002F2BDF"/>
    <w:rsid w:val="002F3081"/>
    <w:rsid w:val="002F35B1"/>
    <w:rsid w:val="002F4398"/>
    <w:rsid w:val="002F48D8"/>
    <w:rsid w:val="002F4A20"/>
    <w:rsid w:val="002F4CD9"/>
    <w:rsid w:val="002F4EAC"/>
    <w:rsid w:val="002F57D6"/>
    <w:rsid w:val="002F63F1"/>
    <w:rsid w:val="002F6A92"/>
    <w:rsid w:val="002F78DA"/>
    <w:rsid w:val="002F7902"/>
    <w:rsid w:val="002F7A4F"/>
    <w:rsid w:val="002F7D3A"/>
    <w:rsid w:val="0030005C"/>
    <w:rsid w:val="003002D7"/>
    <w:rsid w:val="00300487"/>
    <w:rsid w:val="003004D9"/>
    <w:rsid w:val="0030055A"/>
    <w:rsid w:val="003006DF"/>
    <w:rsid w:val="00300B82"/>
    <w:rsid w:val="0030107B"/>
    <w:rsid w:val="00301685"/>
    <w:rsid w:val="00301E26"/>
    <w:rsid w:val="00301E38"/>
    <w:rsid w:val="00301E7B"/>
    <w:rsid w:val="00302374"/>
    <w:rsid w:val="003026D4"/>
    <w:rsid w:val="00302A19"/>
    <w:rsid w:val="0030339F"/>
    <w:rsid w:val="00303C6D"/>
    <w:rsid w:val="00303CA5"/>
    <w:rsid w:val="00304B04"/>
    <w:rsid w:val="00304B38"/>
    <w:rsid w:val="00304F52"/>
    <w:rsid w:val="003051C8"/>
    <w:rsid w:val="00305266"/>
    <w:rsid w:val="00305B85"/>
    <w:rsid w:val="00305CB7"/>
    <w:rsid w:val="00306D25"/>
    <w:rsid w:val="00306F3B"/>
    <w:rsid w:val="00307258"/>
    <w:rsid w:val="00307314"/>
    <w:rsid w:val="00307666"/>
    <w:rsid w:val="00307C1A"/>
    <w:rsid w:val="00307F70"/>
    <w:rsid w:val="003102BC"/>
    <w:rsid w:val="00310853"/>
    <w:rsid w:val="00310AC1"/>
    <w:rsid w:val="00310BBE"/>
    <w:rsid w:val="00310CC5"/>
    <w:rsid w:val="003113AA"/>
    <w:rsid w:val="00311507"/>
    <w:rsid w:val="0031191B"/>
    <w:rsid w:val="00311E69"/>
    <w:rsid w:val="003121C7"/>
    <w:rsid w:val="00312A96"/>
    <w:rsid w:val="0031423C"/>
    <w:rsid w:val="003149BA"/>
    <w:rsid w:val="00314F6F"/>
    <w:rsid w:val="00315972"/>
    <w:rsid w:val="0031645F"/>
    <w:rsid w:val="00316F00"/>
    <w:rsid w:val="003173DD"/>
    <w:rsid w:val="003175F4"/>
    <w:rsid w:val="003176AC"/>
    <w:rsid w:val="00317C70"/>
    <w:rsid w:val="00317D03"/>
    <w:rsid w:val="00320E1A"/>
    <w:rsid w:val="00321068"/>
    <w:rsid w:val="00321297"/>
    <w:rsid w:val="003216AB"/>
    <w:rsid w:val="00321ACD"/>
    <w:rsid w:val="00321B45"/>
    <w:rsid w:val="00321F55"/>
    <w:rsid w:val="003226BF"/>
    <w:rsid w:val="00322BC6"/>
    <w:rsid w:val="003233B6"/>
    <w:rsid w:val="00323A02"/>
    <w:rsid w:val="00323E3C"/>
    <w:rsid w:val="00323EAC"/>
    <w:rsid w:val="0032458A"/>
    <w:rsid w:val="003247C6"/>
    <w:rsid w:val="00324806"/>
    <w:rsid w:val="00324C48"/>
    <w:rsid w:val="00325036"/>
    <w:rsid w:val="0032526A"/>
    <w:rsid w:val="00325970"/>
    <w:rsid w:val="00325BA0"/>
    <w:rsid w:val="00325FDF"/>
    <w:rsid w:val="003267AA"/>
    <w:rsid w:val="0032693F"/>
    <w:rsid w:val="00327C09"/>
    <w:rsid w:val="00327C85"/>
    <w:rsid w:val="00330121"/>
    <w:rsid w:val="003301E9"/>
    <w:rsid w:val="00330275"/>
    <w:rsid w:val="0033096C"/>
    <w:rsid w:val="00330972"/>
    <w:rsid w:val="0033236D"/>
    <w:rsid w:val="0033241D"/>
    <w:rsid w:val="00332487"/>
    <w:rsid w:val="00332670"/>
    <w:rsid w:val="00332C9E"/>
    <w:rsid w:val="00332F82"/>
    <w:rsid w:val="003341A4"/>
    <w:rsid w:val="00334303"/>
    <w:rsid w:val="00334BDE"/>
    <w:rsid w:val="003354A3"/>
    <w:rsid w:val="00335C7E"/>
    <w:rsid w:val="00336A57"/>
    <w:rsid w:val="00336C82"/>
    <w:rsid w:val="00336F11"/>
    <w:rsid w:val="003375A7"/>
    <w:rsid w:val="00337CFB"/>
    <w:rsid w:val="003402C8"/>
    <w:rsid w:val="00340735"/>
    <w:rsid w:val="003408B4"/>
    <w:rsid w:val="003412D2"/>
    <w:rsid w:val="00341362"/>
    <w:rsid w:val="00341771"/>
    <w:rsid w:val="0034197B"/>
    <w:rsid w:val="00341ECE"/>
    <w:rsid w:val="00342613"/>
    <w:rsid w:val="00342FF7"/>
    <w:rsid w:val="00343027"/>
    <w:rsid w:val="003435F4"/>
    <w:rsid w:val="00345699"/>
    <w:rsid w:val="0034570F"/>
    <w:rsid w:val="00346177"/>
    <w:rsid w:val="0034620B"/>
    <w:rsid w:val="003462CE"/>
    <w:rsid w:val="003463A1"/>
    <w:rsid w:val="003468D3"/>
    <w:rsid w:val="00346957"/>
    <w:rsid w:val="00347483"/>
    <w:rsid w:val="00347688"/>
    <w:rsid w:val="00350002"/>
    <w:rsid w:val="003506D8"/>
    <w:rsid w:val="00350B11"/>
    <w:rsid w:val="00350D39"/>
    <w:rsid w:val="003511E5"/>
    <w:rsid w:val="00351F07"/>
    <w:rsid w:val="003521EB"/>
    <w:rsid w:val="003526A1"/>
    <w:rsid w:val="00352ACD"/>
    <w:rsid w:val="0035433A"/>
    <w:rsid w:val="00354729"/>
    <w:rsid w:val="00354C23"/>
    <w:rsid w:val="0035505E"/>
    <w:rsid w:val="003552AD"/>
    <w:rsid w:val="003556BB"/>
    <w:rsid w:val="00355CFF"/>
    <w:rsid w:val="00356572"/>
    <w:rsid w:val="00356576"/>
    <w:rsid w:val="0035738D"/>
    <w:rsid w:val="0035768B"/>
    <w:rsid w:val="00357819"/>
    <w:rsid w:val="00357DF9"/>
    <w:rsid w:val="003600F7"/>
    <w:rsid w:val="0036036B"/>
    <w:rsid w:val="00360F71"/>
    <w:rsid w:val="003610B2"/>
    <w:rsid w:val="00361BED"/>
    <w:rsid w:val="00361C1C"/>
    <w:rsid w:val="00361C61"/>
    <w:rsid w:val="00362725"/>
    <w:rsid w:val="00362B27"/>
    <w:rsid w:val="00362C64"/>
    <w:rsid w:val="00362D76"/>
    <w:rsid w:val="00362E10"/>
    <w:rsid w:val="0036313C"/>
    <w:rsid w:val="00363C25"/>
    <w:rsid w:val="003645CB"/>
    <w:rsid w:val="003646FA"/>
    <w:rsid w:val="00364724"/>
    <w:rsid w:val="00365070"/>
    <w:rsid w:val="0036651F"/>
    <w:rsid w:val="00366741"/>
    <w:rsid w:val="00366A75"/>
    <w:rsid w:val="003678DE"/>
    <w:rsid w:val="003706D6"/>
    <w:rsid w:val="00370AA5"/>
    <w:rsid w:val="00370EB4"/>
    <w:rsid w:val="00371923"/>
    <w:rsid w:val="00371AE0"/>
    <w:rsid w:val="00371DBD"/>
    <w:rsid w:val="00372CB4"/>
    <w:rsid w:val="00373252"/>
    <w:rsid w:val="003733EB"/>
    <w:rsid w:val="00373757"/>
    <w:rsid w:val="003744C6"/>
    <w:rsid w:val="00374833"/>
    <w:rsid w:val="003748A1"/>
    <w:rsid w:val="003748D1"/>
    <w:rsid w:val="00375170"/>
    <w:rsid w:val="003751F4"/>
    <w:rsid w:val="003755D6"/>
    <w:rsid w:val="003758B8"/>
    <w:rsid w:val="00375AAA"/>
    <w:rsid w:val="0037631C"/>
    <w:rsid w:val="0037759F"/>
    <w:rsid w:val="00377926"/>
    <w:rsid w:val="00377BA2"/>
    <w:rsid w:val="00377D2F"/>
    <w:rsid w:val="00377D33"/>
    <w:rsid w:val="00377FC1"/>
    <w:rsid w:val="003804AF"/>
    <w:rsid w:val="00380950"/>
    <w:rsid w:val="0038096C"/>
    <w:rsid w:val="00380A30"/>
    <w:rsid w:val="00380A6F"/>
    <w:rsid w:val="00380D05"/>
    <w:rsid w:val="00380EA5"/>
    <w:rsid w:val="0038175B"/>
    <w:rsid w:val="00381AFF"/>
    <w:rsid w:val="00382458"/>
    <w:rsid w:val="00382835"/>
    <w:rsid w:val="00382A08"/>
    <w:rsid w:val="003839D2"/>
    <w:rsid w:val="003844D1"/>
    <w:rsid w:val="0038488C"/>
    <w:rsid w:val="00385220"/>
    <w:rsid w:val="003853A5"/>
    <w:rsid w:val="0038541C"/>
    <w:rsid w:val="00385713"/>
    <w:rsid w:val="00385AEF"/>
    <w:rsid w:val="003865F3"/>
    <w:rsid w:val="00386880"/>
    <w:rsid w:val="00386A65"/>
    <w:rsid w:val="00386C6B"/>
    <w:rsid w:val="0038768E"/>
    <w:rsid w:val="0038786F"/>
    <w:rsid w:val="003878D1"/>
    <w:rsid w:val="003878D8"/>
    <w:rsid w:val="0039019D"/>
    <w:rsid w:val="00390526"/>
    <w:rsid w:val="00391338"/>
    <w:rsid w:val="00392338"/>
    <w:rsid w:val="0039271A"/>
    <w:rsid w:val="0039276B"/>
    <w:rsid w:val="00392C86"/>
    <w:rsid w:val="003935C9"/>
    <w:rsid w:val="00393B41"/>
    <w:rsid w:val="00393DBD"/>
    <w:rsid w:val="00393EBF"/>
    <w:rsid w:val="00394319"/>
    <w:rsid w:val="003947BA"/>
    <w:rsid w:val="00394B3E"/>
    <w:rsid w:val="00394D91"/>
    <w:rsid w:val="0039564A"/>
    <w:rsid w:val="0039591C"/>
    <w:rsid w:val="00396775"/>
    <w:rsid w:val="003968FB"/>
    <w:rsid w:val="00396CD8"/>
    <w:rsid w:val="003973A4"/>
    <w:rsid w:val="00397D17"/>
    <w:rsid w:val="003A0293"/>
    <w:rsid w:val="003A03BD"/>
    <w:rsid w:val="003A0F9F"/>
    <w:rsid w:val="003A1C08"/>
    <w:rsid w:val="003A1E00"/>
    <w:rsid w:val="003A2265"/>
    <w:rsid w:val="003A2642"/>
    <w:rsid w:val="003A2C1A"/>
    <w:rsid w:val="003A2D95"/>
    <w:rsid w:val="003A31D5"/>
    <w:rsid w:val="003A3504"/>
    <w:rsid w:val="003A3ECB"/>
    <w:rsid w:val="003A40D5"/>
    <w:rsid w:val="003A42F4"/>
    <w:rsid w:val="003A47F7"/>
    <w:rsid w:val="003A5444"/>
    <w:rsid w:val="003A5B81"/>
    <w:rsid w:val="003A714A"/>
    <w:rsid w:val="003A7499"/>
    <w:rsid w:val="003B1011"/>
    <w:rsid w:val="003B105F"/>
    <w:rsid w:val="003B120D"/>
    <w:rsid w:val="003B1235"/>
    <w:rsid w:val="003B15C9"/>
    <w:rsid w:val="003B19E0"/>
    <w:rsid w:val="003B1F52"/>
    <w:rsid w:val="003B20EC"/>
    <w:rsid w:val="003B3081"/>
    <w:rsid w:val="003B3724"/>
    <w:rsid w:val="003B398B"/>
    <w:rsid w:val="003B3BF7"/>
    <w:rsid w:val="003B3EE7"/>
    <w:rsid w:val="003B4388"/>
    <w:rsid w:val="003B438A"/>
    <w:rsid w:val="003B4C8C"/>
    <w:rsid w:val="003B4CCF"/>
    <w:rsid w:val="003B4E0F"/>
    <w:rsid w:val="003B519D"/>
    <w:rsid w:val="003B52A2"/>
    <w:rsid w:val="003B5634"/>
    <w:rsid w:val="003B580F"/>
    <w:rsid w:val="003B5DC3"/>
    <w:rsid w:val="003B6161"/>
    <w:rsid w:val="003B6363"/>
    <w:rsid w:val="003B6980"/>
    <w:rsid w:val="003B6CCB"/>
    <w:rsid w:val="003B72EC"/>
    <w:rsid w:val="003B73EF"/>
    <w:rsid w:val="003B7899"/>
    <w:rsid w:val="003C10B4"/>
    <w:rsid w:val="003C1299"/>
    <w:rsid w:val="003C15CC"/>
    <w:rsid w:val="003C2177"/>
    <w:rsid w:val="003C2427"/>
    <w:rsid w:val="003C24F8"/>
    <w:rsid w:val="003C25E7"/>
    <w:rsid w:val="003C260F"/>
    <w:rsid w:val="003C261F"/>
    <w:rsid w:val="003C26AC"/>
    <w:rsid w:val="003C26C1"/>
    <w:rsid w:val="003C3448"/>
    <w:rsid w:val="003C40B7"/>
    <w:rsid w:val="003C42A5"/>
    <w:rsid w:val="003C454D"/>
    <w:rsid w:val="003C45A1"/>
    <w:rsid w:val="003C4AFD"/>
    <w:rsid w:val="003C4B22"/>
    <w:rsid w:val="003C4CA2"/>
    <w:rsid w:val="003C4DFC"/>
    <w:rsid w:val="003C5469"/>
    <w:rsid w:val="003C5474"/>
    <w:rsid w:val="003C5710"/>
    <w:rsid w:val="003C5B5D"/>
    <w:rsid w:val="003C6115"/>
    <w:rsid w:val="003C6472"/>
    <w:rsid w:val="003C65F6"/>
    <w:rsid w:val="003C7520"/>
    <w:rsid w:val="003C7B7B"/>
    <w:rsid w:val="003C7E1E"/>
    <w:rsid w:val="003D0253"/>
    <w:rsid w:val="003D04C7"/>
    <w:rsid w:val="003D0A00"/>
    <w:rsid w:val="003D1274"/>
    <w:rsid w:val="003D132B"/>
    <w:rsid w:val="003D1530"/>
    <w:rsid w:val="003D17AF"/>
    <w:rsid w:val="003D185B"/>
    <w:rsid w:val="003D260C"/>
    <w:rsid w:val="003D30D0"/>
    <w:rsid w:val="003D312A"/>
    <w:rsid w:val="003D3E52"/>
    <w:rsid w:val="003D434C"/>
    <w:rsid w:val="003D4660"/>
    <w:rsid w:val="003D474A"/>
    <w:rsid w:val="003D499C"/>
    <w:rsid w:val="003D4A6B"/>
    <w:rsid w:val="003D4AE9"/>
    <w:rsid w:val="003D4B5E"/>
    <w:rsid w:val="003D510B"/>
    <w:rsid w:val="003D5DA9"/>
    <w:rsid w:val="003D682D"/>
    <w:rsid w:val="003D6A17"/>
    <w:rsid w:val="003D6CB1"/>
    <w:rsid w:val="003D75E0"/>
    <w:rsid w:val="003D75E1"/>
    <w:rsid w:val="003D7FBB"/>
    <w:rsid w:val="003E0503"/>
    <w:rsid w:val="003E06CF"/>
    <w:rsid w:val="003E075D"/>
    <w:rsid w:val="003E0940"/>
    <w:rsid w:val="003E1BBB"/>
    <w:rsid w:val="003E2030"/>
    <w:rsid w:val="003E23C6"/>
    <w:rsid w:val="003E23FD"/>
    <w:rsid w:val="003E255B"/>
    <w:rsid w:val="003E3327"/>
    <w:rsid w:val="003E3ECF"/>
    <w:rsid w:val="003E3FC3"/>
    <w:rsid w:val="003E461D"/>
    <w:rsid w:val="003E49A2"/>
    <w:rsid w:val="003E51A9"/>
    <w:rsid w:val="003E5710"/>
    <w:rsid w:val="003E5ABC"/>
    <w:rsid w:val="003E5CAB"/>
    <w:rsid w:val="003E5F8D"/>
    <w:rsid w:val="003E6FE3"/>
    <w:rsid w:val="003E7CF2"/>
    <w:rsid w:val="003E7D21"/>
    <w:rsid w:val="003F019E"/>
    <w:rsid w:val="003F01C1"/>
    <w:rsid w:val="003F089B"/>
    <w:rsid w:val="003F1848"/>
    <w:rsid w:val="003F18B5"/>
    <w:rsid w:val="003F1FAC"/>
    <w:rsid w:val="003F2850"/>
    <w:rsid w:val="003F296B"/>
    <w:rsid w:val="003F3181"/>
    <w:rsid w:val="003F3227"/>
    <w:rsid w:val="003F425B"/>
    <w:rsid w:val="003F468C"/>
    <w:rsid w:val="003F489C"/>
    <w:rsid w:val="003F4CCA"/>
    <w:rsid w:val="003F54FD"/>
    <w:rsid w:val="003F63CA"/>
    <w:rsid w:val="003F6B36"/>
    <w:rsid w:val="003F78AD"/>
    <w:rsid w:val="003F7F6D"/>
    <w:rsid w:val="004000C3"/>
    <w:rsid w:val="004002D2"/>
    <w:rsid w:val="004003AC"/>
    <w:rsid w:val="0040043C"/>
    <w:rsid w:val="004007B3"/>
    <w:rsid w:val="004008EF"/>
    <w:rsid w:val="00400CD3"/>
    <w:rsid w:val="00401AF5"/>
    <w:rsid w:val="00401C0A"/>
    <w:rsid w:val="00401F55"/>
    <w:rsid w:val="00401FE0"/>
    <w:rsid w:val="00402055"/>
    <w:rsid w:val="0040251F"/>
    <w:rsid w:val="004027EE"/>
    <w:rsid w:val="00402B26"/>
    <w:rsid w:val="00403581"/>
    <w:rsid w:val="00403E22"/>
    <w:rsid w:val="00403FB4"/>
    <w:rsid w:val="00404173"/>
    <w:rsid w:val="00404405"/>
    <w:rsid w:val="0040517F"/>
    <w:rsid w:val="004053A9"/>
    <w:rsid w:val="0040588E"/>
    <w:rsid w:val="00405A6B"/>
    <w:rsid w:val="00405B6B"/>
    <w:rsid w:val="0040672A"/>
    <w:rsid w:val="0040675F"/>
    <w:rsid w:val="004069C3"/>
    <w:rsid w:val="00406DF3"/>
    <w:rsid w:val="0040781B"/>
    <w:rsid w:val="00407E6B"/>
    <w:rsid w:val="0041002C"/>
    <w:rsid w:val="004103F1"/>
    <w:rsid w:val="004105B9"/>
    <w:rsid w:val="00410670"/>
    <w:rsid w:val="0041078D"/>
    <w:rsid w:val="0041081B"/>
    <w:rsid w:val="00410B8A"/>
    <w:rsid w:val="00411C47"/>
    <w:rsid w:val="00411D69"/>
    <w:rsid w:val="00411EFE"/>
    <w:rsid w:val="00412676"/>
    <w:rsid w:val="00413CCB"/>
    <w:rsid w:val="00414089"/>
    <w:rsid w:val="004142BB"/>
    <w:rsid w:val="0041493C"/>
    <w:rsid w:val="00415108"/>
    <w:rsid w:val="0041553B"/>
    <w:rsid w:val="00415A4B"/>
    <w:rsid w:val="00415E7F"/>
    <w:rsid w:val="0041601D"/>
    <w:rsid w:val="00416291"/>
    <w:rsid w:val="0041684D"/>
    <w:rsid w:val="00416D29"/>
    <w:rsid w:val="00416E6F"/>
    <w:rsid w:val="0041731B"/>
    <w:rsid w:val="0041767E"/>
    <w:rsid w:val="00421B75"/>
    <w:rsid w:val="004222A3"/>
    <w:rsid w:val="004222B1"/>
    <w:rsid w:val="00422420"/>
    <w:rsid w:val="00422D30"/>
    <w:rsid w:val="00422FF4"/>
    <w:rsid w:val="004230C9"/>
    <w:rsid w:val="00423237"/>
    <w:rsid w:val="00423448"/>
    <w:rsid w:val="004235AF"/>
    <w:rsid w:val="00423763"/>
    <w:rsid w:val="004242F5"/>
    <w:rsid w:val="004244B2"/>
    <w:rsid w:val="004249A3"/>
    <w:rsid w:val="004250F0"/>
    <w:rsid w:val="00425783"/>
    <w:rsid w:val="00425CE1"/>
    <w:rsid w:val="0042651E"/>
    <w:rsid w:val="00426FA5"/>
    <w:rsid w:val="0042725E"/>
    <w:rsid w:val="0042739D"/>
    <w:rsid w:val="00427B63"/>
    <w:rsid w:val="00427CAE"/>
    <w:rsid w:val="00427D75"/>
    <w:rsid w:val="00427FA1"/>
    <w:rsid w:val="00427FEA"/>
    <w:rsid w:val="0043014E"/>
    <w:rsid w:val="00430206"/>
    <w:rsid w:val="00431008"/>
    <w:rsid w:val="00431150"/>
    <w:rsid w:val="00431CFC"/>
    <w:rsid w:val="00431EA5"/>
    <w:rsid w:val="0043213A"/>
    <w:rsid w:val="00432557"/>
    <w:rsid w:val="00432D6D"/>
    <w:rsid w:val="00433220"/>
    <w:rsid w:val="00433447"/>
    <w:rsid w:val="0043415E"/>
    <w:rsid w:val="00434E0F"/>
    <w:rsid w:val="00434FE3"/>
    <w:rsid w:val="00435B2F"/>
    <w:rsid w:val="00435E48"/>
    <w:rsid w:val="004360B9"/>
    <w:rsid w:val="004369A4"/>
    <w:rsid w:val="004373CA"/>
    <w:rsid w:val="00440092"/>
    <w:rsid w:val="0044015C"/>
    <w:rsid w:val="004411B2"/>
    <w:rsid w:val="00441352"/>
    <w:rsid w:val="0044144F"/>
    <w:rsid w:val="00441B31"/>
    <w:rsid w:val="00441D9D"/>
    <w:rsid w:val="004424D5"/>
    <w:rsid w:val="0044286A"/>
    <w:rsid w:val="00443718"/>
    <w:rsid w:val="00443EBF"/>
    <w:rsid w:val="0044437D"/>
    <w:rsid w:val="00444FFE"/>
    <w:rsid w:val="00445364"/>
    <w:rsid w:val="004458A3"/>
    <w:rsid w:val="00445A2B"/>
    <w:rsid w:val="00445F85"/>
    <w:rsid w:val="0044660F"/>
    <w:rsid w:val="0044740C"/>
    <w:rsid w:val="0044785E"/>
    <w:rsid w:val="00447969"/>
    <w:rsid w:val="004502E0"/>
    <w:rsid w:val="00450996"/>
    <w:rsid w:val="00450CCB"/>
    <w:rsid w:val="0045180A"/>
    <w:rsid w:val="00451C29"/>
    <w:rsid w:val="00451CFD"/>
    <w:rsid w:val="00451FB1"/>
    <w:rsid w:val="004522FF"/>
    <w:rsid w:val="00452E40"/>
    <w:rsid w:val="00452FAF"/>
    <w:rsid w:val="0045359F"/>
    <w:rsid w:val="00453C88"/>
    <w:rsid w:val="00453F44"/>
    <w:rsid w:val="00454BF1"/>
    <w:rsid w:val="004552EA"/>
    <w:rsid w:val="00455819"/>
    <w:rsid w:val="00455C3B"/>
    <w:rsid w:val="004563CD"/>
    <w:rsid w:val="00457486"/>
    <w:rsid w:val="00457AD0"/>
    <w:rsid w:val="00457F37"/>
    <w:rsid w:val="00460B15"/>
    <w:rsid w:val="00461CD6"/>
    <w:rsid w:val="00461D33"/>
    <w:rsid w:val="00462813"/>
    <w:rsid w:val="00462DCD"/>
    <w:rsid w:val="004631A8"/>
    <w:rsid w:val="0046355A"/>
    <w:rsid w:val="00463C6A"/>
    <w:rsid w:val="00463C8C"/>
    <w:rsid w:val="00464331"/>
    <w:rsid w:val="004649EE"/>
    <w:rsid w:val="00464D6A"/>
    <w:rsid w:val="0046583B"/>
    <w:rsid w:val="00465BF3"/>
    <w:rsid w:val="00465EA4"/>
    <w:rsid w:val="00466631"/>
    <w:rsid w:val="004667D0"/>
    <w:rsid w:val="00466B6D"/>
    <w:rsid w:val="00466BF9"/>
    <w:rsid w:val="00467067"/>
    <w:rsid w:val="00467378"/>
    <w:rsid w:val="0046772E"/>
    <w:rsid w:val="00467C43"/>
    <w:rsid w:val="0047022A"/>
    <w:rsid w:val="00470534"/>
    <w:rsid w:val="004705F5"/>
    <w:rsid w:val="00470C29"/>
    <w:rsid w:val="00471264"/>
    <w:rsid w:val="004721F6"/>
    <w:rsid w:val="00472B76"/>
    <w:rsid w:val="00472D1B"/>
    <w:rsid w:val="00472D4B"/>
    <w:rsid w:val="00472E16"/>
    <w:rsid w:val="00472EC0"/>
    <w:rsid w:val="0047376C"/>
    <w:rsid w:val="004737B6"/>
    <w:rsid w:val="0047384B"/>
    <w:rsid w:val="0047392B"/>
    <w:rsid w:val="004746A9"/>
    <w:rsid w:val="0047481D"/>
    <w:rsid w:val="00474DBC"/>
    <w:rsid w:val="00474FAF"/>
    <w:rsid w:val="00475150"/>
    <w:rsid w:val="004751AD"/>
    <w:rsid w:val="0047585C"/>
    <w:rsid w:val="00476475"/>
    <w:rsid w:val="004767E6"/>
    <w:rsid w:val="00476C3F"/>
    <w:rsid w:val="00476EF4"/>
    <w:rsid w:val="00477000"/>
    <w:rsid w:val="004772E2"/>
    <w:rsid w:val="0047732E"/>
    <w:rsid w:val="00477460"/>
    <w:rsid w:val="00477FC8"/>
    <w:rsid w:val="00477FD3"/>
    <w:rsid w:val="004800B4"/>
    <w:rsid w:val="00480A0C"/>
    <w:rsid w:val="00480A6C"/>
    <w:rsid w:val="00480AAF"/>
    <w:rsid w:val="00481AA0"/>
    <w:rsid w:val="00481B88"/>
    <w:rsid w:val="00481E15"/>
    <w:rsid w:val="0048217F"/>
    <w:rsid w:val="0048270C"/>
    <w:rsid w:val="00482ACE"/>
    <w:rsid w:val="00482B30"/>
    <w:rsid w:val="00482E2C"/>
    <w:rsid w:val="00483120"/>
    <w:rsid w:val="004838CC"/>
    <w:rsid w:val="00483EEE"/>
    <w:rsid w:val="004840D1"/>
    <w:rsid w:val="00484769"/>
    <w:rsid w:val="00484D02"/>
    <w:rsid w:val="00484E99"/>
    <w:rsid w:val="004855B9"/>
    <w:rsid w:val="00485862"/>
    <w:rsid w:val="00485A3C"/>
    <w:rsid w:val="00485C63"/>
    <w:rsid w:val="004863FB"/>
    <w:rsid w:val="004865AA"/>
    <w:rsid w:val="004866EE"/>
    <w:rsid w:val="00486702"/>
    <w:rsid w:val="004869C3"/>
    <w:rsid w:val="00487039"/>
    <w:rsid w:val="004873A8"/>
    <w:rsid w:val="004877FC"/>
    <w:rsid w:val="00487875"/>
    <w:rsid w:val="00487A9D"/>
    <w:rsid w:val="00487BA8"/>
    <w:rsid w:val="00490441"/>
    <w:rsid w:val="0049069A"/>
    <w:rsid w:val="00490C5A"/>
    <w:rsid w:val="00492543"/>
    <w:rsid w:val="00492999"/>
    <w:rsid w:val="00493CC9"/>
    <w:rsid w:val="0049411E"/>
    <w:rsid w:val="0049430C"/>
    <w:rsid w:val="00494366"/>
    <w:rsid w:val="0049463E"/>
    <w:rsid w:val="00494A4D"/>
    <w:rsid w:val="00494B5C"/>
    <w:rsid w:val="004952FE"/>
    <w:rsid w:val="00496083"/>
    <w:rsid w:val="0049631F"/>
    <w:rsid w:val="00496506"/>
    <w:rsid w:val="00496513"/>
    <w:rsid w:val="00496626"/>
    <w:rsid w:val="00497795"/>
    <w:rsid w:val="004977BE"/>
    <w:rsid w:val="00497969"/>
    <w:rsid w:val="00497B52"/>
    <w:rsid w:val="00497E19"/>
    <w:rsid w:val="004A0136"/>
    <w:rsid w:val="004A29F4"/>
    <w:rsid w:val="004A331F"/>
    <w:rsid w:val="004A335C"/>
    <w:rsid w:val="004A3D76"/>
    <w:rsid w:val="004A432D"/>
    <w:rsid w:val="004A45AB"/>
    <w:rsid w:val="004A4794"/>
    <w:rsid w:val="004A4A19"/>
    <w:rsid w:val="004A4A72"/>
    <w:rsid w:val="004A4ABA"/>
    <w:rsid w:val="004A4ABE"/>
    <w:rsid w:val="004A4D6F"/>
    <w:rsid w:val="004A4DE6"/>
    <w:rsid w:val="004A4E90"/>
    <w:rsid w:val="004A50DB"/>
    <w:rsid w:val="004A5736"/>
    <w:rsid w:val="004A57F1"/>
    <w:rsid w:val="004A698B"/>
    <w:rsid w:val="004A6D20"/>
    <w:rsid w:val="004A7214"/>
    <w:rsid w:val="004A74EE"/>
    <w:rsid w:val="004A7F76"/>
    <w:rsid w:val="004B0B39"/>
    <w:rsid w:val="004B1DDC"/>
    <w:rsid w:val="004B2771"/>
    <w:rsid w:val="004B2B2A"/>
    <w:rsid w:val="004B343A"/>
    <w:rsid w:val="004B3CD1"/>
    <w:rsid w:val="004B3D50"/>
    <w:rsid w:val="004B3F02"/>
    <w:rsid w:val="004B4102"/>
    <w:rsid w:val="004B43CC"/>
    <w:rsid w:val="004B511A"/>
    <w:rsid w:val="004B54D2"/>
    <w:rsid w:val="004B5CE0"/>
    <w:rsid w:val="004B5D49"/>
    <w:rsid w:val="004B605F"/>
    <w:rsid w:val="004B61CA"/>
    <w:rsid w:val="004B621D"/>
    <w:rsid w:val="004B624B"/>
    <w:rsid w:val="004B6A0D"/>
    <w:rsid w:val="004B6EE6"/>
    <w:rsid w:val="004B71E2"/>
    <w:rsid w:val="004B73CB"/>
    <w:rsid w:val="004B79E3"/>
    <w:rsid w:val="004C0A5C"/>
    <w:rsid w:val="004C0B96"/>
    <w:rsid w:val="004C0CF1"/>
    <w:rsid w:val="004C122D"/>
    <w:rsid w:val="004C1C4E"/>
    <w:rsid w:val="004C1CE6"/>
    <w:rsid w:val="004C23E0"/>
    <w:rsid w:val="004C2B15"/>
    <w:rsid w:val="004C30F8"/>
    <w:rsid w:val="004C3415"/>
    <w:rsid w:val="004C35A0"/>
    <w:rsid w:val="004C3690"/>
    <w:rsid w:val="004C4086"/>
    <w:rsid w:val="004C498A"/>
    <w:rsid w:val="004C4A13"/>
    <w:rsid w:val="004C4ADC"/>
    <w:rsid w:val="004C5764"/>
    <w:rsid w:val="004C5774"/>
    <w:rsid w:val="004C5A3F"/>
    <w:rsid w:val="004C5E20"/>
    <w:rsid w:val="004C61EB"/>
    <w:rsid w:val="004C64B2"/>
    <w:rsid w:val="004C6D7C"/>
    <w:rsid w:val="004C786C"/>
    <w:rsid w:val="004C7AFC"/>
    <w:rsid w:val="004D01F3"/>
    <w:rsid w:val="004D04ED"/>
    <w:rsid w:val="004D05D8"/>
    <w:rsid w:val="004D0C69"/>
    <w:rsid w:val="004D0D21"/>
    <w:rsid w:val="004D1097"/>
    <w:rsid w:val="004D1509"/>
    <w:rsid w:val="004D1A91"/>
    <w:rsid w:val="004D2350"/>
    <w:rsid w:val="004D3E5E"/>
    <w:rsid w:val="004D4009"/>
    <w:rsid w:val="004D413B"/>
    <w:rsid w:val="004D4529"/>
    <w:rsid w:val="004D4D28"/>
    <w:rsid w:val="004D4EFF"/>
    <w:rsid w:val="004D5433"/>
    <w:rsid w:val="004D5B8B"/>
    <w:rsid w:val="004D5D50"/>
    <w:rsid w:val="004D6025"/>
    <w:rsid w:val="004D6C0F"/>
    <w:rsid w:val="004D6D33"/>
    <w:rsid w:val="004D705C"/>
    <w:rsid w:val="004D70A7"/>
    <w:rsid w:val="004D7565"/>
    <w:rsid w:val="004D7633"/>
    <w:rsid w:val="004E0B73"/>
    <w:rsid w:val="004E0F5D"/>
    <w:rsid w:val="004E1030"/>
    <w:rsid w:val="004E1532"/>
    <w:rsid w:val="004E1907"/>
    <w:rsid w:val="004E1BE5"/>
    <w:rsid w:val="004E1E6E"/>
    <w:rsid w:val="004E21A7"/>
    <w:rsid w:val="004E2B33"/>
    <w:rsid w:val="004E2E1E"/>
    <w:rsid w:val="004E350E"/>
    <w:rsid w:val="004E3734"/>
    <w:rsid w:val="004E43B9"/>
    <w:rsid w:val="004E4A9B"/>
    <w:rsid w:val="004E4E50"/>
    <w:rsid w:val="004E558A"/>
    <w:rsid w:val="004E640C"/>
    <w:rsid w:val="004E65F6"/>
    <w:rsid w:val="004E705D"/>
    <w:rsid w:val="004E7239"/>
    <w:rsid w:val="004F09F3"/>
    <w:rsid w:val="004F1233"/>
    <w:rsid w:val="004F19C6"/>
    <w:rsid w:val="004F1E3A"/>
    <w:rsid w:val="004F207F"/>
    <w:rsid w:val="004F238E"/>
    <w:rsid w:val="004F2807"/>
    <w:rsid w:val="004F310F"/>
    <w:rsid w:val="004F3273"/>
    <w:rsid w:val="004F38F5"/>
    <w:rsid w:val="004F39DD"/>
    <w:rsid w:val="004F3B8A"/>
    <w:rsid w:val="004F3D7D"/>
    <w:rsid w:val="004F4071"/>
    <w:rsid w:val="004F47BC"/>
    <w:rsid w:val="004F4BA2"/>
    <w:rsid w:val="004F4BD3"/>
    <w:rsid w:val="004F50AE"/>
    <w:rsid w:val="004F54FD"/>
    <w:rsid w:val="004F55FB"/>
    <w:rsid w:val="004F5ED4"/>
    <w:rsid w:val="004F5EED"/>
    <w:rsid w:val="004F6090"/>
    <w:rsid w:val="004F614F"/>
    <w:rsid w:val="004F6281"/>
    <w:rsid w:val="004F67C0"/>
    <w:rsid w:val="004F69D5"/>
    <w:rsid w:val="004F6ADD"/>
    <w:rsid w:val="004F6AF6"/>
    <w:rsid w:val="004F6FF2"/>
    <w:rsid w:val="004F71A1"/>
    <w:rsid w:val="004F76B9"/>
    <w:rsid w:val="00500F46"/>
    <w:rsid w:val="005011A6"/>
    <w:rsid w:val="00501B41"/>
    <w:rsid w:val="00501B71"/>
    <w:rsid w:val="00501BB5"/>
    <w:rsid w:val="00502135"/>
    <w:rsid w:val="00502188"/>
    <w:rsid w:val="00502411"/>
    <w:rsid w:val="00502470"/>
    <w:rsid w:val="005027E6"/>
    <w:rsid w:val="00502C45"/>
    <w:rsid w:val="00502DB9"/>
    <w:rsid w:val="005033A9"/>
    <w:rsid w:val="00503DEF"/>
    <w:rsid w:val="00503EAC"/>
    <w:rsid w:val="00504256"/>
    <w:rsid w:val="005048A1"/>
    <w:rsid w:val="00504D06"/>
    <w:rsid w:val="00504E76"/>
    <w:rsid w:val="005051E1"/>
    <w:rsid w:val="005057C1"/>
    <w:rsid w:val="00506095"/>
    <w:rsid w:val="00506D73"/>
    <w:rsid w:val="00506EB5"/>
    <w:rsid w:val="00507229"/>
    <w:rsid w:val="00507B9D"/>
    <w:rsid w:val="00510443"/>
    <w:rsid w:val="0051066B"/>
    <w:rsid w:val="005106D7"/>
    <w:rsid w:val="0051075A"/>
    <w:rsid w:val="00510790"/>
    <w:rsid w:val="00510913"/>
    <w:rsid w:val="00510AA4"/>
    <w:rsid w:val="0051138B"/>
    <w:rsid w:val="00511752"/>
    <w:rsid w:val="00511837"/>
    <w:rsid w:val="005119BE"/>
    <w:rsid w:val="00511A44"/>
    <w:rsid w:val="00511A60"/>
    <w:rsid w:val="00511C2D"/>
    <w:rsid w:val="00511E66"/>
    <w:rsid w:val="00511F03"/>
    <w:rsid w:val="005123F1"/>
    <w:rsid w:val="005126FC"/>
    <w:rsid w:val="00512BD7"/>
    <w:rsid w:val="00513278"/>
    <w:rsid w:val="00513930"/>
    <w:rsid w:val="00513AFA"/>
    <w:rsid w:val="00513E77"/>
    <w:rsid w:val="00514C45"/>
    <w:rsid w:val="005150D7"/>
    <w:rsid w:val="00515D25"/>
    <w:rsid w:val="00515DD1"/>
    <w:rsid w:val="00515DE8"/>
    <w:rsid w:val="0051696C"/>
    <w:rsid w:val="00516A20"/>
    <w:rsid w:val="00516A28"/>
    <w:rsid w:val="00520A44"/>
    <w:rsid w:val="00520F68"/>
    <w:rsid w:val="00520FB8"/>
    <w:rsid w:val="0052121F"/>
    <w:rsid w:val="00521917"/>
    <w:rsid w:val="00521944"/>
    <w:rsid w:val="00521EA4"/>
    <w:rsid w:val="005224C9"/>
    <w:rsid w:val="00522DAD"/>
    <w:rsid w:val="005232CD"/>
    <w:rsid w:val="00523A17"/>
    <w:rsid w:val="00524010"/>
    <w:rsid w:val="0052431D"/>
    <w:rsid w:val="005246F4"/>
    <w:rsid w:val="00524849"/>
    <w:rsid w:val="00525EB6"/>
    <w:rsid w:val="005260E7"/>
    <w:rsid w:val="00526464"/>
    <w:rsid w:val="0052652F"/>
    <w:rsid w:val="005266C7"/>
    <w:rsid w:val="00526CEB"/>
    <w:rsid w:val="00526E07"/>
    <w:rsid w:val="00527404"/>
    <w:rsid w:val="00527F0B"/>
    <w:rsid w:val="00530B8A"/>
    <w:rsid w:val="00530D81"/>
    <w:rsid w:val="0053118F"/>
    <w:rsid w:val="005314BF"/>
    <w:rsid w:val="005319F6"/>
    <w:rsid w:val="00531EF1"/>
    <w:rsid w:val="00532D25"/>
    <w:rsid w:val="00533344"/>
    <w:rsid w:val="005339EF"/>
    <w:rsid w:val="00533E0F"/>
    <w:rsid w:val="00534023"/>
    <w:rsid w:val="005346E8"/>
    <w:rsid w:val="00534BCB"/>
    <w:rsid w:val="005352CF"/>
    <w:rsid w:val="00535350"/>
    <w:rsid w:val="00535594"/>
    <w:rsid w:val="00535795"/>
    <w:rsid w:val="00536686"/>
    <w:rsid w:val="00536D23"/>
    <w:rsid w:val="005371CF"/>
    <w:rsid w:val="005376F6"/>
    <w:rsid w:val="00537F40"/>
    <w:rsid w:val="00540758"/>
    <w:rsid w:val="005408C0"/>
    <w:rsid w:val="00540990"/>
    <w:rsid w:val="00541DF0"/>
    <w:rsid w:val="00541E4F"/>
    <w:rsid w:val="0054207A"/>
    <w:rsid w:val="0054373C"/>
    <w:rsid w:val="00543F23"/>
    <w:rsid w:val="00544CE8"/>
    <w:rsid w:val="00544D17"/>
    <w:rsid w:val="00545CA4"/>
    <w:rsid w:val="00546BA6"/>
    <w:rsid w:val="00547B87"/>
    <w:rsid w:val="0055016A"/>
    <w:rsid w:val="0055090D"/>
    <w:rsid w:val="00550977"/>
    <w:rsid w:val="00551075"/>
    <w:rsid w:val="00551465"/>
    <w:rsid w:val="005514C7"/>
    <w:rsid w:val="00551728"/>
    <w:rsid w:val="0055176E"/>
    <w:rsid w:val="0055177C"/>
    <w:rsid w:val="00551937"/>
    <w:rsid w:val="0055292C"/>
    <w:rsid w:val="00552C22"/>
    <w:rsid w:val="00552C30"/>
    <w:rsid w:val="00552C5B"/>
    <w:rsid w:val="005530A3"/>
    <w:rsid w:val="00553323"/>
    <w:rsid w:val="0055374C"/>
    <w:rsid w:val="00553F2E"/>
    <w:rsid w:val="005540F6"/>
    <w:rsid w:val="005541D1"/>
    <w:rsid w:val="00554567"/>
    <w:rsid w:val="00554A7E"/>
    <w:rsid w:val="00554B76"/>
    <w:rsid w:val="00555FD5"/>
    <w:rsid w:val="00556032"/>
    <w:rsid w:val="00556169"/>
    <w:rsid w:val="00556CCB"/>
    <w:rsid w:val="00556E29"/>
    <w:rsid w:val="00557292"/>
    <w:rsid w:val="00557E00"/>
    <w:rsid w:val="00557E2C"/>
    <w:rsid w:val="00560143"/>
    <w:rsid w:val="005605B4"/>
    <w:rsid w:val="0056065E"/>
    <w:rsid w:val="00560690"/>
    <w:rsid w:val="00560D0E"/>
    <w:rsid w:val="00561014"/>
    <w:rsid w:val="00561593"/>
    <w:rsid w:val="005618DF"/>
    <w:rsid w:val="005618F8"/>
    <w:rsid w:val="00561ABF"/>
    <w:rsid w:val="00561ECE"/>
    <w:rsid w:val="00562621"/>
    <w:rsid w:val="00562B32"/>
    <w:rsid w:val="00562C89"/>
    <w:rsid w:val="005635C0"/>
    <w:rsid w:val="00563B41"/>
    <w:rsid w:val="00565040"/>
    <w:rsid w:val="0056528C"/>
    <w:rsid w:val="00565488"/>
    <w:rsid w:val="00565538"/>
    <w:rsid w:val="005657C0"/>
    <w:rsid w:val="00565E41"/>
    <w:rsid w:val="00566AC7"/>
    <w:rsid w:val="00566CA2"/>
    <w:rsid w:val="005673F6"/>
    <w:rsid w:val="00567A6D"/>
    <w:rsid w:val="00567E25"/>
    <w:rsid w:val="00567ED3"/>
    <w:rsid w:val="00567EDB"/>
    <w:rsid w:val="0057057D"/>
    <w:rsid w:val="00570D94"/>
    <w:rsid w:val="00570ECB"/>
    <w:rsid w:val="00571AC1"/>
    <w:rsid w:val="005722D3"/>
    <w:rsid w:val="0057282F"/>
    <w:rsid w:val="00575CE5"/>
    <w:rsid w:val="0057608F"/>
    <w:rsid w:val="00576F6A"/>
    <w:rsid w:val="005773C4"/>
    <w:rsid w:val="005775A1"/>
    <w:rsid w:val="005776F6"/>
    <w:rsid w:val="00580066"/>
    <w:rsid w:val="0058019F"/>
    <w:rsid w:val="005807BA"/>
    <w:rsid w:val="005812CB"/>
    <w:rsid w:val="00581552"/>
    <w:rsid w:val="005815F9"/>
    <w:rsid w:val="00581654"/>
    <w:rsid w:val="0058253D"/>
    <w:rsid w:val="0058267A"/>
    <w:rsid w:val="00582870"/>
    <w:rsid w:val="00582B4E"/>
    <w:rsid w:val="005836D1"/>
    <w:rsid w:val="0058442F"/>
    <w:rsid w:val="005846D5"/>
    <w:rsid w:val="00584B8E"/>
    <w:rsid w:val="005857EA"/>
    <w:rsid w:val="00585CCA"/>
    <w:rsid w:val="00585E82"/>
    <w:rsid w:val="00586071"/>
    <w:rsid w:val="005866B2"/>
    <w:rsid w:val="00590219"/>
    <w:rsid w:val="005904E0"/>
    <w:rsid w:val="00590C63"/>
    <w:rsid w:val="0059116B"/>
    <w:rsid w:val="005918F3"/>
    <w:rsid w:val="005919EC"/>
    <w:rsid w:val="00592A3E"/>
    <w:rsid w:val="00592CE8"/>
    <w:rsid w:val="005945A6"/>
    <w:rsid w:val="00594AE1"/>
    <w:rsid w:val="00594B05"/>
    <w:rsid w:val="00594B0F"/>
    <w:rsid w:val="005952AB"/>
    <w:rsid w:val="00595AF4"/>
    <w:rsid w:val="00596216"/>
    <w:rsid w:val="005963BC"/>
    <w:rsid w:val="00596D4E"/>
    <w:rsid w:val="00597726"/>
    <w:rsid w:val="00597B00"/>
    <w:rsid w:val="00597D45"/>
    <w:rsid w:val="00597D81"/>
    <w:rsid w:val="005A04DC"/>
    <w:rsid w:val="005A058B"/>
    <w:rsid w:val="005A084F"/>
    <w:rsid w:val="005A0959"/>
    <w:rsid w:val="005A0DC2"/>
    <w:rsid w:val="005A0DEB"/>
    <w:rsid w:val="005A112D"/>
    <w:rsid w:val="005A2321"/>
    <w:rsid w:val="005A236C"/>
    <w:rsid w:val="005A299E"/>
    <w:rsid w:val="005A33AF"/>
    <w:rsid w:val="005A4157"/>
    <w:rsid w:val="005A4534"/>
    <w:rsid w:val="005A467F"/>
    <w:rsid w:val="005A46CE"/>
    <w:rsid w:val="005A46F3"/>
    <w:rsid w:val="005A52CE"/>
    <w:rsid w:val="005A557E"/>
    <w:rsid w:val="005A5B37"/>
    <w:rsid w:val="005A5E39"/>
    <w:rsid w:val="005A612B"/>
    <w:rsid w:val="005A6940"/>
    <w:rsid w:val="005A6E6A"/>
    <w:rsid w:val="005A6ECC"/>
    <w:rsid w:val="005A7601"/>
    <w:rsid w:val="005A78FB"/>
    <w:rsid w:val="005A7A2E"/>
    <w:rsid w:val="005B0205"/>
    <w:rsid w:val="005B04EA"/>
    <w:rsid w:val="005B0E0D"/>
    <w:rsid w:val="005B0E1A"/>
    <w:rsid w:val="005B0EE9"/>
    <w:rsid w:val="005B10D0"/>
    <w:rsid w:val="005B186C"/>
    <w:rsid w:val="005B1C86"/>
    <w:rsid w:val="005B2CAA"/>
    <w:rsid w:val="005B2D1C"/>
    <w:rsid w:val="005B30A5"/>
    <w:rsid w:val="005B44BC"/>
    <w:rsid w:val="005B48E2"/>
    <w:rsid w:val="005B4CE0"/>
    <w:rsid w:val="005B555E"/>
    <w:rsid w:val="005B62E3"/>
    <w:rsid w:val="005B6962"/>
    <w:rsid w:val="005B69E2"/>
    <w:rsid w:val="005B6E77"/>
    <w:rsid w:val="005B6F3E"/>
    <w:rsid w:val="005B7BAF"/>
    <w:rsid w:val="005C0D6F"/>
    <w:rsid w:val="005C1571"/>
    <w:rsid w:val="005C1664"/>
    <w:rsid w:val="005C1BB2"/>
    <w:rsid w:val="005C270B"/>
    <w:rsid w:val="005C295E"/>
    <w:rsid w:val="005C2B03"/>
    <w:rsid w:val="005C2B7F"/>
    <w:rsid w:val="005C314A"/>
    <w:rsid w:val="005C370F"/>
    <w:rsid w:val="005C436F"/>
    <w:rsid w:val="005C44B0"/>
    <w:rsid w:val="005C460C"/>
    <w:rsid w:val="005C5F56"/>
    <w:rsid w:val="005C649B"/>
    <w:rsid w:val="005C6C0A"/>
    <w:rsid w:val="005C6F82"/>
    <w:rsid w:val="005C702A"/>
    <w:rsid w:val="005C72A0"/>
    <w:rsid w:val="005C782C"/>
    <w:rsid w:val="005C795F"/>
    <w:rsid w:val="005C797F"/>
    <w:rsid w:val="005C7D7A"/>
    <w:rsid w:val="005D0685"/>
    <w:rsid w:val="005D070E"/>
    <w:rsid w:val="005D0A38"/>
    <w:rsid w:val="005D0AEB"/>
    <w:rsid w:val="005D0EEA"/>
    <w:rsid w:val="005D11B4"/>
    <w:rsid w:val="005D149A"/>
    <w:rsid w:val="005D14BC"/>
    <w:rsid w:val="005D1A7B"/>
    <w:rsid w:val="005D2065"/>
    <w:rsid w:val="005D24CD"/>
    <w:rsid w:val="005D271C"/>
    <w:rsid w:val="005D28F6"/>
    <w:rsid w:val="005D340B"/>
    <w:rsid w:val="005D37A9"/>
    <w:rsid w:val="005D42B9"/>
    <w:rsid w:val="005D4408"/>
    <w:rsid w:val="005D440C"/>
    <w:rsid w:val="005D5105"/>
    <w:rsid w:val="005D55A2"/>
    <w:rsid w:val="005D5BD8"/>
    <w:rsid w:val="005D5CFC"/>
    <w:rsid w:val="005D5E40"/>
    <w:rsid w:val="005D5FB5"/>
    <w:rsid w:val="005D63A7"/>
    <w:rsid w:val="005D63FE"/>
    <w:rsid w:val="005D713E"/>
    <w:rsid w:val="005D7E3D"/>
    <w:rsid w:val="005E08CF"/>
    <w:rsid w:val="005E0B9B"/>
    <w:rsid w:val="005E0D9E"/>
    <w:rsid w:val="005E1530"/>
    <w:rsid w:val="005E170C"/>
    <w:rsid w:val="005E1CF7"/>
    <w:rsid w:val="005E1EFC"/>
    <w:rsid w:val="005E232E"/>
    <w:rsid w:val="005E3092"/>
    <w:rsid w:val="005E3ADC"/>
    <w:rsid w:val="005E4317"/>
    <w:rsid w:val="005E4FBF"/>
    <w:rsid w:val="005E5FB9"/>
    <w:rsid w:val="005E618B"/>
    <w:rsid w:val="005E6C16"/>
    <w:rsid w:val="005E6F21"/>
    <w:rsid w:val="005E7104"/>
    <w:rsid w:val="005E74B2"/>
    <w:rsid w:val="005E78D7"/>
    <w:rsid w:val="005E7A75"/>
    <w:rsid w:val="005E7CB1"/>
    <w:rsid w:val="005F018E"/>
    <w:rsid w:val="005F0C70"/>
    <w:rsid w:val="005F1541"/>
    <w:rsid w:val="005F18A9"/>
    <w:rsid w:val="005F215A"/>
    <w:rsid w:val="005F2660"/>
    <w:rsid w:val="005F29CD"/>
    <w:rsid w:val="005F2D22"/>
    <w:rsid w:val="005F2E3A"/>
    <w:rsid w:val="005F3B11"/>
    <w:rsid w:val="005F4255"/>
    <w:rsid w:val="005F471A"/>
    <w:rsid w:val="005F4AE4"/>
    <w:rsid w:val="005F4D53"/>
    <w:rsid w:val="005F5118"/>
    <w:rsid w:val="005F5632"/>
    <w:rsid w:val="005F591D"/>
    <w:rsid w:val="005F5AC7"/>
    <w:rsid w:val="005F5B6F"/>
    <w:rsid w:val="005F5D89"/>
    <w:rsid w:val="005F5FE6"/>
    <w:rsid w:val="005F61D1"/>
    <w:rsid w:val="005F67D9"/>
    <w:rsid w:val="005F6D29"/>
    <w:rsid w:val="005F727B"/>
    <w:rsid w:val="005F72A2"/>
    <w:rsid w:val="005F7BDD"/>
    <w:rsid w:val="005F7E2F"/>
    <w:rsid w:val="005F7E52"/>
    <w:rsid w:val="005F7F28"/>
    <w:rsid w:val="006000A1"/>
    <w:rsid w:val="00600137"/>
    <w:rsid w:val="006005E7"/>
    <w:rsid w:val="00600761"/>
    <w:rsid w:val="006011D4"/>
    <w:rsid w:val="0060162B"/>
    <w:rsid w:val="00601B46"/>
    <w:rsid w:val="00601C91"/>
    <w:rsid w:val="006021B6"/>
    <w:rsid w:val="006023B1"/>
    <w:rsid w:val="00602539"/>
    <w:rsid w:val="00602B13"/>
    <w:rsid w:val="00602B9A"/>
    <w:rsid w:val="00602CF3"/>
    <w:rsid w:val="0060336D"/>
    <w:rsid w:val="006039CF"/>
    <w:rsid w:val="00603D93"/>
    <w:rsid w:val="006047C3"/>
    <w:rsid w:val="0060481A"/>
    <w:rsid w:val="0060496E"/>
    <w:rsid w:val="00605291"/>
    <w:rsid w:val="00605DFA"/>
    <w:rsid w:val="0060624B"/>
    <w:rsid w:val="006063D6"/>
    <w:rsid w:val="006066AC"/>
    <w:rsid w:val="006075F1"/>
    <w:rsid w:val="00607700"/>
    <w:rsid w:val="00607747"/>
    <w:rsid w:val="0061000E"/>
    <w:rsid w:val="006103B3"/>
    <w:rsid w:val="00610577"/>
    <w:rsid w:val="006107B3"/>
    <w:rsid w:val="00610AEC"/>
    <w:rsid w:val="00610DBE"/>
    <w:rsid w:val="00610FEC"/>
    <w:rsid w:val="006112E3"/>
    <w:rsid w:val="00611583"/>
    <w:rsid w:val="006115EB"/>
    <w:rsid w:val="006125C2"/>
    <w:rsid w:val="00612ABB"/>
    <w:rsid w:val="00612D63"/>
    <w:rsid w:val="00612F1D"/>
    <w:rsid w:val="00612FB0"/>
    <w:rsid w:val="00612FDE"/>
    <w:rsid w:val="0061316E"/>
    <w:rsid w:val="00613957"/>
    <w:rsid w:val="00615035"/>
    <w:rsid w:val="00615077"/>
    <w:rsid w:val="00615B2D"/>
    <w:rsid w:val="00616333"/>
    <w:rsid w:val="0061641B"/>
    <w:rsid w:val="006169EE"/>
    <w:rsid w:val="00616C4F"/>
    <w:rsid w:val="0061716A"/>
    <w:rsid w:val="0061748A"/>
    <w:rsid w:val="006174C2"/>
    <w:rsid w:val="00617772"/>
    <w:rsid w:val="0062091A"/>
    <w:rsid w:val="00620BB8"/>
    <w:rsid w:val="00620BD8"/>
    <w:rsid w:val="00621575"/>
    <w:rsid w:val="006217F3"/>
    <w:rsid w:val="00621EF3"/>
    <w:rsid w:val="00621F77"/>
    <w:rsid w:val="00622446"/>
    <w:rsid w:val="00622537"/>
    <w:rsid w:val="006228B5"/>
    <w:rsid w:val="00623583"/>
    <w:rsid w:val="00623644"/>
    <w:rsid w:val="00623685"/>
    <w:rsid w:val="0062375B"/>
    <w:rsid w:val="00623881"/>
    <w:rsid w:val="00623925"/>
    <w:rsid w:val="00623935"/>
    <w:rsid w:val="00623B5D"/>
    <w:rsid w:val="00624CCF"/>
    <w:rsid w:val="00624D48"/>
    <w:rsid w:val="00624D68"/>
    <w:rsid w:val="00624E70"/>
    <w:rsid w:val="006250F9"/>
    <w:rsid w:val="00626099"/>
    <w:rsid w:val="006260C7"/>
    <w:rsid w:val="00626D65"/>
    <w:rsid w:val="00627512"/>
    <w:rsid w:val="00627588"/>
    <w:rsid w:val="0062762A"/>
    <w:rsid w:val="006300A3"/>
    <w:rsid w:val="00630383"/>
    <w:rsid w:val="0063070E"/>
    <w:rsid w:val="00630782"/>
    <w:rsid w:val="00630868"/>
    <w:rsid w:val="00630B5A"/>
    <w:rsid w:val="00630FB0"/>
    <w:rsid w:val="00631FCA"/>
    <w:rsid w:val="00632395"/>
    <w:rsid w:val="006328DB"/>
    <w:rsid w:val="00632C36"/>
    <w:rsid w:val="006331AF"/>
    <w:rsid w:val="00633469"/>
    <w:rsid w:val="0063347C"/>
    <w:rsid w:val="006345D8"/>
    <w:rsid w:val="00634F20"/>
    <w:rsid w:val="00635EBC"/>
    <w:rsid w:val="00635F85"/>
    <w:rsid w:val="006369DA"/>
    <w:rsid w:val="00636B2F"/>
    <w:rsid w:val="00636C97"/>
    <w:rsid w:val="00637374"/>
    <w:rsid w:val="00637A35"/>
    <w:rsid w:val="00640214"/>
    <w:rsid w:val="00640461"/>
    <w:rsid w:val="00640B04"/>
    <w:rsid w:val="00641458"/>
    <w:rsid w:val="00641BDC"/>
    <w:rsid w:val="0064222C"/>
    <w:rsid w:val="00642494"/>
    <w:rsid w:val="006424E6"/>
    <w:rsid w:val="00642EAE"/>
    <w:rsid w:val="00642F6D"/>
    <w:rsid w:val="0064308D"/>
    <w:rsid w:val="00643A97"/>
    <w:rsid w:val="006440D4"/>
    <w:rsid w:val="0064471F"/>
    <w:rsid w:val="00644C51"/>
    <w:rsid w:val="0064592D"/>
    <w:rsid w:val="00645B72"/>
    <w:rsid w:val="00645FCC"/>
    <w:rsid w:val="00646128"/>
    <w:rsid w:val="006466A5"/>
    <w:rsid w:val="00646C1B"/>
    <w:rsid w:val="00646FE4"/>
    <w:rsid w:val="006470C8"/>
    <w:rsid w:val="00647B6B"/>
    <w:rsid w:val="00650CEA"/>
    <w:rsid w:val="006515DB"/>
    <w:rsid w:val="00651F2F"/>
    <w:rsid w:val="006524B7"/>
    <w:rsid w:val="0065308A"/>
    <w:rsid w:val="006536D9"/>
    <w:rsid w:val="006538AA"/>
    <w:rsid w:val="00653E0F"/>
    <w:rsid w:val="006542D9"/>
    <w:rsid w:val="006549C6"/>
    <w:rsid w:val="00654D2A"/>
    <w:rsid w:val="00654EDC"/>
    <w:rsid w:val="00656B35"/>
    <w:rsid w:val="0065704E"/>
    <w:rsid w:val="00657253"/>
    <w:rsid w:val="00657477"/>
    <w:rsid w:val="0065797C"/>
    <w:rsid w:val="00657B71"/>
    <w:rsid w:val="00660421"/>
    <w:rsid w:val="00660AC8"/>
    <w:rsid w:val="00660D13"/>
    <w:rsid w:val="00660D18"/>
    <w:rsid w:val="00660FC2"/>
    <w:rsid w:val="0066147C"/>
    <w:rsid w:val="006615ED"/>
    <w:rsid w:val="00661D8B"/>
    <w:rsid w:val="0066217B"/>
    <w:rsid w:val="00662884"/>
    <w:rsid w:val="00662A62"/>
    <w:rsid w:val="00662BD7"/>
    <w:rsid w:val="00663482"/>
    <w:rsid w:val="00663A83"/>
    <w:rsid w:val="00663C2D"/>
    <w:rsid w:val="00663D28"/>
    <w:rsid w:val="006640CB"/>
    <w:rsid w:val="00664C72"/>
    <w:rsid w:val="006653E8"/>
    <w:rsid w:val="00665521"/>
    <w:rsid w:val="00665867"/>
    <w:rsid w:val="00665A4E"/>
    <w:rsid w:val="00665AFA"/>
    <w:rsid w:val="00665D05"/>
    <w:rsid w:val="00665E17"/>
    <w:rsid w:val="00666259"/>
    <w:rsid w:val="006665E5"/>
    <w:rsid w:val="00666C69"/>
    <w:rsid w:val="00667329"/>
    <w:rsid w:val="00667528"/>
    <w:rsid w:val="00667835"/>
    <w:rsid w:val="00667D6D"/>
    <w:rsid w:val="0067006D"/>
    <w:rsid w:val="006700B9"/>
    <w:rsid w:val="00670925"/>
    <w:rsid w:val="006709E3"/>
    <w:rsid w:val="00671CA8"/>
    <w:rsid w:val="00671D61"/>
    <w:rsid w:val="00671FB3"/>
    <w:rsid w:val="0067245B"/>
    <w:rsid w:val="006725C1"/>
    <w:rsid w:val="00672C86"/>
    <w:rsid w:val="00673081"/>
    <w:rsid w:val="006735E3"/>
    <w:rsid w:val="00673755"/>
    <w:rsid w:val="006738CF"/>
    <w:rsid w:val="00673909"/>
    <w:rsid w:val="00673A30"/>
    <w:rsid w:val="006740CD"/>
    <w:rsid w:val="006753C5"/>
    <w:rsid w:val="0067546A"/>
    <w:rsid w:val="00675D8D"/>
    <w:rsid w:val="00675FBA"/>
    <w:rsid w:val="00676141"/>
    <w:rsid w:val="00676618"/>
    <w:rsid w:val="0067682E"/>
    <w:rsid w:val="00676899"/>
    <w:rsid w:val="0067714E"/>
    <w:rsid w:val="006772B0"/>
    <w:rsid w:val="00677F2B"/>
    <w:rsid w:val="00680949"/>
    <w:rsid w:val="00680EF9"/>
    <w:rsid w:val="006810F4"/>
    <w:rsid w:val="006815BD"/>
    <w:rsid w:val="00682577"/>
    <w:rsid w:val="0068291D"/>
    <w:rsid w:val="00682956"/>
    <w:rsid w:val="00682C90"/>
    <w:rsid w:val="00682EEA"/>
    <w:rsid w:val="0068305F"/>
    <w:rsid w:val="00683344"/>
    <w:rsid w:val="006836F5"/>
    <w:rsid w:val="006837B3"/>
    <w:rsid w:val="006838EA"/>
    <w:rsid w:val="0068395E"/>
    <w:rsid w:val="006842E2"/>
    <w:rsid w:val="0068482C"/>
    <w:rsid w:val="00684AED"/>
    <w:rsid w:val="00684CCA"/>
    <w:rsid w:val="00684DB7"/>
    <w:rsid w:val="00685306"/>
    <w:rsid w:val="00686193"/>
    <w:rsid w:val="0068664C"/>
    <w:rsid w:val="00686C0D"/>
    <w:rsid w:val="006879DD"/>
    <w:rsid w:val="006900FF"/>
    <w:rsid w:val="00690558"/>
    <w:rsid w:val="00690942"/>
    <w:rsid w:val="00691075"/>
    <w:rsid w:val="00691C82"/>
    <w:rsid w:val="00692045"/>
    <w:rsid w:val="00692300"/>
    <w:rsid w:val="00692312"/>
    <w:rsid w:val="00692317"/>
    <w:rsid w:val="006937C1"/>
    <w:rsid w:val="00693DC0"/>
    <w:rsid w:val="00695F6C"/>
    <w:rsid w:val="00695FB9"/>
    <w:rsid w:val="0069700E"/>
    <w:rsid w:val="006977EA"/>
    <w:rsid w:val="006A07A0"/>
    <w:rsid w:val="006A0FE5"/>
    <w:rsid w:val="006A124A"/>
    <w:rsid w:val="006A19B4"/>
    <w:rsid w:val="006A281F"/>
    <w:rsid w:val="006A2E00"/>
    <w:rsid w:val="006A2E08"/>
    <w:rsid w:val="006A2E53"/>
    <w:rsid w:val="006A2FD1"/>
    <w:rsid w:val="006A30FA"/>
    <w:rsid w:val="006A3924"/>
    <w:rsid w:val="006A3AE7"/>
    <w:rsid w:val="006A3DD9"/>
    <w:rsid w:val="006A41A4"/>
    <w:rsid w:val="006A45AD"/>
    <w:rsid w:val="006A4BA1"/>
    <w:rsid w:val="006A4E96"/>
    <w:rsid w:val="006A58FF"/>
    <w:rsid w:val="006A6329"/>
    <w:rsid w:val="006A6360"/>
    <w:rsid w:val="006A688A"/>
    <w:rsid w:val="006A7734"/>
    <w:rsid w:val="006B00CB"/>
    <w:rsid w:val="006B0AD4"/>
    <w:rsid w:val="006B115B"/>
    <w:rsid w:val="006B157E"/>
    <w:rsid w:val="006B23C8"/>
    <w:rsid w:val="006B2AF4"/>
    <w:rsid w:val="006B3765"/>
    <w:rsid w:val="006B382D"/>
    <w:rsid w:val="006B3A88"/>
    <w:rsid w:val="006B3FB9"/>
    <w:rsid w:val="006B438D"/>
    <w:rsid w:val="006B467D"/>
    <w:rsid w:val="006B496D"/>
    <w:rsid w:val="006B4CF9"/>
    <w:rsid w:val="006B4DB0"/>
    <w:rsid w:val="006B52BE"/>
    <w:rsid w:val="006B5808"/>
    <w:rsid w:val="006B63C9"/>
    <w:rsid w:val="006B6B8C"/>
    <w:rsid w:val="006B6D90"/>
    <w:rsid w:val="006B77DC"/>
    <w:rsid w:val="006B7D1E"/>
    <w:rsid w:val="006C0074"/>
    <w:rsid w:val="006C0294"/>
    <w:rsid w:val="006C1150"/>
    <w:rsid w:val="006C1482"/>
    <w:rsid w:val="006C2273"/>
    <w:rsid w:val="006C2280"/>
    <w:rsid w:val="006C26C2"/>
    <w:rsid w:val="006C320F"/>
    <w:rsid w:val="006C3449"/>
    <w:rsid w:val="006C35C4"/>
    <w:rsid w:val="006C3BC0"/>
    <w:rsid w:val="006C3D6F"/>
    <w:rsid w:val="006C3F05"/>
    <w:rsid w:val="006C3F2B"/>
    <w:rsid w:val="006C5030"/>
    <w:rsid w:val="006C5060"/>
    <w:rsid w:val="006C52A4"/>
    <w:rsid w:val="006C60CD"/>
    <w:rsid w:val="006C64E3"/>
    <w:rsid w:val="006C7695"/>
    <w:rsid w:val="006C777A"/>
    <w:rsid w:val="006C77E4"/>
    <w:rsid w:val="006C7E93"/>
    <w:rsid w:val="006D055F"/>
    <w:rsid w:val="006D0966"/>
    <w:rsid w:val="006D0E64"/>
    <w:rsid w:val="006D16A5"/>
    <w:rsid w:val="006D16C2"/>
    <w:rsid w:val="006D18C8"/>
    <w:rsid w:val="006D2B7D"/>
    <w:rsid w:val="006D3456"/>
    <w:rsid w:val="006D36CF"/>
    <w:rsid w:val="006D3919"/>
    <w:rsid w:val="006D39AF"/>
    <w:rsid w:val="006D3E82"/>
    <w:rsid w:val="006D43B7"/>
    <w:rsid w:val="006D43CC"/>
    <w:rsid w:val="006D4B51"/>
    <w:rsid w:val="006D60DB"/>
    <w:rsid w:val="006D677B"/>
    <w:rsid w:val="006D6AF8"/>
    <w:rsid w:val="006D6BE5"/>
    <w:rsid w:val="006D7718"/>
    <w:rsid w:val="006D7897"/>
    <w:rsid w:val="006E04B2"/>
    <w:rsid w:val="006E070A"/>
    <w:rsid w:val="006E0EBF"/>
    <w:rsid w:val="006E11B3"/>
    <w:rsid w:val="006E140D"/>
    <w:rsid w:val="006E14AD"/>
    <w:rsid w:val="006E1624"/>
    <w:rsid w:val="006E17AA"/>
    <w:rsid w:val="006E2FE5"/>
    <w:rsid w:val="006E33B2"/>
    <w:rsid w:val="006E40EA"/>
    <w:rsid w:val="006E4335"/>
    <w:rsid w:val="006E4395"/>
    <w:rsid w:val="006E48B0"/>
    <w:rsid w:val="006E493D"/>
    <w:rsid w:val="006E4C78"/>
    <w:rsid w:val="006E5497"/>
    <w:rsid w:val="006E54BC"/>
    <w:rsid w:val="006E5BF3"/>
    <w:rsid w:val="006E5F68"/>
    <w:rsid w:val="006E67BC"/>
    <w:rsid w:val="006E684D"/>
    <w:rsid w:val="006E6F0F"/>
    <w:rsid w:val="006E7089"/>
    <w:rsid w:val="006E7792"/>
    <w:rsid w:val="006F0C38"/>
    <w:rsid w:val="006F0DCC"/>
    <w:rsid w:val="006F10B4"/>
    <w:rsid w:val="006F1946"/>
    <w:rsid w:val="006F1D61"/>
    <w:rsid w:val="006F1FB4"/>
    <w:rsid w:val="006F329F"/>
    <w:rsid w:val="006F45FC"/>
    <w:rsid w:val="006F4E1D"/>
    <w:rsid w:val="006F59C1"/>
    <w:rsid w:val="006F5A74"/>
    <w:rsid w:val="006F5F59"/>
    <w:rsid w:val="006F6358"/>
    <w:rsid w:val="006F65D1"/>
    <w:rsid w:val="006F680E"/>
    <w:rsid w:val="006F7022"/>
    <w:rsid w:val="006F713D"/>
    <w:rsid w:val="006F7471"/>
    <w:rsid w:val="006F7D0F"/>
    <w:rsid w:val="006F7EC6"/>
    <w:rsid w:val="007004CC"/>
    <w:rsid w:val="00701934"/>
    <w:rsid w:val="00701EB2"/>
    <w:rsid w:val="00702329"/>
    <w:rsid w:val="00703327"/>
    <w:rsid w:val="007033E2"/>
    <w:rsid w:val="00703856"/>
    <w:rsid w:val="00704265"/>
    <w:rsid w:val="007054B0"/>
    <w:rsid w:val="0070550C"/>
    <w:rsid w:val="00705D27"/>
    <w:rsid w:val="007066C5"/>
    <w:rsid w:val="00706CD7"/>
    <w:rsid w:val="007070B1"/>
    <w:rsid w:val="00707628"/>
    <w:rsid w:val="00707F7F"/>
    <w:rsid w:val="00711A35"/>
    <w:rsid w:val="00711C09"/>
    <w:rsid w:val="00711FE4"/>
    <w:rsid w:val="0071217F"/>
    <w:rsid w:val="00712D16"/>
    <w:rsid w:val="007138AF"/>
    <w:rsid w:val="00713F2A"/>
    <w:rsid w:val="007144C8"/>
    <w:rsid w:val="00714F01"/>
    <w:rsid w:val="00715110"/>
    <w:rsid w:val="007151FF"/>
    <w:rsid w:val="00715533"/>
    <w:rsid w:val="007155EB"/>
    <w:rsid w:val="0071563F"/>
    <w:rsid w:val="00715B5D"/>
    <w:rsid w:val="00715F67"/>
    <w:rsid w:val="00716427"/>
    <w:rsid w:val="0071678B"/>
    <w:rsid w:val="00716A29"/>
    <w:rsid w:val="00716A3D"/>
    <w:rsid w:val="00720471"/>
    <w:rsid w:val="00720517"/>
    <w:rsid w:val="007211FA"/>
    <w:rsid w:val="00721A0B"/>
    <w:rsid w:val="00721DB2"/>
    <w:rsid w:val="0072238D"/>
    <w:rsid w:val="0072279E"/>
    <w:rsid w:val="00722AB4"/>
    <w:rsid w:val="00722B6D"/>
    <w:rsid w:val="00722C15"/>
    <w:rsid w:val="00722C1F"/>
    <w:rsid w:val="00722E9E"/>
    <w:rsid w:val="00723A83"/>
    <w:rsid w:val="00723AE6"/>
    <w:rsid w:val="00723EAF"/>
    <w:rsid w:val="00724122"/>
    <w:rsid w:val="007241AD"/>
    <w:rsid w:val="0072474B"/>
    <w:rsid w:val="00725A7A"/>
    <w:rsid w:val="00725AF0"/>
    <w:rsid w:val="00725D62"/>
    <w:rsid w:val="00725DB4"/>
    <w:rsid w:val="00726244"/>
    <w:rsid w:val="00726665"/>
    <w:rsid w:val="0072728B"/>
    <w:rsid w:val="00727573"/>
    <w:rsid w:val="00730247"/>
    <w:rsid w:val="0073045D"/>
    <w:rsid w:val="007309CD"/>
    <w:rsid w:val="0073174F"/>
    <w:rsid w:val="00731EA5"/>
    <w:rsid w:val="0073218C"/>
    <w:rsid w:val="0073279C"/>
    <w:rsid w:val="0073299D"/>
    <w:rsid w:val="00732DD2"/>
    <w:rsid w:val="00733216"/>
    <w:rsid w:val="0073341B"/>
    <w:rsid w:val="00733741"/>
    <w:rsid w:val="00733D5E"/>
    <w:rsid w:val="00733EDA"/>
    <w:rsid w:val="00734239"/>
    <w:rsid w:val="007343E0"/>
    <w:rsid w:val="00735422"/>
    <w:rsid w:val="00735C20"/>
    <w:rsid w:val="00735CE5"/>
    <w:rsid w:val="00736267"/>
    <w:rsid w:val="007362D2"/>
    <w:rsid w:val="00737137"/>
    <w:rsid w:val="00737577"/>
    <w:rsid w:val="007376D9"/>
    <w:rsid w:val="0074089D"/>
    <w:rsid w:val="007409A4"/>
    <w:rsid w:val="00740A72"/>
    <w:rsid w:val="00740B53"/>
    <w:rsid w:val="007411B1"/>
    <w:rsid w:val="00741279"/>
    <w:rsid w:val="00741A0F"/>
    <w:rsid w:val="00741D3A"/>
    <w:rsid w:val="00743961"/>
    <w:rsid w:val="00743A66"/>
    <w:rsid w:val="00743B6D"/>
    <w:rsid w:val="00744457"/>
    <w:rsid w:val="0074586D"/>
    <w:rsid w:val="00745A7A"/>
    <w:rsid w:val="00745A7C"/>
    <w:rsid w:val="00745B9B"/>
    <w:rsid w:val="007479F9"/>
    <w:rsid w:val="00747EBC"/>
    <w:rsid w:val="00750D74"/>
    <w:rsid w:val="00751FCF"/>
    <w:rsid w:val="00752F56"/>
    <w:rsid w:val="007531C9"/>
    <w:rsid w:val="0075361F"/>
    <w:rsid w:val="00753915"/>
    <w:rsid w:val="00753E8C"/>
    <w:rsid w:val="007542B2"/>
    <w:rsid w:val="00754354"/>
    <w:rsid w:val="0075439E"/>
    <w:rsid w:val="007544B5"/>
    <w:rsid w:val="00754C92"/>
    <w:rsid w:val="00755AA1"/>
    <w:rsid w:val="00756BDE"/>
    <w:rsid w:val="00756FE9"/>
    <w:rsid w:val="007577AC"/>
    <w:rsid w:val="00760970"/>
    <w:rsid w:val="00760AB2"/>
    <w:rsid w:val="0076168A"/>
    <w:rsid w:val="007625DD"/>
    <w:rsid w:val="007628F4"/>
    <w:rsid w:val="007649F5"/>
    <w:rsid w:val="00764D8E"/>
    <w:rsid w:val="00764FED"/>
    <w:rsid w:val="00765092"/>
    <w:rsid w:val="0076599D"/>
    <w:rsid w:val="00765DEF"/>
    <w:rsid w:val="00765FE5"/>
    <w:rsid w:val="007669AD"/>
    <w:rsid w:val="007671C3"/>
    <w:rsid w:val="0076729B"/>
    <w:rsid w:val="00767774"/>
    <w:rsid w:val="00767C08"/>
    <w:rsid w:val="007702FD"/>
    <w:rsid w:val="00770306"/>
    <w:rsid w:val="00770407"/>
    <w:rsid w:val="00770DDE"/>
    <w:rsid w:val="0077260C"/>
    <w:rsid w:val="00772D31"/>
    <w:rsid w:val="00773BAC"/>
    <w:rsid w:val="00774010"/>
    <w:rsid w:val="007742C7"/>
    <w:rsid w:val="007747AE"/>
    <w:rsid w:val="0077493E"/>
    <w:rsid w:val="00774EA1"/>
    <w:rsid w:val="00775290"/>
    <w:rsid w:val="00775665"/>
    <w:rsid w:val="007760B1"/>
    <w:rsid w:val="00776379"/>
    <w:rsid w:val="007767DB"/>
    <w:rsid w:val="0077770E"/>
    <w:rsid w:val="00777C7B"/>
    <w:rsid w:val="00777D09"/>
    <w:rsid w:val="00780685"/>
    <w:rsid w:val="00780B08"/>
    <w:rsid w:val="0078130A"/>
    <w:rsid w:val="007815DE"/>
    <w:rsid w:val="00781662"/>
    <w:rsid w:val="00781ADC"/>
    <w:rsid w:val="00781B60"/>
    <w:rsid w:val="00781DD1"/>
    <w:rsid w:val="007823C1"/>
    <w:rsid w:val="007825D6"/>
    <w:rsid w:val="007829DB"/>
    <w:rsid w:val="00782A0B"/>
    <w:rsid w:val="00782BC1"/>
    <w:rsid w:val="00782DBD"/>
    <w:rsid w:val="00782FAA"/>
    <w:rsid w:val="00783A66"/>
    <w:rsid w:val="00783AE5"/>
    <w:rsid w:val="00783CA1"/>
    <w:rsid w:val="00784602"/>
    <w:rsid w:val="00784710"/>
    <w:rsid w:val="00784A5D"/>
    <w:rsid w:val="00785276"/>
    <w:rsid w:val="00785287"/>
    <w:rsid w:val="007858C6"/>
    <w:rsid w:val="0078595F"/>
    <w:rsid w:val="00785A2B"/>
    <w:rsid w:val="00785ED2"/>
    <w:rsid w:val="007867AF"/>
    <w:rsid w:val="00786EE9"/>
    <w:rsid w:val="007879F5"/>
    <w:rsid w:val="00787B83"/>
    <w:rsid w:val="00787D02"/>
    <w:rsid w:val="007901D9"/>
    <w:rsid w:val="007903B0"/>
    <w:rsid w:val="007905CF"/>
    <w:rsid w:val="007906EF"/>
    <w:rsid w:val="00791015"/>
    <w:rsid w:val="00791517"/>
    <w:rsid w:val="00791DC5"/>
    <w:rsid w:val="00791DDC"/>
    <w:rsid w:val="00792744"/>
    <w:rsid w:val="00793214"/>
    <w:rsid w:val="007939DA"/>
    <w:rsid w:val="007941BF"/>
    <w:rsid w:val="007946B1"/>
    <w:rsid w:val="007949C8"/>
    <w:rsid w:val="0079574A"/>
    <w:rsid w:val="007957B3"/>
    <w:rsid w:val="00795F5A"/>
    <w:rsid w:val="00795FA0"/>
    <w:rsid w:val="0079604A"/>
    <w:rsid w:val="007966E5"/>
    <w:rsid w:val="00796BBF"/>
    <w:rsid w:val="0079701B"/>
    <w:rsid w:val="007971D2"/>
    <w:rsid w:val="00797A92"/>
    <w:rsid w:val="00797AEE"/>
    <w:rsid w:val="007A0185"/>
    <w:rsid w:val="007A02D3"/>
    <w:rsid w:val="007A03A2"/>
    <w:rsid w:val="007A099C"/>
    <w:rsid w:val="007A0B0D"/>
    <w:rsid w:val="007A0B2A"/>
    <w:rsid w:val="007A1007"/>
    <w:rsid w:val="007A11DD"/>
    <w:rsid w:val="007A128C"/>
    <w:rsid w:val="007A139C"/>
    <w:rsid w:val="007A17CA"/>
    <w:rsid w:val="007A2060"/>
    <w:rsid w:val="007A2343"/>
    <w:rsid w:val="007A248A"/>
    <w:rsid w:val="007A2EA6"/>
    <w:rsid w:val="007A30E2"/>
    <w:rsid w:val="007A3734"/>
    <w:rsid w:val="007A3CD2"/>
    <w:rsid w:val="007A44CA"/>
    <w:rsid w:val="007A53D1"/>
    <w:rsid w:val="007A549C"/>
    <w:rsid w:val="007A54CE"/>
    <w:rsid w:val="007A570D"/>
    <w:rsid w:val="007A6F3E"/>
    <w:rsid w:val="007A7C8A"/>
    <w:rsid w:val="007B08F0"/>
    <w:rsid w:val="007B0D94"/>
    <w:rsid w:val="007B11D7"/>
    <w:rsid w:val="007B1C5C"/>
    <w:rsid w:val="007B2267"/>
    <w:rsid w:val="007B2AEB"/>
    <w:rsid w:val="007B3748"/>
    <w:rsid w:val="007B37C2"/>
    <w:rsid w:val="007B393C"/>
    <w:rsid w:val="007B3A1B"/>
    <w:rsid w:val="007B4E26"/>
    <w:rsid w:val="007B5083"/>
    <w:rsid w:val="007B5094"/>
    <w:rsid w:val="007B54D8"/>
    <w:rsid w:val="007B56D4"/>
    <w:rsid w:val="007B5E20"/>
    <w:rsid w:val="007B6017"/>
    <w:rsid w:val="007B665A"/>
    <w:rsid w:val="007B6B0E"/>
    <w:rsid w:val="007B6E2A"/>
    <w:rsid w:val="007B738C"/>
    <w:rsid w:val="007B74EF"/>
    <w:rsid w:val="007C053F"/>
    <w:rsid w:val="007C0916"/>
    <w:rsid w:val="007C09FE"/>
    <w:rsid w:val="007C0C6D"/>
    <w:rsid w:val="007C0F7E"/>
    <w:rsid w:val="007C105B"/>
    <w:rsid w:val="007C1562"/>
    <w:rsid w:val="007C168C"/>
    <w:rsid w:val="007C25DF"/>
    <w:rsid w:val="007C26AC"/>
    <w:rsid w:val="007C2924"/>
    <w:rsid w:val="007C2D4A"/>
    <w:rsid w:val="007C2E1B"/>
    <w:rsid w:val="007C3106"/>
    <w:rsid w:val="007C36B2"/>
    <w:rsid w:val="007C3F69"/>
    <w:rsid w:val="007C43C2"/>
    <w:rsid w:val="007C43C6"/>
    <w:rsid w:val="007C4796"/>
    <w:rsid w:val="007C4C5F"/>
    <w:rsid w:val="007C518B"/>
    <w:rsid w:val="007C5E66"/>
    <w:rsid w:val="007C5E9B"/>
    <w:rsid w:val="007C5F5B"/>
    <w:rsid w:val="007C6683"/>
    <w:rsid w:val="007C66D2"/>
    <w:rsid w:val="007C6747"/>
    <w:rsid w:val="007C6940"/>
    <w:rsid w:val="007C756E"/>
    <w:rsid w:val="007C77CE"/>
    <w:rsid w:val="007C786C"/>
    <w:rsid w:val="007C7A90"/>
    <w:rsid w:val="007C7C1C"/>
    <w:rsid w:val="007D057D"/>
    <w:rsid w:val="007D100D"/>
    <w:rsid w:val="007D11A4"/>
    <w:rsid w:val="007D1866"/>
    <w:rsid w:val="007D1A30"/>
    <w:rsid w:val="007D1DDA"/>
    <w:rsid w:val="007D2265"/>
    <w:rsid w:val="007D28D6"/>
    <w:rsid w:val="007D29BA"/>
    <w:rsid w:val="007D2A51"/>
    <w:rsid w:val="007D3184"/>
    <w:rsid w:val="007D443B"/>
    <w:rsid w:val="007D47DA"/>
    <w:rsid w:val="007D4898"/>
    <w:rsid w:val="007D4B49"/>
    <w:rsid w:val="007D593F"/>
    <w:rsid w:val="007D5CBE"/>
    <w:rsid w:val="007D63C0"/>
    <w:rsid w:val="007D647B"/>
    <w:rsid w:val="007D68F7"/>
    <w:rsid w:val="007D6D7A"/>
    <w:rsid w:val="007D6E7E"/>
    <w:rsid w:val="007D78C1"/>
    <w:rsid w:val="007D79D6"/>
    <w:rsid w:val="007E0311"/>
    <w:rsid w:val="007E074A"/>
    <w:rsid w:val="007E08E1"/>
    <w:rsid w:val="007E1064"/>
    <w:rsid w:val="007E1177"/>
    <w:rsid w:val="007E17BC"/>
    <w:rsid w:val="007E1ABE"/>
    <w:rsid w:val="007E2089"/>
    <w:rsid w:val="007E2147"/>
    <w:rsid w:val="007E221E"/>
    <w:rsid w:val="007E2CFD"/>
    <w:rsid w:val="007E2DFB"/>
    <w:rsid w:val="007E302A"/>
    <w:rsid w:val="007E30D2"/>
    <w:rsid w:val="007E31B6"/>
    <w:rsid w:val="007E4107"/>
    <w:rsid w:val="007E424E"/>
    <w:rsid w:val="007E4A00"/>
    <w:rsid w:val="007E534E"/>
    <w:rsid w:val="007E5353"/>
    <w:rsid w:val="007E6559"/>
    <w:rsid w:val="007E6872"/>
    <w:rsid w:val="007E6C68"/>
    <w:rsid w:val="007E70B3"/>
    <w:rsid w:val="007E791D"/>
    <w:rsid w:val="007E7AE7"/>
    <w:rsid w:val="007E7BAE"/>
    <w:rsid w:val="007E7CA6"/>
    <w:rsid w:val="007F1B4A"/>
    <w:rsid w:val="007F2581"/>
    <w:rsid w:val="007F2CCD"/>
    <w:rsid w:val="007F37E9"/>
    <w:rsid w:val="007F3CF5"/>
    <w:rsid w:val="007F3DF5"/>
    <w:rsid w:val="007F3DFF"/>
    <w:rsid w:val="007F40EB"/>
    <w:rsid w:val="007F434C"/>
    <w:rsid w:val="007F4440"/>
    <w:rsid w:val="007F487F"/>
    <w:rsid w:val="007F4B11"/>
    <w:rsid w:val="007F4B88"/>
    <w:rsid w:val="007F6740"/>
    <w:rsid w:val="007F67C9"/>
    <w:rsid w:val="007F6884"/>
    <w:rsid w:val="007F68B2"/>
    <w:rsid w:val="007F71E5"/>
    <w:rsid w:val="007F76E1"/>
    <w:rsid w:val="007F79FB"/>
    <w:rsid w:val="007F7A56"/>
    <w:rsid w:val="007F7CC3"/>
    <w:rsid w:val="00800CDA"/>
    <w:rsid w:val="00801BD7"/>
    <w:rsid w:val="00802CBB"/>
    <w:rsid w:val="008034E4"/>
    <w:rsid w:val="008034E9"/>
    <w:rsid w:val="00803C56"/>
    <w:rsid w:val="00803C5D"/>
    <w:rsid w:val="00803E30"/>
    <w:rsid w:val="0080401F"/>
    <w:rsid w:val="008040A2"/>
    <w:rsid w:val="0080430F"/>
    <w:rsid w:val="008045AC"/>
    <w:rsid w:val="008048B6"/>
    <w:rsid w:val="008055F2"/>
    <w:rsid w:val="00805DBE"/>
    <w:rsid w:val="008107AA"/>
    <w:rsid w:val="008117DA"/>
    <w:rsid w:val="00811F17"/>
    <w:rsid w:val="00812303"/>
    <w:rsid w:val="00812ABB"/>
    <w:rsid w:val="00812C39"/>
    <w:rsid w:val="00812E71"/>
    <w:rsid w:val="00813511"/>
    <w:rsid w:val="008144DF"/>
    <w:rsid w:val="00814553"/>
    <w:rsid w:val="00814819"/>
    <w:rsid w:val="00814918"/>
    <w:rsid w:val="00814C49"/>
    <w:rsid w:val="00814DC6"/>
    <w:rsid w:val="00815139"/>
    <w:rsid w:val="0081515B"/>
    <w:rsid w:val="00816077"/>
    <w:rsid w:val="008161A5"/>
    <w:rsid w:val="008168AF"/>
    <w:rsid w:val="00816F0E"/>
    <w:rsid w:val="008170A5"/>
    <w:rsid w:val="00817289"/>
    <w:rsid w:val="008175D8"/>
    <w:rsid w:val="00817638"/>
    <w:rsid w:val="00817C83"/>
    <w:rsid w:val="00820312"/>
    <w:rsid w:val="008203DB"/>
    <w:rsid w:val="00821240"/>
    <w:rsid w:val="008216E4"/>
    <w:rsid w:val="008217E3"/>
    <w:rsid w:val="00821CEA"/>
    <w:rsid w:val="00822016"/>
    <w:rsid w:val="00822145"/>
    <w:rsid w:val="00822F69"/>
    <w:rsid w:val="00823659"/>
    <w:rsid w:val="008239C6"/>
    <w:rsid w:val="00824975"/>
    <w:rsid w:val="008254D0"/>
    <w:rsid w:val="00825661"/>
    <w:rsid w:val="008256E6"/>
    <w:rsid w:val="00825863"/>
    <w:rsid w:val="008265B9"/>
    <w:rsid w:val="00826670"/>
    <w:rsid w:val="008267F1"/>
    <w:rsid w:val="00826E8C"/>
    <w:rsid w:val="0083027D"/>
    <w:rsid w:val="00830283"/>
    <w:rsid w:val="00830564"/>
    <w:rsid w:val="008307D4"/>
    <w:rsid w:val="0083113D"/>
    <w:rsid w:val="008316C7"/>
    <w:rsid w:val="008322F8"/>
    <w:rsid w:val="008324C9"/>
    <w:rsid w:val="008328C2"/>
    <w:rsid w:val="008334D7"/>
    <w:rsid w:val="0083390C"/>
    <w:rsid w:val="008345F4"/>
    <w:rsid w:val="00834C71"/>
    <w:rsid w:val="00834EB0"/>
    <w:rsid w:val="0083516B"/>
    <w:rsid w:val="00835359"/>
    <w:rsid w:val="008355DA"/>
    <w:rsid w:val="00835672"/>
    <w:rsid w:val="008360BA"/>
    <w:rsid w:val="00836684"/>
    <w:rsid w:val="008366A5"/>
    <w:rsid w:val="00836F4D"/>
    <w:rsid w:val="008401F2"/>
    <w:rsid w:val="00840EA1"/>
    <w:rsid w:val="00840FBC"/>
    <w:rsid w:val="00841999"/>
    <w:rsid w:val="00842039"/>
    <w:rsid w:val="008420FC"/>
    <w:rsid w:val="00842551"/>
    <w:rsid w:val="00842D20"/>
    <w:rsid w:val="00843280"/>
    <w:rsid w:val="00843436"/>
    <w:rsid w:val="008439FE"/>
    <w:rsid w:val="008441F6"/>
    <w:rsid w:val="00844943"/>
    <w:rsid w:val="008452E9"/>
    <w:rsid w:val="00845A8C"/>
    <w:rsid w:val="00846FCE"/>
    <w:rsid w:val="00847027"/>
    <w:rsid w:val="00847791"/>
    <w:rsid w:val="008478A8"/>
    <w:rsid w:val="00850DED"/>
    <w:rsid w:val="00851998"/>
    <w:rsid w:val="00851A9F"/>
    <w:rsid w:val="0085221C"/>
    <w:rsid w:val="008522CC"/>
    <w:rsid w:val="00852452"/>
    <w:rsid w:val="00852F33"/>
    <w:rsid w:val="008538D7"/>
    <w:rsid w:val="008547A8"/>
    <w:rsid w:val="008548F6"/>
    <w:rsid w:val="00854A08"/>
    <w:rsid w:val="00854CB0"/>
    <w:rsid w:val="00854F9A"/>
    <w:rsid w:val="0085504D"/>
    <w:rsid w:val="008552F0"/>
    <w:rsid w:val="008561E6"/>
    <w:rsid w:val="008566D9"/>
    <w:rsid w:val="008567CC"/>
    <w:rsid w:val="008568DF"/>
    <w:rsid w:val="00856A56"/>
    <w:rsid w:val="00857DE6"/>
    <w:rsid w:val="00860A4D"/>
    <w:rsid w:val="00861145"/>
    <w:rsid w:val="00861787"/>
    <w:rsid w:val="00861941"/>
    <w:rsid w:val="00861F8F"/>
    <w:rsid w:val="008622B3"/>
    <w:rsid w:val="00864124"/>
    <w:rsid w:val="008646E4"/>
    <w:rsid w:val="00864859"/>
    <w:rsid w:val="008648DC"/>
    <w:rsid w:val="00864A82"/>
    <w:rsid w:val="00864D31"/>
    <w:rsid w:val="00864FEB"/>
    <w:rsid w:val="008655B0"/>
    <w:rsid w:val="008663DD"/>
    <w:rsid w:val="0086666A"/>
    <w:rsid w:val="00866BBD"/>
    <w:rsid w:val="00866C7B"/>
    <w:rsid w:val="00866F70"/>
    <w:rsid w:val="0086749F"/>
    <w:rsid w:val="008678A2"/>
    <w:rsid w:val="00867CBA"/>
    <w:rsid w:val="00870343"/>
    <w:rsid w:val="00870563"/>
    <w:rsid w:val="00871437"/>
    <w:rsid w:val="008715B8"/>
    <w:rsid w:val="008717B9"/>
    <w:rsid w:val="00871D58"/>
    <w:rsid w:val="008720ED"/>
    <w:rsid w:val="00872119"/>
    <w:rsid w:val="00872422"/>
    <w:rsid w:val="00872655"/>
    <w:rsid w:val="008729A7"/>
    <w:rsid w:val="0087334B"/>
    <w:rsid w:val="008752E9"/>
    <w:rsid w:val="00875CD9"/>
    <w:rsid w:val="00876322"/>
    <w:rsid w:val="00876B97"/>
    <w:rsid w:val="008770C1"/>
    <w:rsid w:val="008771C0"/>
    <w:rsid w:val="008776F2"/>
    <w:rsid w:val="00880015"/>
    <w:rsid w:val="00880092"/>
    <w:rsid w:val="00880255"/>
    <w:rsid w:val="00880607"/>
    <w:rsid w:val="00880AAE"/>
    <w:rsid w:val="00880CC3"/>
    <w:rsid w:val="00880E9A"/>
    <w:rsid w:val="00881E79"/>
    <w:rsid w:val="00881F53"/>
    <w:rsid w:val="00882656"/>
    <w:rsid w:val="00882B48"/>
    <w:rsid w:val="00883041"/>
    <w:rsid w:val="00883D2F"/>
    <w:rsid w:val="00884DF0"/>
    <w:rsid w:val="00885985"/>
    <w:rsid w:val="00885E58"/>
    <w:rsid w:val="00885E5F"/>
    <w:rsid w:val="008865A7"/>
    <w:rsid w:val="008866B1"/>
    <w:rsid w:val="0088696D"/>
    <w:rsid w:val="00886A72"/>
    <w:rsid w:val="00886B1D"/>
    <w:rsid w:val="008876DD"/>
    <w:rsid w:val="00890224"/>
    <w:rsid w:val="00890877"/>
    <w:rsid w:val="0089087D"/>
    <w:rsid w:val="00890917"/>
    <w:rsid w:val="00890921"/>
    <w:rsid w:val="00890BB1"/>
    <w:rsid w:val="00890D1A"/>
    <w:rsid w:val="008911AB"/>
    <w:rsid w:val="008919BB"/>
    <w:rsid w:val="00892058"/>
    <w:rsid w:val="0089233E"/>
    <w:rsid w:val="00892846"/>
    <w:rsid w:val="0089288B"/>
    <w:rsid w:val="00892B2B"/>
    <w:rsid w:val="0089319F"/>
    <w:rsid w:val="00893243"/>
    <w:rsid w:val="008936E9"/>
    <w:rsid w:val="0089377C"/>
    <w:rsid w:val="00893EEA"/>
    <w:rsid w:val="008942FC"/>
    <w:rsid w:val="00894A7E"/>
    <w:rsid w:val="00894BD0"/>
    <w:rsid w:val="00894D06"/>
    <w:rsid w:val="008957F4"/>
    <w:rsid w:val="00895CCB"/>
    <w:rsid w:val="00895E2B"/>
    <w:rsid w:val="00896359"/>
    <w:rsid w:val="008977B2"/>
    <w:rsid w:val="00897E21"/>
    <w:rsid w:val="008A03AA"/>
    <w:rsid w:val="008A0700"/>
    <w:rsid w:val="008A0B9D"/>
    <w:rsid w:val="008A17AD"/>
    <w:rsid w:val="008A19B6"/>
    <w:rsid w:val="008A1B7B"/>
    <w:rsid w:val="008A2923"/>
    <w:rsid w:val="008A2C16"/>
    <w:rsid w:val="008A3397"/>
    <w:rsid w:val="008A3808"/>
    <w:rsid w:val="008A42BA"/>
    <w:rsid w:val="008A48E5"/>
    <w:rsid w:val="008A4CD5"/>
    <w:rsid w:val="008A4D9B"/>
    <w:rsid w:val="008A4DB8"/>
    <w:rsid w:val="008A52CB"/>
    <w:rsid w:val="008A546A"/>
    <w:rsid w:val="008A5A14"/>
    <w:rsid w:val="008A6033"/>
    <w:rsid w:val="008A60BE"/>
    <w:rsid w:val="008A62A3"/>
    <w:rsid w:val="008A6D42"/>
    <w:rsid w:val="008A6F27"/>
    <w:rsid w:val="008A7584"/>
    <w:rsid w:val="008B07EF"/>
    <w:rsid w:val="008B184B"/>
    <w:rsid w:val="008B2531"/>
    <w:rsid w:val="008B295B"/>
    <w:rsid w:val="008B2C7B"/>
    <w:rsid w:val="008B2D03"/>
    <w:rsid w:val="008B3AE4"/>
    <w:rsid w:val="008B3B91"/>
    <w:rsid w:val="008B455D"/>
    <w:rsid w:val="008B46AC"/>
    <w:rsid w:val="008B4C40"/>
    <w:rsid w:val="008B4E35"/>
    <w:rsid w:val="008B5017"/>
    <w:rsid w:val="008B62E0"/>
    <w:rsid w:val="008B6A86"/>
    <w:rsid w:val="008B72CC"/>
    <w:rsid w:val="008B754E"/>
    <w:rsid w:val="008B7B46"/>
    <w:rsid w:val="008C00EA"/>
    <w:rsid w:val="008C03FB"/>
    <w:rsid w:val="008C0654"/>
    <w:rsid w:val="008C0756"/>
    <w:rsid w:val="008C0808"/>
    <w:rsid w:val="008C0AFF"/>
    <w:rsid w:val="008C0C88"/>
    <w:rsid w:val="008C178B"/>
    <w:rsid w:val="008C18D3"/>
    <w:rsid w:val="008C1BBA"/>
    <w:rsid w:val="008C1C60"/>
    <w:rsid w:val="008C2D1F"/>
    <w:rsid w:val="008C2DCE"/>
    <w:rsid w:val="008C343E"/>
    <w:rsid w:val="008C3666"/>
    <w:rsid w:val="008C3DBF"/>
    <w:rsid w:val="008C42B5"/>
    <w:rsid w:val="008C45A0"/>
    <w:rsid w:val="008C45AA"/>
    <w:rsid w:val="008C49B5"/>
    <w:rsid w:val="008C4B0B"/>
    <w:rsid w:val="008C5358"/>
    <w:rsid w:val="008C5501"/>
    <w:rsid w:val="008C5A02"/>
    <w:rsid w:val="008C5EBB"/>
    <w:rsid w:val="008C5F59"/>
    <w:rsid w:val="008C667C"/>
    <w:rsid w:val="008C6D33"/>
    <w:rsid w:val="008C708B"/>
    <w:rsid w:val="008C7783"/>
    <w:rsid w:val="008D0BDB"/>
    <w:rsid w:val="008D1175"/>
    <w:rsid w:val="008D12A7"/>
    <w:rsid w:val="008D177D"/>
    <w:rsid w:val="008D1B08"/>
    <w:rsid w:val="008D1B0F"/>
    <w:rsid w:val="008D2109"/>
    <w:rsid w:val="008D2BEF"/>
    <w:rsid w:val="008D2FB9"/>
    <w:rsid w:val="008D35FC"/>
    <w:rsid w:val="008D3719"/>
    <w:rsid w:val="008D400B"/>
    <w:rsid w:val="008D41AE"/>
    <w:rsid w:val="008D43E6"/>
    <w:rsid w:val="008D64CB"/>
    <w:rsid w:val="008D765C"/>
    <w:rsid w:val="008D7AB1"/>
    <w:rsid w:val="008D7B30"/>
    <w:rsid w:val="008D7D36"/>
    <w:rsid w:val="008E07F5"/>
    <w:rsid w:val="008E0EC9"/>
    <w:rsid w:val="008E1276"/>
    <w:rsid w:val="008E1290"/>
    <w:rsid w:val="008E157B"/>
    <w:rsid w:val="008E1B5A"/>
    <w:rsid w:val="008E1B77"/>
    <w:rsid w:val="008E1C59"/>
    <w:rsid w:val="008E2921"/>
    <w:rsid w:val="008E2E5E"/>
    <w:rsid w:val="008E30C7"/>
    <w:rsid w:val="008E3279"/>
    <w:rsid w:val="008E366E"/>
    <w:rsid w:val="008E385E"/>
    <w:rsid w:val="008E413C"/>
    <w:rsid w:val="008E614B"/>
    <w:rsid w:val="008E69EA"/>
    <w:rsid w:val="008E6FE2"/>
    <w:rsid w:val="008E7157"/>
    <w:rsid w:val="008E73A3"/>
    <w:rsid w:val="008E7DC7"/>
    <w:rsid w:val="008E7E02"/>
    <w:rsid w:val="008F0418"/>
    <w:rsid w:val="008F0779"/>
    <w:rsid w:val="008F07BC"/>
    <w:rsid w:val="008F0955"/>
    <w:rsid w:val="008F0B3E"/>
    <w:rsid w:val="008F0F0F"/>
    <w:rsid w:val="008F1104"/>
    <w:rsid w:val="008F2367"/>
    <w:rsid w:val="008F29EC"/>
    <w:rsid w:val="008F2CC2"/>
    <w:rsid w:val="008F2DBF"/>
    <w:rsid w:val="008F315F"/>
    <w:rsid w:val="008F322A"/>
    <w:rsid w:val="008F3393"/>
    <w:rsid w:val="008F3893"/>
    <w:rsid w:val="008F38C0"/>
    <w:rsid w:val="008F3C16"/>
    <w:rsid w:val="008F3D64"/>
    <w:rsid w:val="008F4012"/>
    <w:rsid w:val="008F487D"/>
    <w:rsid w:val="008F4B22"/>
    <w:rsid w:val="008F4FDC"/>
    <w:rsid w:val="008F5492"/>
    <w:rsid w:val="008F6395"/>
    <w:rsid w:val="008F67C0"/>
    <w:rsid w:val="008F71A8"/>
    <w:rsid w:val="008F7851"/>
    <w:rsid w:val="008F7ADD"/>
    <w:rsid w:val="008F7CE8"/>
    <w:rsid w:val="008F7E93"/>
    <w:rsid w:val="008F7F30"/>
    <w:rsid w:val="0090155F"/>
    <w:rsid w:val="00901703"/>
    <w:rsid w:val="00901D19"/>
    <w:rsid w:val="00901EBC"/>
    <w:rsid w:val="0090267E"/>
    <w:rsid w:val="0090279D"/>
    <w:rsid w:val="009028EC"/>
    <w:rsid w:val="00902DE4"/>
    <w:rsid w:val="009030BB"/>
    <w:rsid w:val="009031B1"/>
    <w:rsid w:val="00903210"/>
    <w:rsid w:val="00903F30"/>
    <w:rsid w:val="00904353"/>
    <w:rsid w:val="0090451B"/>
    <w:rsid w:val="0090494E"/>
    <w:rsid w:val="00904951"/>
    <w:rsid w:val="00904FB3"/>
    <w:rsid w:val="0090504B"/>
    <w:rsid w:val="009055C0"/>
    <w:rsid w:val="009058D1"/>
    <w:rsid w:val="0090658A"/>
    <w:rsid w:val="0090689C"/>
    <w:rsid w:val="00907EE1"/>
    <w:rsid w:val="0091153F"/>
    <w:rsid w:val="00911686"/>
    <w:rsid w:val="00911A52"/>
    <w:rsid w:val="00911F81"/>
    <w:rsid w:val="009122F2"/>
    <w:rsid w:val="0091323A"/>
    <w:rsid w:val="009132D6"/>
    <w:rsid w:val="009134B0"/>
    <w:rsid w:val="009135AB"/>
    <w:rsid w:val="0091380A"/>
    <w:rsid w:val="00913E0E"/>
    <w:rsid w:val="00914454"/>
    <w:rsid w:val="00914833"/>
    <w:rsid w:val="00914C39"/>
    <w:rsid w:val="00914EE8"/>
    <w:rsid w:val="009162ED"/>
    <w:rsid w:val="00916EE1"/>
    <w:rsid w:val="009171E8"/>
    <w:rsid w:val="009172DF"/>
    <w:rsid w:val="00917A60"/>
    <w:rsid w:val="00917A99"/>
    <w:rsid w:val="009207B7"/>
    <w:rsid w:val="00920817"/>
    <w:rsid w:val="009209B1"/>
    <w:rsid w:val="00920B2B"/>
    <w:rsid w:val="00920D07"/>
    <w:rsid w:val="00920D93"/>
    <w:rsid w:val="00921231"/>
    <w:rsid w:val="009212EC"/>
    <w:rsid w:val="00921350"/>
    <w:rsid w:val="00921B08"/>
    <w:rsid w:val="0092209D"/>
    <w:rsid w:val="009223AB"/>
    <w:rsid w:val="00922CE1"/>
    <w:rsid w:val="00922E76"/>
    <w:rsid w:val="0092301A"/>
    <w:rsid w:val="0092335B"/>
    <w:rsid w:val="00923EBD"/>
    <w:rsid w:val="00925A89"/>
    <w:rsid w:val="009260EE"/>
    <w:rsid w:val="00926387"/>
    <w:rsid w:val="00926A24"/>
    <w:rsid w:val="00926D5F"/>
    <w:rsid w:val="00927004"/>
    <w:rsid w:val="00927506"/>
    <w:rsid w:val="00927686"/>
    <w:rsid w:val="00927774"/>
    <w:rsid w:val="0092777B"/>
    <w:rsid w:val="00927981"/>
    <w:rsid w:val="00927BAC"/>
    <w:rsid w:val="009302B3"/>
    <w:rsid w:val="009306DC"/>
    <w:rsid w:val="009307B4"/>
    <w:rsid w:val="00930FE6"/>
    <w:rsid w:val="009314D8"/>
    <w:rsid w:val="00931968"/>
    <w:rsid w:val="009328B2"/>
    <w:rsid w:val="00932996"/>
    <w:rsid w:val="00932B22"/>
    <w:rsid w:val="00932C5D"/>
    <w:rsid w:val="00932D31"/>
    <w:rsid w:val="00933CDC"/>
    <w:rsid w:val="00933E74"/>
    <w:rsid w:val="00934ACE"/>
    <w:rsid w:val="00935047"/>
    <w:rsid w:val="00935190"/>
    <w:rsid w:val="00935D00"/>
    <w:rsid w:val="00935EAE"/>
    <w:rsid w:val="009361A9"/>
    <w:rsid w:val="009363F5"/>
    <w:rsid w:val="00936D17"/>
    <w:rsid w:val="0093739F"/>
    <w:rsid w:val="0093755F"/>
    <w:rsid w:val="00937B7C"/>
    <w:rsid w:val="00937C43"/>
    <w:rsid w:val="009401B6"/>
    <w:rsid w:val="009406F9"/>
    <w:rsid w:val="009411DF"/>
    <w:rsid w:val="00941516"/>
    <w:rsid w:val="00941A72"/>
    <w:rsid w:val="00941A86"/>
    <w:rsid w:val="00941F30"/>
    <w:rsid w:val="00942082"/>
    <w:rsid w:val="00942C33"/>
    <w:rsid w:val="00942DB7"/>
    <w:rsid w:val="00942E21"/>
    <w:rsid w:val="00942FBA"/>
    <w:rsid w:val="0094310E"/>
    <w:rsid w:val="00943605"/>
    <w:rsid w:val="009437AE"/>
    <w:rsid w:val="00943F02"/>
    <w:rsid w:val="00944CE5"/>
    <w:rsid w:val="00944E48"/>
    <w:rsid w:val="0094537F"/>
    <w:rsid w:val="009454F8"/>
    <w:rsid w:val="009457EA"/>
    <w:rsid w:val="00946044"/>
    <w:rsid w:val="0094626B"/>
    <w:rsid w:val="009463C4"/>
    <w:rsid w:val="0094659E"/>
    <w:rsid w:val="0094662E"/>
    <w:rsid w:val="00947484"/>
    <w:rsid w:val="00947853"/>
    <w:rsid w:val="00947C21"/>
    <w:rsid w:val="009505AC"/>
    <w:rsid w:val="009505C8"/>
    <w:rsid w:val="009508C5"/>
    <w:rsid w:val="00950912"/>
    <w:rsid w:val="00950915"/>
    <w:rsid w:val="00950AB0"/>
    <w:rsid w:val="00950DFC"/>
    <w:rsid w:val="00950FA9"/>
    <w:rsid w:val="00951932"/>
    <w:rsid w:val="00951DD8"/>
    <w:rsid w:val="009525D6"/>
    <w:rsid w:val="009525D8"/>
    <w:rsid w:val="00952C7A"/>
    <w:rsid w:val="009536AB"/>
    <w:rsid w:val="009540B6"/>
    <w:rsid w:val="00954750"/>
    <w:rsid w:val="009549A3"/>
    <w:rsid w:val="00954B0B"/>
    <w:rsid w:val="00955329"/>
    <w:rsid w:val="009556CB"/>
    <w:rsid w:val="0095586C"/>
    <w:rsid w:val="00955938"/>
    <w:rsid w:val="00955B6C"/>
    <w:rsid w:val="009560BF"/>
    <w:rsid w:val="009561B2"/>
    <w:rsid w:val="00956D32"/>
    <w:rsid w:val="00960373"/>
    <w:rsid w:val="00961062"/>
    <w:rsid w:val="0096199E"/>
    <w:rsid w:val="00961A92"/>
    <w:rsid w:val="00961C51"/>
    <w:rsid w:val="00962066"/>
    <w:rsid w:val="009622D9"/>
    <w:rsid w:val="009626B9"/>
    <w:rsid w:val="00962C49"/>
    <w:rsid w:val="00962C87"/>
    <w:rsid w:val="00962EB3"/>
    <w:rsid w:val="009641CE"/>
    <w:rsid w:val="00965572"/>
    <w:rsid w:val="009656B1"/>
    <w:rsid w:val="009657A5"/>
    <w:rsid w:val="00967015"/>
    <w:rsid w:val="009671A3"/>
    <w:rsid w:val="00967261"/>
    <w:rsid w:val="009675E6"/>
    <w:rsid w:val="009708FA"/>
    <w:rsid w:val="00970968"/>
    <w:rsid w:val="00970D0A"/>
    <w:rsid w:val="00970F9E"/>
    <w:rsid w:val="00972120"/>
    <w:rsid w:val="009736E3"/>
    <w:rsid w:val="009739A1"/>
    <w:rsid w:val="00973FB8"/>
    <w:rsid w:val="00974870"/>
    <w:rsid w:val="009748D6"/>
    <w:rsid w:val="00974F99"/>
    <w:rsid w:val="0097557F"/>
    <w:rsid w:val="00975AA4"/>
    <w:rsid w:val="009762BB"/>
    <w:rsid w:val="009764C1"/>
    <w:rsid w:val="0097665C"/>
    <w:rsid w:val="00976DE3"/>
    <w:rsid w:val="00976F7A"/>
    <w:rsid w:val="00976FF3"/>
    <w:rsid w:val="009772FA"/>
    <w:rsid w:val="009778E6"/>
    <w:rsid w:val="00980D62"/>
    <w:rsid w:val="0098118D"/>
    <w:rsid w:val="00981DD0"/>
    <w:rsid w:val="009824CF"/>
    <w:rsid w:val="00983F70"/>
    <w:rsid w:val="00984B1F"/>
    <w:rsid w:val="00984D40"/>
    <w:rsid w:val="00984DD9"/>
    <w:rsid w:val="009855A3"/>
    <w:rsid w:val="0098582B"/>
    <w:rsid w:val="00985F38"/>
    <w:rsid w:val="009862B2"/>
    <w:rsid w:val="0098644B"/>
    <w:rsid w:val="00986533"/>
    <w:rsid w:val="00986B22"/>
    <w:rsid w:val="00986D10"/>
    <w:rsid w:val="009870D4"/>
    <w:rsid w:val="009871E6"/>
    <w:rsid w:val="0098757B"/>
    <w:rsid w:val="00987920"/>
    <w:rsid w:val="00987AE8"/>
    <w:rsid w:val="00987B89"/>
    <w:rsid w:val="00987DF3"/>
    <w:rsid w:val="00990854"/>
    <w:rsid w:val="009911EF"/>
    <w:rsid w:val="009914CA"/>
    <w:rsid w:val="00991508"/>
    <w:rsid w:val="00991E7C"/>
    <w:rsid w:val="00991F28"/>
    <w:rsid w:val="0099281D"/>
    <w:rsid w:val="00992A7C"/>
    <w:rsid w:val="00992B9E"/>
    <w:rsid w:val="00992C2E"/>
    <w:rsid w:val="00992CD4"/>
    <w:rsid w:val="00992D8C"/>
    <w:rsid w:val="00993930"/>
    <w:rsid w:val="00993A7C"/>
    <w:rsid w:val="00993F20"/>
    <w:rsid w:val="0099400B"/>
    <w:rsid w:val="009940A4"/>
    <w:rsid w:val="00994347"/>
    <w:rsid w:val="009944D0"/>
    <w:rsid w:val="009945F2"/>
    <w:rsid w:val="00994F82"/>
    <w:rsid w:val="009952CD"/>
    <w:rsid w:val="009953B1"/>
    <w:rsid w:val="009957E6"/>
    <w:rsid w:val="00995A74"/>
    <w:rsid w:val="00995C46"/>
    <w:rsid w:val="00996401"/>
    <w:rsid w:val="009978B4"/>
    <w:rsid w:val="00997C16"/>
    <w:rsid w:val="009A122D"/>
    <w:rsid w:val="009A12C6"/>
    <w:rsid w:val="009A17A2"/>
    <w:rsid w:val="009A1B0B"/>
    <w:rsid w:val="009A1D4E"/>
    <w:rsid w:val="009A259E"/>
    <w:rsid w:val="009A25D8"/>
    <w:rsid w:val="009A2C58"/>
    <w:rsid w:val="009A2FBF"/>
    <w:rsid w:val="009A30B4"/>
    <w:rsid w:val="009A3ECF"/>
    <w:rsid w:val="009A4AE2"/>
    <w:rsid w:val="009A4B85"/>
    <w:rsid w:val="009A4C4D"/>
    <w:rsid w:val="009A55DF"/>
    <w:rsid w:val="009A5FAC"/>
    <w:rsid w:val="009A638B"/>
    <w:rsid w:val="009A6C9D"/>
    <w:rsid w:val="009A6D72"/>
    <w:rsid w:val="009B034F"/>
    <w:rsid w:val="009B07B9"/>
    <w:rsid w:val="009B1022"/>
    <w:rsid w:val="009B1165"/>
    <w:rsid w:val="009B18BE"/>
    <w:rsid w:val="009B1B76"/>
    <w:rsid w:val="009B1CF2"/>
    <w:rsid w:val="009B1D72"/>
    <w:rsid w:val="009B2284"/>
    <w:rsid w:val="009B2C84"/>
    <w:rsid w:val="009B2DF5"/>
    <w:rsid w:val="009B3C7F"/>
    <w:rsid w:val="009B4D5D"/>
    <w:rsid w:val="009B5C43"/>
    <w:rsid w:val="009B5EEC"/>
    <w:rsid w:val="009B661B"/>
    <w:rsid w:val="009B67FF"/>
    <w:rsid w:val="009B69BE"/>
    <w:rsid w:val="009C00CD"/>
    <w:rsid w:val="009C03D3"/>
    <w:rsid w:val="009C0752"/>
    <w:rsid w:val="009C0828"/>
    <w:rsid w:val="009C0CE4"/>
    <w:rsid w:val="009C1223"/>
    <w:rsid w:val="009C1D25"/>
    <w:rsid w:val="009C1E8A"/>
    <w:rsid w:val="009C2F91"/>
    <w:rsid w:val="009C3228"/>
    <w:rsid w:val="009C3478"/>
    <w:rsid w:val="009C34DD"/>
    <w:rsid w:val="009C3D0A"/>
    <w:rsid w:val="009C4584"/>
    <w:rsid w:val="009C4587"/>
    <w:rsid w:val="009C4964"/>
    <w:rsid w:val="009C4C44"/>
    <w:rsid w:val="009C4C82"/>
    <w:rsid w:val="009C4C93"/>
    <w:rsid w:val="009C4DE0"/>
    <w:rsid w:val="009C5B45"/>
    <w:rsid w:val="009C5F69"/>
    <w:rsid w:val="009C665A"/>
    <w:rsid w:val="009C6819"/>
    <w:rsid w:val="009C7B2E"/>
    <w:rsid w:val="009C7B7B"/>
    <w:rsid w:val="009D019F"/>
    <w:rsid w:val="009D0A6C"/>
    <w:rsid w:val="009D0EC4"/>
    <w:rsid w:val="009D1276"/>
    <w:rsid w:val="009D1853"/>
    <w:rsid w:val="009D1E16"/>
    <w:rsid w:val="009D24EB"/>
    <w:rsid w:val="009D3105"/>
    <w:rsid w:val="009D4236"/>
    <w:rsid w:val="009D4787"/>
    <w:rsid w:val="009D495F"/>
    <w:rsid w:val="009D4961"/>
    <w:rsid w:val="009D4A0B"/>
    <w:rsid w:val="009D4FBF"/>
    <w:rsid w:val="009D50E0"/>
    <w:rsid w:val="009D52A1"/>
    <w:rsid w:val="009D5871"/>
    <w:rsid w:val="009D5CF9"/>
    <w:rsid w:val="009D6330"/>
    <w:rsid w:val="009D650C"/>
    <w:rsid w:val="009D688F"/>
    <w:rsid w:val="009D699B"/>
    <w:rsid w:val="009D6FD1"/>
    <w:rsid w:val="009D76BD"/>
    <w:rsid w:val="009D7C94"/>
    <w:rsid w:val="009E0CA9"/>
    <w:rsid w:val="009E13C5"/>
    <w:rsid w:val="009E16F9"/>
    <w:rsid w:val="009E184C"/>
    <w:rsid w:val="009E1875"/>
    <w:rsid w:val="009E22D6"/>
    <w:rsid w:val="009E2C00"/>
    <w:rsid w:val="009E30B9"/>
    <w:rsid w:val="009E327F"/>
    <w:rsid w:val="009E334C"/>
    <w:rsid w:val="009E4090"/>
    <w:rsid w:val="009E4318"/>
    <w:rsid w:val="009E472E"/>
    <w:rsid w:val="009E4939"/>
    <w:rsid w:val="009E49CD"/>
    <w:rsid w:val="009E53DE"/>
    <w:rsid w:val="009E56C6"/>
    <w:rsid w:val="009E5824"/>
    <w:rsid w:val="009E5829"/>
    <w:rsid w:val="009E6594"/>
    <w:rsid w:val="009E68B3"/>
    <w:rsid w:val="009E6D9C"/>
    <w:rsid w:val="009F0568"/>
    <w:rsid w:val="009F1212"/>
    <w:rsid w:val="009F1248"/>
    <w:rsid w:val="009F125C"/>
    <w:rsid w:val="009F1393"/>
    <w:rsid w:val="009F1861"/>
    <w:rsid w:val="009F1A32"/>
    <w:rsid w:val="009F1AE8"/>
    <w:rsid w:val="009F2AD7"/>
    <w:rsid w:val="009F2C6B"/>
    <w:rsid w:val="009F2F5C"/>
    <w:rsid w:val="009F319D"/>
    <w:rsid w:val="009F3426"/>
    <w:rsid w:val="009F3FDC"/>
    <w:rsid w:val="009F4047"/>
    <w:rsid w:val="009F452A"/>
    <w:rsid w:val="009F4D56"/>
    <w:rsid w:val="009F4E98"/>
    <w:rsid w:val="009F57C8"/>
    <w:rsid w:val="009F5982"/>
    <w:rsid w:val="009F5D32"/>
    <w:rsid w:val="009F601A"/>
    <w:rsid w:val="009F627C"/>
    <w:rsid w:val="009F6ABE"/>
    <w:rsid w:val="009F6D26"/>
    <w:rsid w:val="009F71BE"/>
    <w:rsid w:val="009F7EF0"/>
    <w:rsid w:val="00A003ED"/>
    <w:rsid w:val="00A00EF4"/>
    <w:rsid w:val="00A01390"/>
    <w:rsid w:val="00A0180B"/>
    <w:rsid w:val="00A01AFF"/>
    <w:rsid w:val="00A01C01"/>
    <w:rsid w:val="00A01D4D"/>
    <w:rsid w:val="00A024DA"/>
    <w:rsid w:val="00A02A79"/>
    <w:rsid w:val="00A02B97"/>
    <w:rsid w:val="00A0312F"/>
    <w:rsid w:val="00A03338"/>
    <w:rsid w:val="00A03733"/>
    <w:rsid w:val="00A03795"/>
    <w:rsid w:val="00A03C89"/>
    <w:rsid w:val="00A04365"/>
    <w:rsid w:val="00A045FC"/>
    <w:rsid w:val="00A04693"/>
    <w:rsid w:val="00A048E2"/>
    <w:rsid w:val="00A04C78"/>
    <w:rsid w:val="00A05388"/>
    <w:rsid w:val="00A0542A"/>
    <w:rsid w:val="00A05E6E"/>
    <w:rsid w:val="00A064A6"/>
    <w:rsid w:val="00A065BD"/>
    <w:rsid w:val="00A06A94"/>
    <w:rsid w:val="00A06BB2"/>
    <w:rsid w:val="00A06CD3"/>
    <w:rsid w:val="00A06FC9"/>
    <w:rsid w:val="00A07812"/>
    <w:rsid w:val="00A07B16"/>
    <w:rsid w:val="00A10286"/>
    <w:rsid w:val="00A1066F"/>
    <w:rsid w:val="00A10C2B"/>
    <w:rsid w:val="00A11CE7"/>
    <w:rsid w:val="00A1280F"/>
    <w:rsid w:val="00A1295F"/>
    <w:rsid w:val="00A13214"/>
    <w:rsid w:val="00A13334"/>
    <w:rsid w:val="00A135D2"/>
    <w:rsid w:val="00A13A59"/>
    <w:rsid w:val="00A13B8D"/>
    <w:rsid w:val="00A13BBE"/>
    <w:rsid w:val="00A13C8A"/>
    <w:rsid w:val="00A143F5"/>
    <w:rsid w:val="00A15173"/>
    <w:rsid w:val="00A15377"/>
    <w:rsid w:val="00A157A3"/>
    <w:rsid w:val="00A16538"/>
    <w:rsid w:val="00A1686D"/>
    <w:rsid w:val="00A173F0"/>
    <w:rsid w:val="00A20318"/>
    <w:rsid w:val="00A20617"/>
    <w:rsid w:val="00A20773"/>
    <w:rsid w:val="00A20949"/>
    <w:rsid w:val="00A20BF1"/>
    <w:rsid w:val="00A21440"/>
    <w:rsid w:val="00A218DD"/>
    <w:rsid w:val="00A219E6"/>
    <w:rsid w:val="00A22195"/>
    <w:rsid w:val="00A22F0B"/>
    <w:rsid w:val="00A230C2"/>
    <w:rsid w:val="00A23399"/>
    <w:rsid w:val="00A23877"/>
    <w:rsid w:val="00A238B3"/>
    <w:rsid w:val="00A240E8"/>
    <w:rsid w:val="00A24242"/>
    <w:rsid w:val="00A24A15"/>
    <w:rsid w:val="00A2554A"/>
    <w:rsid w:val="00A2568F"/>
    <w:rsid w:val="00A25CF0"/>
    <w:rsid w:val="00A25EDE"/>
    <w:rsid w:val="00A25F40"/>
    <w:rsid w:val="00A266C6"/>
    <w:rsid w:val="00A26CFE"/>
    <w:rsid w:val="00A27D5E"/>
    <w:rsid w:val="00A27F93"/>
    <w:rsid w:val="00A30301"/>
    <w:rsid w:val="00A31141"/>
    <w:rsid w:val="00A31FE2"/>
    <w:rsid w:val="00A32247"/>
    <w:rsid w:val="00A3237C"/>
    <w:rsid w:val="00A32DA8"/>
    <w:rsid w:val="00A336A8"/>
    <w:rsid w:val="00A3392A"/>
    <w:rsid w:val="00A33C30"/>
    <w:rsid w:val="00A34973"/>
    <w:rsid w:val="00A358DA"/>
    <w:rsid w:val="00A35B12"/>
    <w:rsid w:val="00A35C1E"/>
    <w:rsid w:val="00A379F2"/>
    <w:rsid w:val="00A37CA8"/>
    <w:rsid w:val="00A403AA"/>
    <w:rsid w:val="00A404E8"/>
    <w:rsid w:val="00A40560"/>
    <w:rsid w:val="00A40600"/>
    <w:rsid w:val="00A406A6"/>
    <w:rsid w:val="00A40E9E"/>
    <w:rsid w:val="00A41327"/>
    <w:rsid w:val="00A41504"/>
    <w:rsid w:val="00A417A9"/>
    <w:rsid w:val="00A419B1"/>
    <w:rsid w:val="00A41CD6"/>
    <w:rsid w:val="00A41EC2"/>
    <w:rsid w:val="00A42235"/>
    <w:rsid w:val="00A4289D"/>
    <w:rsid w:val="00A42DBA"/>
    <w:rsid w:val="00A43CAB"/>
    <w:rsid w:val="00A43FAC"/>
    <w:rsid w:val="00A4419D"/>
    <w:rsid w:val="00A45A0C"/>
    <w:rsid w:val="00A45BA4"/>
    <w:rsid w:val="00A46307"/>
    <w:rsid w:val="00A47F6E"/>
    <w:rsid w:val="00A5014E"/>
    <w:rsid w:val="00A50466"/>
    <w:rsid w:val="00A50703"/>
    <w:rsid w:val="00A50DAA"/>
    <w:rsid w:val="00A51D16"/>
    <w:rsid w:val="00A51E99"/>
    <w:rsid w:val="00A52CB6"/>
    <w:rsid w:val="00A531CC"/>
    <w:rsid w:val="00A53A49"/>
    <w:rsid w:val="00A5432F"/>
    <w:rsid w:val="00A54642"/>
    <w:rsid w:val="00A54859"/>
    <w:rsid w:val="00A54932"/>
    <w:rsid w:val="00A54AD8"/>
    <w:rsid w:val="00A54C3A"/>
    <w:rsid w:val="00A54CBA"/>
    <w:rsid w:val="00A54E3B"/>
    <w:rsid w:val="00A5538F"/>
    <w:rsid w:val="00A5579E"/>
    <w:rsid w:val="00A55A2D"/>
    <w:rsid w:val="00A5631D"/>
    <w:rsid w:val="00A56FFF"/>
    <w:rsid w:val="00A606CD"/>
    <w:rsid w:val="00A60993"/>
    <w:rsid w:val="00A60C5D"/>
    <w:rsid w:val="00A62EB5"/>
    <w:rsid w:val="00A63248"/>
    <w:rsid w:val="00A63B30"/>
    <w:rsid w:val="00A63E25"/>
    <w:rsid w:val="00A63EF6"/>
    <w:rsid w:val="00A65228"/>
    <w:rsid w:val="00A65C15"/>
    <w:rsid w:val="00A66349"/>
    <w:rsid w:val="00A66AE2"/>
    <w:rsid w:val="00A66C60"/>
    <w:rsid w:val="00A66E60"/>
    <w:rsid w:val="00A67171"/>
    <w:rsid w:val="00A67307"/>
    <w:rsid w:val="00A67688"/>
    <w:rsid w:val="00A6776C"/>
    <w:rsid w:val="00A67ABD"/>
    <w:rsid w:val="00A67BD8"/>
    <w:rsid w:val="00A700FB"/>
    <w:rsid w:val="00A70DC8"/>
    <w:rsid w:val="00A711FC"/>
    <w:rsid w:val="00A71A98"/>
    <w:rsid w:val="00A7262F"/>
    <w:rsid w:val="00A726D2"/>
    <w:rsid w:val="00A72997"/>
    <w:rsid w:val="00A72D8D"/>
    <w:rsid w:val="00A72F0E"/>
    <w:rsid w:val="00A73172"/>
    <w:rsid w:val="00A73543"/>
    <w:rsid w:val="00A7382D"/>
    <w:rsid w:val="00A7383C"/>
    <w:rsid w:val="00A7384D"/>
    <w:rsid w:val="00A740C7"/>
    <w:rsid w:val="00A7418C"/>
    <w:rsid w:val="00A7460C"/>
    <w:rsid w:val="00A7506C"/>
    <w:rsid w:val="00A75AF7"/>
    <w:rsid w:val="00A76190"/>
    <w:rsid w:val="00A7676A"/>
    <w:rsid w:val="00A76EC1"/>
    <w:rsid w:val="00A80EF5"/>
    <w:rsid w:val="00A8106C"/>
    <w:rsid w:val="00A81737"/>
    <w:rsid w:val="00A839FF"/>
    <w:rsid w:val="00A83B5D"/>
    <w:rsid w:val="00A83BAB"/>
    <w:rsid w:val="00A843E2"/>
    <w:rsid w:val="00A84ABA"/>
    <w:rsid w:val="00A84B47"/>
    <w:rsid w:val="00A84E96"/>
    <w:rsid w:val="00A85285"/>
    <w:rsid w:val="00A8532D"/>
    <w:rsid w:val="00A86542"/>
    <w:rsid w:val="00A87567"/>
    <w:rsid w:val="00A90126"/>
    <w:rsid w:val="00A90F21"/>
    <w:rsid w:val="00A90FDD"/>
    <w:rsid w:val="00A91352"/>
    <w:rsid w:val="00A9174B"/>
    <w:rsid w:val="00A91FB5"/>
    <w:rsid w:val="00A92152"/>
    <w:rsid w:val="00A9230E"/>
    <w:rsid w:val="00A92454"/>
    <w:rsid w:val="00A927CE"/>
    <w:rsid w:val="00A92BDD"/>
    <w:rsid w:val="00A93186"/>
    <w:rsid w:val="00A93949"/>
    <w:rsid w:val="00A940E8"/>
    <w:rsid w:val="00A9495F"/>
    <w:rsid w:val="00A94A8E"/>
    <w:rsid w:val="00A94F68"/>
    <w:rsid w:val="00A95FD9"/>
    <w:rsid w:val="00A96318"/>
    <w:rsid w:val="00A966EC"/>
    <w:rsid w:val="00A969A1"/>
    <w:rsid w:val="00A970BC"/>
    <w:rsid w:val="00A9718C"/>
    <w:rsid w:val="00A97853"/>
    <w:rsid w:val="00A97FBD"/>
    <w:rsid w:val="00AA1D69"/>
    <w:rsid w:val="00AA25EA"/>
    <w:rsid w:val="00AA2795"/>
    <w:rsid w:val="00AA2A0F"/>
    <w:rsid w:val="00AA2CEE"/>
    <w:rsid w:val="00AA2D5D"/>
    <w:rsid w:val="00AA31D8"/>
    <w:rsid w:val="00AA3221"/>
    <w:rsid w:val="00AA3302"/>
    <w:rsid w:val="00AA3846"/>
    <w:rsid w:val="00AA433A"/>
    <w:rsid w:val="00AA46DF"/>
    <w:rsid w:val="00AA4DDC"/>
    <w:rsid w:val="00AA5458"/>
    <w:rsid w:val="00AA5547"/>
    <w:rsid w:val="00AA632D"/>
    <w:rsid w:val="00AA641E"/>
    <w:rsid w:val="00AA6D79"/>
    <w:rsid w:val="00AA7349"/>
    <w:rsid w:val="00AA7482"/>
    <w:rsid w:val="00AA7722"/>
    <w:rsid w:val="00AB042D"/>
    <w:rsid w:val="00AB0D5C"/>
    <w:rsid w:val="00AB0DDC"/>
    <w:rsid w:val="00AB0EF2"/>
    <w:rsid w:val="00AB1098"/>
    <w:rsid w:val="00AB15FD"/>
    <w:rsid w:val="00AB2343"/>
    <w:rsid w:val="00AB27DA"/>
    <w:rsid w:val="00AB2E81"/>
    <w:rsid w:val="00AB378C"/>
    <w:rsid w:val="00AB38A2"/>
    <w:rsid w:val="00AB3912"/>
    <w:rsid w:val="00AB3A72"/>
    <w:rsid w:val="00AB3F55"/>
    <w:rsid w:val="00AB4113"/>
    <w:rsid w:val="00AB56BB"/>
    <w:rsid w:val="00AB5777"/>
    <w:rsid w:val="00AB655D"/>
    <w:rsid w:val="00AB6A8E"/>
    <w:rsid w:val="00AB7317"/>
    <w:rsid w:val="00AB74FA"/>
    <w:rsid w:val="00AB7C17"/>
    <w:rsid w:val="00AB7F2D"/>
    <w:rsid w:val="00AC01DE"/>
    <w:rsid w:val="00AC02A9"/>
    <w:rsid w:val="00AC0928"/>
    <w:rsid w:val="00AC0A17"/>
    <w:rsid w:val="00AC1590"/>
    <w:rsid w:val="00AC15E6"/>
    <w:rsid w:val="00AC19A1"/>
    <w:rsid w:val="00AC1C7F"/>
    <w:rsid w:val="00AC1FD5"/>
    <w:rsid w:val="00AC21E4"/>
    <w:rsid w:val="00AC2300"/>
    <w:rsid w:val="00AC289C"/>
    <w:rsid w:val="00AC2A64"/>
    <w:rsid w:val="00AC2A72"/>
    <w:rsid w:val="00AC2DC9"/>
    <w:rsid w:val="00AC2F0D"/>
    <w:rsid w:val="00AC3768"/>
    <w:rsid w:val="00AC3C80"/>
    <w:rsid w:val="00AC4774"/>
    <w:rsid w:val="00AC4B37"/>
    <w:rsid w:val="00AC551F"/>
    <w:rsid w:val="00AC5704"/>
    <w:rsid w:val="00AC571E"/>
    <w:rsid w:val="00AC57F3"/>
    <w:rsid w:val="00AC585D"/>
    <w:rsid w:val="00AC5B92"/>
    <w:rsid w:val="00AC5BA8"/>
    <w:rsid w:val="00AC5BDF"/>
    <w:rsid w:val="00AC5F3F"/>
    <w:rsid w:val="00AC6060"/>
    <w:rsid w:val="00AC619D"/>
    <w:rsid w:val="00AC63A6"/>
    <w:rsid w:val="00AC6A45"/>
    <w:rsid w:val="00AC6E00"/>
    <w:rsid w:val="00AC6E93"/>
    <w:rsid w:val="00AC7DCB"/>
    <w:rsid w:val="00AD0338"/>
    <w:rsid w:val="00AD048E"/>
    <w:rsid w:val="00AD0526"/>
    <w:rsid w:val="00AD081A"/>
    <w:rsid w:val="00AD0F59"/>
    <w:rsid w:val="00AD1475"/>
    <w:rsid w:val="00AD1957"/>
    <w:rsid w:val="00AD1B7A"/>
    <w:rsid w:val="00AD26F3"/>
    <w:rsid w:val="00AD2917"/>
    <w:rsid w:val="00AD2CB0"/>
    <w:rsid w:val="00AD2ED2"/>
    <w:rsid w:val="00AD4628"/>
    <w:rsid w:val="00AD51DC"/>
    <w:rsid w:val="00AD5750"/>
    <w:rsid w:val="00AD64FD"/>
    <w:rsid w:val="00AD6785"/>
    <w:rsid w:val="00AD6EB9"/>
    <w:rsid w:val="00AD6FA9"/>
    <w:rsid w:val="00AD7076"/>
    <w:rsid w:val="00AD7E1C"/>
    <w:rsid w:val="00AE12A1"/>
    <w:rsid w:val="00AE138B"/>
    <w:rsid w:val="00AE15F6"/>
    <w:rsid w:val="00AE1942"/>
    <w:rsid w:val="00AE2D5A"/>
    <w:rsid w:val="00AE2FBE"/>
    <w:rsid w:val="00AE3564"/>
    <w:rsid w:val="00AE39CF"/>
    <w:rsid w:val="00AE3ADC"/>
    <w:rsid w:val="00AE3F29"/>
    <w:rsid w:val="00AE4410"/>
    <w:rsid w:val="00AE453E"/>
    <w:rsid w:val="00AE5202"/>
    <w:rsid w:val="00AE520B"/>
    <w:rsid w:val="00AE5237"/>
    <w:rsid w:val="00AE5CDE"/>
    <w:rsid w:val="00AE606A"/>
    <w:rsid w:val="00AE615D"/>
    <w:rsid w:val="00AE6E21"/>
    <w:rsid w:val="00AE6EE9"/>
    <w:rsid w:val="00AE6FD8"/>
    <w:rsid w:val="00AE74B5"/>
    <w:rsid w:val="00AE78BB"/>
    <w:rsid w:val="00AF02FD"/>
    <w:rsid w:val="00AF0FD6"/>
    <w:rsid w:val="00AF124D"/>
    <w:rsid w:val="00AF21BD"/>
    <w:rsid w:val="00AF2C42"/>
    <w:rsid w:val="00AF2E66"/>
    <w:rsid w:val="00AF2F6E"/>
    <w:rsid w:val="00AF322F"/>
    <w:rsid w:val="00AF3741"/>
    <w:rsid w:val="00AF3BA2"/>
    <w:rsid w:val="00AF3C79"/>
    <w:rsid w:val="00AF4360"/>
    <w:rsid w:val="00AF4439"/>
    <w:rsid w:val="00AF458A"/>
    <w:rsid w:val="00AF6E69"/>
    <w:rsid w:val="00AF7130"/>
    <w:rsid w:val="00AF7172"/>
    <w:rsid w:val="00AF7BFD"/>
    <w:rsid w:val="00B00547"/>
    <w:rsid w:val="00B00886"/>
    <w:rsid w:val="00B009C2"/>
    <w:rsid w:val="00B00BFB"/>
    <w:rsid w:val="00B00E1A"/>
    <w:rsid w:val="00B01BD3"/>
    <w:rsid w:val="00B01C07"/>
    <w:rsid w:val="00B01CD4"/>
    <w:rsid w:val="00B01CF9"/>
    <w:rsid w:val="00B01E01"/>
    <w:rsid w:val="00B0230B"/>
    <w:rsid w:val="00B02F85"/>
    <w:rsid w:val="00B0338E"/>
    <w:rsid w:val="00B0362E"/>
    <w:rsid w:val="00B03A9B"/>
    <w:rsid w:val="00B040A4"/>
    <w:rsid w:val="00B045A3"/>
    <w:rsid w:val="00B05247"/>
    <w:rsid w:val="00B05858"/>
    <w:rsid w:val="00B05DBD"/>
    <w:rsid w:val="00B0636D"/>
    <w:rsid w:val="00B06B5A"/>
    <w:rsid w:val="00B0731D"/>
    <w:rsid w:val="00B07B9B"/>
    <w:rsid w:val="00B10044"/>
    <w:rsid w:val="00B10062"/>
    <w:rsid w:val="00B100F7"/>
    <w:rsid w:val="00B103BE"/>
    <w:rsid w:val="00B10AC0"/>
    <w:rsid w:val="00B10C24"/>
    <w:rsid w:val="00B11D53"/>
    <w:rsid w:val="00B12469"/>
    <w:rsid w:val="00B12AE3"/>
    <w:rsid w:val="00B12C53"/>
    <w:rsid w:val="00B12D26"/>
    <w:rsid w:val="00B13D11"/>
    <w:rsid w:val="00B13E59"/>
    <w:rsid w:val="00B150D6"/>
    <w:rsid w:val="00B15BCD"/>
    <w:rsid w:val="00B15C29"/>
    <w:rsid w:val="00B163AA"/>
    <w:rsid w:val="00B167FD"/>
    <w:rsid w:val="00B168A1"/>
    <w:rsid w:val="00B169BC"/>
    <w:rsid w:val="00B16ADE"/>
    <w:rsid w:val="00B16FA9"/>
    <w:rsid w:val="00B17037"/>
    <w:rsid w:val="00B1746A"/>
    <w:rsid w:val="00B1758B"/>
    <w:rsid w:val="00B17809"/>
    <w:rsid w:val="00B2171B"/>
    <w:rsid w:val="00B21E05"/>
    <w:rsid w:val="00B21E8C"/>
    <w:rsid w:val="00B221A9"/>
    <w:rsid w:val="00B22261"/>
    <w:rsid w:val="00B2307F"/>
    <w:rsid w:val="00B2355E"/>
    <w:rsid w:val="00B23F48"/>
    <w:rsid w:val="00B24712"/>
    <w:rsid w:val="00B249F5"/>
    <w:rsid w:val="00B252D3"/>
    <w:rsid w:val="00B25D24"/>
    <w:rsid w:val="00B25D6B"/>
    <w:rsid w:val="00B25EC1"/>
    <w:rsid w:val="00B25FD2"/>
    <w:rsid w:val="00B267A4"/>
    <w:rsid w:val="00B26F6A"/>
    <w:rsid w:val="00B27431"/>
    <w:rsid w:val="00B27CBD"/>
    <w:rsid w:val="00B3084B"/>
    <w:rsid w:val="00B30E9B"/>
    <w:rsid w:val="00B316C9"/>
    <w:rsid w:val="00B320B2"/>
    <w:rsid w:val="00B32C1C"/>
    <w:rsid w:val="00B3377C"/>
    <w:rsid w:val="00B33F49"/>
    <w:rsid w:val="00B34279"/>
    <w:rsid w:val="00B34C54"/>
    <w:rsid w:val="00B34CB4"/>
    <w:rsid w:val="00B3545B"/>
    <w:rsid w:val="00B35CAC"/>
    <w:rsid w:val="00B35F61"/>
    <w:rsid w:val="00B36012"/>
    <w:rsid w:val="00B369E7"/>
    <w:rsid w:val="00B36AA6"/>
    <w:rsid w:val="00B36F16"/>
    <w:rsid w:val="00B371F4"/>
    <w:rsid w:val="00B372BF"/>
    <w:rsid w:val="00B37AAA"/>
    <w:rsid w:val="00B37BD5"/>
    <w:rsid w:val="00B40782"/>
    <w:rsid w:val="00B40997"/>
    <w:rsid w:val="00B4166F"/>
    <w:rsid w:val="00B42A27"/>
    <w:rsid w:val="00B43C93"/>
    <w:rsid w:val="00B442D6"/>
    <w:rsid w:val="00B4470D"/>
    <w:rsid w:val="00B456FF"/>
    <w:rsid w:val="00B45736"/>
    <w:rsid w:val="00B46282"/>
    <w:rsid w:val="00B462DB"/>
    <w:rsid w:val="00B46455"/>
    <w:rsid w:val="00B4711C"/>
    <w:rsid w:val="00B47B93"/>
    <w:rsid w:val="00B47C7E"/>
    <w:rsid w:val="00B47F6A"/>
    <w:rsid w:val="00B5032C"/>
    <w:rsid w:val="00B50AA8"/>
    <w:rsid w:val="00B5104C"/>
    <w:rsid w:val="00B510AD"/>
    <w:rsid w:val="00B51344"/>
    <w:rsid w:val="00B519F8"/>
    <w:rsid w:val="00B51F90"/>
    <w:rsid w:val="00B533C8"/>
    <w:rsid w:val="00B5365E"/>
    <w:rsid w:val="00B536E9"/>
    <w:rsid w:val="00B53935"/>
    <w:rsid w:val="00B53A8B"/>
    <w:rsid w:val="00B54AD2"/>
    <w:rsid w:val="00B54F96"/>
    <w:rsid w:val="00B55BF4"/>
    <w:rsid w:val="00B55CF6"/>
    <w:rsid w:val="00B562FB"/>
    <w:rsid w:val="00B5661E"/>
    <w:rsid w:val="00B56EA2"/>
    <w:rsid w:val="00B5735F"/>
    <w:rsid w:val="00B579B7"/>
    <w:rsid w:val="00B57BFB"/>
    <w:rsid w:val="00B60248"/>
    <w:rsid w:val="00B602CD"/>
    <w:rsid w:val="00B6099D"/>
    <w:rsid w:val="00B61429"/>
    <w:rsid w:val="00B61858"/>
    <w:rsid w:val="00B62C1D"/>
    <w:rsid w:val="00B630D5"/>
    <w:rsid w:val="00B634C9"/>
    <w:rsid w:val="00B63C21"/>
    <w:rsid w:val="00B63EEC"/>
    <w:rsid w:val="00B6443E"/>
    <w:rsid w:val="00B649D3"/>
    <w:rsid w:val="00B65135"/>
    <w:rsid w:val="00B652A6"/>
    <w:rsid w:val="00B6545D"/>
    <w:rsid w:val="00B658A8"/>
    <w:rsid w:val="00B66555"/>
    <w:rsid w:val="00B670FE"/>
    <w:rsid w:val="00B70885"/>
    <w:rsid w:val="00B709DD"/>
    <w:rsid w:val="00B71259"/>
    <w:rsid w:val="00B71D81"/>
    <w:rsid w:val="00B71E7D"/>
    <w:rsid w:val="00B71F30"/>
    <w:rsid w:val="00B72C13"/>
    <w:rsid w:val="00B72CCA"/>
    <w:rsid w:val="00B73A6C"/>
    <w:rsid w:val="00B73FE8"/>
    <w:rsid w:val="00B7406E"/>
    <w:rsid w:val="00B746A4"/>
    <w:rsid w:val="00B7510A"/>
    <w:rsid w:val="00B75509"/>
    <w:rsid w:val="00B7552B"/>
    <w:rsid w:val="00B75A71"/>
    <w:rsid w:val="00B7640E"/>
    <w:rsid w:val="00B7658F"/>
    <w:rsid w:val="00B7783E"/>
    <w:rsid w:val="00B77BF5"/>
    <w:rsid w:val="00B80014"/>
    <w:rsid w:val="00B8032F"/>
    <w:rsid w:val="00B8064F"/>
    <w:rsid w:val="00B80A47"/>
    <w:rsid w:val="00B813CF"/>
    <w:rsid w:val="00B8171F"/>
    <w:rsid w:val="00B81A12"/>
    <w:rsid w:val="00B82384"/>
    <w:rsid w:val="00B823BF"/>
    <w:rsid w:val="00B82931"/>
    <w:rsid w:val="00B8310C"/>
    <w:rsid w:val="00B8350E"/>
    <w:rsid w:val="00B83FCA"/>
    <w:rsid w:val="00B8428B"/>
    <w:rsid w:val="00B84854"/>
    <w:rsid w:val="00B84DBA"/>
    <w:rsid w:val="00B8512D"/>
    <w:rsid w:val="00B85187"/>
    <w:rsid w:val="00B853E5"/>
    <w:rsid w:val="00B85486"/>
    <w:rsid w:val="00B857F0"/>
    <w:rsid w:val="00B867F3"/>
    <w:rsid w:val="00B8685C"/>
    <w:rsid w:val="00B8753B"/>
    <w:rsid w:val="00B90556"/>
    <w:rsid w:val="00B905C8"/>
    <w:rsid w:val="00B90697"/>
    <w:rsid w:val="00B9169B"/>
    <w:rsid w:val="00B917CF"/>
    <w:rsid w:val="00B919A5"/>
    <w:rsid w:val="00B91B9B"/>
    <w:rsid w:val="00B91C86"/>
    <w:rsid w:val="00B91D7C"/>
    <w:rsid w:val="00B91E8B"/>
    <w:rsid w:val="00B9212F"/>
    <w:rsid w:val="00B92605"/>
    <w:rsid w:val="00B93C4B"/>
    <w:rsid w:val="00B93F4B"/>
    <w:rsid w:val="00B941CF"/>
    <w:rsid w:val="00B94644"/>
    <w:rsid w:val="00B9487B"/>
    <w:rsid w:val="00B94C46"/>
    <w:rsid w:val="00B953E6"/>
    <w:rsid w:val="00B95731"/>
    <w:rsid w:val="00B95A32"/>
    <w:rsid w:val="00B95AEC"/>
    <w:rsid w:val="00B95F39"/>
    <w:rsid w:val="00B976F3"/>
    <w:rsid w:val="00B97DDB"/>
    <w:rsid w:val="00B97E8B"/>
    <w:rsid w:val="00BA058C"/>
    <w:rsid w:val="00BA0AC2"/>
    <w:rsid w:val="00BA0BE3"/>
    <w:rsid w:val="00BA0F8D"/>
    <w:rsid w:val="00BA0F93"/>
    <w:rsid w:val="00BA1F79"/>
    <w:rsid w:val="00BA2092"/>
    <w:rsid w:val="00BA2858"/>
    <w:rsid w:val="00BA316A"/>
    <w:rsid w:val="00BA3491"/>
    <w:rsid w:val="00BA42D0"/>
    <w:rsid w:val="00BA4C0C"/>
    <w:rsid w:val="00BA518A"/>
    <w:rsid w:val="00BA54B4"/>
    <w:rsid w:val="00BA54DD"/>
    <w:rsid w:val="00BA55A3"/>
    <w:rsid w:val="00BA579B"/>
    <w:rsid w:val="00BA6B28"/>
    <w:rsid w:val="00BA7442"/>
    <w:rsid w:val="00BA7477"/>
    <w:rsid w:val="00BA7C2B"/>
    <w:rsid w:val="00BB0617"/>
    <w:rsid w:val="00BB1054"/>
    <w:rsid w:val="00BB132F"/>
    <w:rsid w:val="00BB158E"/>
    <w:rsid w:val="00BB1627"/>
    <w:rsid w:val="00BB1A2E"/>
    <w:rsid w:val="00BB1BFE"/>
    <w:rsid w:val="00BB2618"/>
    <w:rsid w:val="00BB2A63"/>
    <w:rsid w:val="00BB2EE4"/>
    <w:rsid w:val="00BB4488"/>
    <w:rsid w:val="00BB4D57"/>
    <w:rsid w:val="00BB4EBB"/>
    <w:rsid w:val="00BB4EC3"/>
    <w:rsid w:val="00BB502D"/>
    <w:rsid w:val="00BB539C"/>
    <w:rsid w:val="00BB5EA2"/>
    <w:rsid w:val="00BB60F4"/>
    <w:rsid w:val="00BB655F"/>
    <w:rsid w:val="00BB6583"/>
    <w:rsid w:val="00BB665B"/>
    <w:rsid w:val="00BB6D70"/>
    <w:rsid w:val="00BB715E"/>
    <w:rsid w:val="00BB728D"/>
    <w:rsid w:val="00BB7647"/>
    <w:rsid w:val="00BC0046"/>
    <w:rsid w:val="00BC01BE"/>
    <w:rsid w:val="00BC0365"/>
    <w:rsid w:val="00BC0EAB"/>
    <w:rsid w:val="00BC16D7"/>
    <w:rsid w:val="00BC1C4F"/>
    <w:rsid w:val="00BC255E"/>
    <w:rsid w:val="00BC2821"/>
    <w:rsid w:val="00BC3082"/>
    <w:rsid w:val="00BC30AC"/>
    <w:rsid w:val="00BC38B1"/>
    <w:rsid w:val="00BC3F04"/>
    <w:rsid w:val="00BC479A"/>
    <w:rsid w:val="00BC48C2"/>
    <w:rsid w:val="00BC49DF"/>
    <w:rsid w:val="00BC4D63"/>
    <w:rsid w:val="00BC50A5"/>
    <w:rsid w:val="00BC52E8"/>
    <w:rsid w:val="00BC5FC3"/>
    <w:rsid w:val="00BC640A"/>
    <w:rsid w:val="00BC6848"/>
    <w:rsid w:val="00BC76CA"/>
    <w:rsid w:val="00BC7B71"/>
    <w:rsid w:val="00BD0089"/>
    <w:rsid w:val="00BD0214"/>
    <w:rsid w:val="00BD02AC"/>
    <w:rsid w:val="00BD0628"/>
    <w:rsid w:val="00BD0677"/>
    <w:rsid w:val="00BD0716"/>
    <w:rsid w:val="00BD0F57"/>
    <w:rsid w:val="00BD1E5D"/>
    <w:rsid w:val="00BD2564"/>
    <w:rsid w:val="00BD340A"/>
    <w:rsid w:val="00BD343C"/>
    <w:rsid w:val="00BD372B"/>
    <w:rsid w:val="00BD3D58"/>
    <w:rsid w:val="00BD470E"/>
    <w:rsid w:val="00BD4873"/>
    <w:rsid w:val="00BD4A0D"/>
    <w:rsid w:val="00BD5212"/>
    <w:rsid w:val="00BD5493"/>
    <w:rsid w:val="00BD56FB"/>
    <w:rsid w:val="00BD5888"/>
    <w:rsid w:val="00BD5923"/>
    <w:rsid w:val="00BD606B"/>
    <w:rsid w:val="00BD647A"/>
    <w:rsid w:val="00BE0563"/>
    <w:rsid w:val="00BE0781"/>
    <w:rsid w:val="00BE1D5E"/>
    <w:rsid w:val="00BE20E3"/>
    <w:rsid w:val="00BE246D"/>
    <w:rsid w:val="00BE2630"/>
    <w:rsid w:val="00BE27C4"/>
    <w:rsid w:val="00BE2BA7"/>
    <w:rsid w:val="00BE34CD"/>
    <w:rsid w:val="00BE3CFA"/>
    <w:rsid w:val="00BE42B1"/>
    <w:rsid w:val="00BE450A"/>
    <w:rsid w:val="00BE4BDD"/>
    <w:rsid w:val="00BE50A5"/>
    <w:rsid w:val="00BE5A0B"/>
    <w:rsid w:val="00BE5CA8"/>
    <w:rsid w:val="00BE5D09"/>
    <w:rsid w:val="00BE5D12"/>
    <w:rsid w:val="00BE5DA2"/>
    <w:rsid w:val="00BE6668"/>
    <w:rsid w:val="00BE66A9"/>
    <w:rsid w:val="00BE6802"/>
    <w:rsid w:val="00BE6C53"/>
    <w:rsid w:val="00BE7118"/>
    <w:rsid w:val="00BE75CA"/>
    <w:rsid w:val="00BF041B"/>
    <w:rsid w:val="00BF1507"/>
    <w:rsid w:val="00BF1901"/>
    <w:rsid w:val="00BF19F8"/>
    <w:rsid w:val="00BF1D02"/>
    <w:rsid w:val="00BF1FAF"/>
    <w:rsid w:val="00BF2DD2"/>
    <w:rsid w:val="00BF2DF8"/>
    <w:rsid w:val="00BF2FF8"/>
    <w:rsid w:val="00BF36EA"/>
    <w:rsid w:val="00BF3B42"/>
    <w:rsid w:val="00BF5882"/>
    <w:rsid w:val="00BF5CE5"/>
    <w:rsid w:val="00BF5D12"/>
    <w:rsid w:val="00BF5E67"/>
    <w:rsid w:val="00BF73E1"/>
    <w:rsid w:val="00BF7469"/>
    <w:rsid w:val="00BF76F8"/>
    <w:rsid w:val="00BF7BC7"/>
    <w:rsid w:val="00BF7F22"/>
    <w:rsid w:val="00C000FE"/>
    <w:rsid w:val="00C00E15"/>
    <w:rsid w:val="00C00F5C"/>
    <w:rsid w:val="00C01011"/>
    <w:rsid w:val="00C012E2"/>
    <w:rsid w:val="00C01BB9"/>
    <w:rsid w:val="00C02539"/>
    <w:rsid w:val="00C02D73"/>
    <w:rsid w:val="00C03153"/>
    <w:rsid w:val="00C033B3"/>
    <w:rsid w:val="00C04467"/>
    <w:rsid w:val="00C046E9"/>
    <w:rsid w:val="00C04794"/>
    <w:rsid w:val="00C04FDD"/>
    <w:rsid w:val="00C051F7"/>
    <w:rsid w:val="00C053DE"/>
    <w:rsid w:val="00C05831"/>
    <w:rsid w:val="00C05BFF"/>
    <w:rsid w:val="00C05D5D"/>
    <w:rsid w:val="00C06648"/>
    <w:rsid w:val="00C06A17"/>
    <w:rsid w:val="00C06D6D"/>
    <w:rsid w:val="00C072D3"/>
    <w:rsid w:val="00C0732C"/>
    <w:rsid w:val="00C07DFF"/>
    <w:rsid w:val="00C1004C"/>
    <w:rsid w:val="00C1008D"/>
    <w:rsid w:val="00C10C00"/>
    <w:rsid w:val="00C11885"/>
    <w:rsid w:val="00C11BBB"/>
    <w:rsid w:val="00C11CDE"/>
    <w:rsid w:val="00C12CF8"/>
    <w:rsid w:val="00C13605"/>
    <w:rsid w:val="00C1480E"/>
    <w:rsid w:val="00C14A43"/>
    <w:rsid w:val="00C14AEB"/>
    <w:rsid w:val="00C14F1E"/>
    <w:rsid w:val="00C152A5"/>
    <w:rsid w:val="00C153C2"/>
    <w:rsid w:val="00C154EB"/>
    <w:rsid w:val="00C158EF"/>
    <w:rsid w:val="00C16026"/>
    <w:rsid w:val="00C16644"/>
    <w:rsid w:val="00C17F3D"/>
    <w:rsid w:val="00C17FE7"/>
    <w:rsid w:val="00C20049"/>
    <w:rsid w:val="00C20269"/>
    <w:rsid w:val="00C2082C"/>
    <w:rsid w:val="00C20F83"/>
    <w:rsid w:val="00C2126D"/>
    <w:rsid w:val="00C215A8"/>
    <w:rsid w:val="00C219F9"/>
    <w:rsid w:val="00C21C1A"/>
    <w:rsid w:val="00C22B9C"/>
    <w:rsid w:val="00C23707"/>
    <w:rsid w:val="00C23A9F"/>
    <w:rsid w:val="00C23FB5"/>
    <w:rsid w:val="00C24140"/>
    <w:rsid w:val="00C24AF2"/>
    <w:rsid w:val="00C24DBC"/>
    <w:rsid w:val="00C25F33"/>
    <w:rsid w:val="00C26B43"/>
    <w:rsid w:val="00C274FF"/>
    <w:rsid w:val="00C27532"/>
    <w:rsid w:val="00C27BA8"/>
    <w:rsid w:val="00C30EB4"/>
    <w:rsid w:val="00C31423"/>
    <w:rsid w:val="00C3180E"/>
    <w:rsid w:val="00C31AE8"/>
    <w:rsid w:val="00C31DFA"/>
    <w:rsid w:val="00C31F5C"/>
    <w:rsid w:val="00C32352"/>
    <w:rsid w:val="00C32D18"/>
    <w:rsid w:val="00C32EF5"/>
    <w:rsid w:val="00C33766"/>
    <w:rsid w:val="00C3395F"/>
    <w:rsid w:val="00C33E6B"/>
    <w:rsid w:val="00C33F30"/>
    <w:rsid w:val="00C3556E"/>
    <w:rsid w:val="00C35655"/>
    <w:rsid w:val="00C3573D"/>
    <w:rsid w:val="00C359A4"/>
    <w:rsid w:val="00C35B08"/>
    <w:rsid w:val="00C35C3A"/>
    <w:rsid w:val="00C35F0C"/>
    <w:rsid w:val="00C36E59"/>
    <w:rsid w:val="00C36FEF"/>
    <w:rsid w:val="00C371BA"/>
    <w:rsid w:val="00C37B2C"/>
    <w:rsid w:val="00C4021C"/>
    <w:rsid w:val="00C41491"/>
    <w:rsid w:val="00C41972"/>
    <w:rsid w:val="00C4212E"/>
    <w:rsid w:val="00C422F1"/>
    <w:rsid w:val="00C425C3"/>
    <w:rsid w:val="00C4267F"/>
    <w:rsid w:val="00C42741"/>
    <w:rsid w:val="00C42765"/>
    <w:rsid w:val="00C427EB"/>
    <w:rsid w:val="00C42E7A"/>
    <w:rsid w:val="00C4323C"/>
    <w:rsid w:val="00C4484D"/>
    <w:rsid w:val="00C44899"/>
    <w:rsid w:val="00C44CCC"/>
    <w:rsid w:val="00C44F8F"/>
    <w:rsid w:val="00C455DB"/>
    <w:rsid w:val="00C45675"/>
    <w:rsid w:val="00C4624B"/>
    <w:rsid w:val="00C4641D"/>
    <w:rsid w:val="00C4671F"/>
    <w:rsid w:val="00C4686B"/>
    <w:rsid w:val="00C46D1E"/>
    <w:rsid w:val="00C47183"/>
    <w:rsid w:val="00C47237"/>
    <w:rsid w:val="00C4766C"/>
    <w:rsid w:val="00C47905"/>
    <w:rsid w:val="00C50A87"/>
    <w:rsid w:val="00C50C5A"/>
    <w:rsid w:val="00C50E08"/>
    <w:rsid w:val="00C51282"/>
    <w:rsid w:val="00C5140F"/>
    <w:rsid w:val="00C51F1E"/>
    <w:rsid w:val="00C51FF1"/>
    <w:rsid w:val="00C52301"/>
    <w:rsid w:val="00C5279C"/>
    <w:rsid w:val="00C529CC"/>
    <w:rsid w:val="00C52CC5"/>
    <w:rsid w:val="00C53652"/>
    <w:rsid w:val="00C53AB8"/>
    <w:rsid w:val="00C53ADF"/>
    <w:rsid w:val="00C548DF"/>
    <w:rsid w:val="00C54B0B"/>
    <w:rsid w:val="00C556BD"/>
    <w:rsid w:val="00C55E67"/>
    <w:rsid w:val="00C566F6"/>
    <w:rsid w:val="00C56B71"/>
    <w:rsid w:val="00C56C7A"/>
    <w:rsid w:val="00C57DBC"/>
    <w:rsid w:val="00C60840"/>
    <w:rsid w:val="00C60AC7"/>
    <w:rsid w:val="00C6143A"/>
    <w:rsid w:val="00C61956"/>
    <w:rsid w:val="00C622CB"/>
    <w:rsid w:val="00C63028"/>
    <w:rsid w:val="00C63D44"/>
    <w:rsid w:val="00C64789"/>
    <w:rsid w:val="00C64D54"/>
    <w:rsid w:val="00C64DC9"/>
    <w:rsid w:val="00C650FC"/>
    <w:rsid w:val="00C6558E"/>
    <w:rsid w:val="00C65680"/>
    <w:rsid w:val="00C65F6D"/>
    <w:rsid w:val="00C66272"/>
    <w:rsid w:val="00C675C7"/>
    <w:rsid w:val="00C70659"/>
    <w:rsid w:val="00C70837"/>
    <w:rsid w:val="00C70EC5"/>
    <w:rsid w:val="00C718C8"/>
    <w:rsid w:val="00C71CBE"/>
    <w:rsid w:val="00C71F0E"/>
    <w:rsid w:val="00C726F0"/>
    <w:rsid w:val="00C729A2"/>
    <w:rsid w:val="00C73F08"/>
    <w:rsid w:val="00C73FB2"/>
    <w:rsid w:val="00C745E4"/>
    <w:rsid w:val="00C74852"/>
    <w:rsid w:val="00C74971"/>
    <w:rsid w:val="00C749CE"/>
    <w:rsid w:val="00C74B1A"/>
    <w:rsid w:val="00C750EF"/>
    <w:rsid w:val="00C7529D"/>
    <w:rsid w:val="00C75AED"/>
    <w:rsid w:val="00C75F51"/>
    <w:rsid w:val="00C76363"/>
    <w:rsid w:val="00C7639F"/>
    <w:rsid w:val="00C7690B"/>
    <w:rsid w:val="00C76DB5"/>
    <w:rsid w:val="00C76F50"/>
    <w:rsid w:val="00C77187"/>
    <w:rsid w:val="00C80209"/>
    <w:rsid w:val="00C80A79"/>
    <w:rsid w:val="00C80C01"/>
    <w:rsid w:val="00C80DC6"/>
    <w:rsid w:val="00C81410"/>
    <w:rsid w:val="00C8158C"/>
    <w:rsid w:val="00C81C9F"/>
    <w:rsid w:val="00C8223E"/>
    <w:rsid w:val="00C82C1F"/>
    <w:rsid w:val="00C82DA9"/>
    <w:rsid w:val="00C83389"/>
    <w:rsid w:val="00C8339E"/>
    <w:rsid w:val="00C83644"/>
    <w:rsid w:val="00C83D61"/>
    <w:rsid w:val="00C846AA"/>
    <w:rsid w:val="00C85010"/>
    <w:rsid w:val="00C85135"/>
    <w:rsid w:val="00C85893"/>
    <w:rsid w:val="00C8625E"/>
    <w:rsid w:val="00C86A1A"/>
    <w:rsid w:val="00C86B19"/>
    <w:rsid w:val="00C86D86"/>
    <w:rsid w:val="00C87841"/>
    <w:rsid w:val="00C87D50"/>
    <w:rsid w:val="00C87D9D"/>
    <w:rsid w:val="00C903A0"/>
    <w:rsid w:val="00C90FCA"/>
    <w:rsid w:val="00C91EA1"/>
    <w:rsid w:val="00C92316"/>
    <w:rsid w:val="00C927D3"/>
    <w:rsid w:val="00C92B18"/>
    <w:rsid w:val="00C93ED1"/>
    <w:rsid w:val="00C949A8"/>
    <w:rsid w:val="00C94A7C"/>
    <w:rsid w:val="00C9586D"/>
    <w:rsid w:val="00C9657F"/>
    <w:rsid w:val="00C96686"/>
    <w:rsid w:val="00C966F0"/>
    <w:rsid w:val="00C9697B"/>
    <w:rsid w:val="00C9769E"/>
    <w:rsid w:val="00C97A1B"/>
    <w:rsid w:val="00CA033C"/>
    <w:rsid w:val="00CA08B5"/>
    <w:rsid w:val="00CA197A"/>
    <w:rsid w:val="00CA19D4"/>
    <w:rsid w:val="00CA1A5E"/>
    <w:rsid w:val="00CA1CB0"/>
    <w:rsid w:val="00CA2A24"/>
    <w:rsid w:val="00CA2AE7"/>
    <w:rsid w:val="00CA32BF"/>
    <w:rsid w:val="00CA3672"/>
    <w:rsid w:val="00CA3D04"/>
    <w:rsid w:val="00CA4A68"/>
    <w:rsid w:val="00CA50A0"/>
    <w:rsid w:val="00CA5D2E"/>
    <w:rsid w:val="00CA6D13"/>
    <w:rsid w:val="00CA6F74"/>
    <w:rsid w:val="00CA71A9"/>
    <w:rsid w:val="00CA7647"/>
    <w:rsid w:val="00CA7732"/>
    <w:rsid w:val="00CA79E6"/>
    <w:rsid w:val="00CA7AE3"/>
    <w:rsid w:val="00CB0038"/>
    <w:rsid w:val="00CB0A0E"/>
    <w:rsid w:val="00CB0F50"/>
    <w:rsid w:val="00CB15EE"/>
    <w:rsid w:val="00CB1ABD"/>
    <w:rsid w:val="00CB1D8E"/>
    <w:rsid w:val="00CB1ECB"/>
    <w:rsid w:val="00CB27A3"/>
    <w:rsid w:val="00CB2A66"/>
    <w:rsid w:val="00CB3047"/>
    <w:rsid w:val="00CB39DA"/>
    <w:rsid w:val="00CB3E40"/>
    <w:rsid w:val="00CB43A2"/>
    <w:rsid w:val="00CB45A4"/>
    <w:rsid w:val="00CB45B6"/>
    <w:rsid w:val="00CB53A5"/>
    <w:rsid w:val="00CB584F"/>
    <w:rsid w:val="00CB62BA"/>
    <w:rsid w:val="00CB630F"/>
    <w:rsid w:val="00CB6D22"/>
    <w:rsid w:val="00CB7F02"/>
    <w:rsid w:val="00CC095B"/>
    <w:rsid w:val="00CC0CD1"/>
    <w:rsid w:val="00CC1B63"/>
    <w:rsid w:val="00CC1C4B"/>
    <w:rsid w:val="00CC20ED"/>
    <w:rsid w:val="00CC2262"/>
    <w:rsid w:val="00CC23AA"/>
    <w:rsid w:val="00CC2C5D"/>
    <w:rsid w:val="00CC2FAF"/>
    <w:rsid w:val="00CC34D9"/>
    <w:rsid w:val="00CC35AC"/>
    <w:rsid w:val="00CC37E9"/>
    <w:rsid w:val="00CC389A"/>
    <w:rsid w:val="00CC3A0F"/>
    <w:rsid w:val="00CC435D"/>
    <w:rsid w:val="00CC446A"/>
    <w:rsid w:val="00CC48E9"/>
    <w:rsid w:val="00CC4D09"/>
    <w:rsid w:val="00CC521B"/>
    <w:rsid w:val="00CC581A"/>
    <w:rsid w:val="00CC5A0E"/>
    <w:rsid w:val="00CC64C2"/>
    <w:rsid w:val="00CC6640"/>
    <w:rsid w:val="00CC6AD7"/>
    <w:rsid w:val="00CC6C9F"/>
    <w:rsid w:val="00CC746A"/>
    <w:rsid w:val="00CD07E0"/>
    <w:rsid w:val="00CD0B38"/>
    <w:rsid w:val="00CD0BA2"/>
    <w:rsid w:val="00CD0D76"/>
    <w:rsid w:val="00CD0FEF"/>
    <w:rsid w:val="00CD2619"/>
    <w:rsid w:val="00CD26DB"/>
    <w:rsid w:val="00CD2DFF"/>
    <w:rsid w:val="00CD301C"/>
    <w:rsid w:val="00CD320F"/>
    <w:rsid w:val="00CD3251"/>
    <w:rsid w:val="00CD3256"/>
    <w:rsid w:val="00CD4195"/>
    <w:rsid w:val="00CD444A"/>
    <w:rsid w:val="00CD4CF7"/>
    <w:rsid w:val="00CD4D60"/>
    <w:rsid w:val="00CD5DB6"/>
    <w:rsid w:val="00CD5EAD"/>
    <w:rsid w:val="00CD65EC"/>
    <w:rsid w:val="00CD67BD"/>
    <w:rsid w:val="00CD77F8"/>
    <w:rsid w:val="00CD7A8B"/>
    <w:rsid w:val="00CD7CC5"/>
    <w:rsid w:val="00CD7FA5"/>
    <w:rsid w:val="00CE027C"/>
    <w:rsid w:val="00CE05EB"/>
    <w:rsid w:val="00CE06EF"/>
    <w:rsid w:val="00CE1239"/>
    <w:rsid w:val="00CE1633"/>
    <w:rsid w:val="00CE2C9B"/>
    <w:rsid w:val="00CE3299"/>
    <w:rsid w:val="00CE38B2"/>
    <w:rsid w:val="00CE398D"/>
    <w:rsid w:val="00CE3D6F"/>
    <w:rsid w:val="00CE4271"/>
    <w:rsid w:val="00CE488F"/>
    <w:rsid w:val="00CE56BF"/>
    <w:rsid w:val="00CE5862"/>
    <w:rsid w:val="00CE5BCE"/>
    <w:rsid w:val="00CE5EB7"/>
    <w:rsid w:val="00CE6256"/>
    <w:rsid w:val="00CE6549"/>
    <w:rsid w:val="00CE70DB"/>
    <w:rsid w:val="00CE7234"/>
    <w:rsid w:val="00CE72E2"/>
    <w:rsid w:val="00CE7A09"/>
    <w:rsid w:val="00CF0168"/>
    <w:rsid w:val="00CF021B"/>
    <w:rsid w:val="00CF07D1"/>
    <w:rsid w:val="00CF0E26"/>
    <w:rsid w:val="00CF1089"/>
    <w:rsid w:val="00CF1356"/>
    <w:rsid w:val="00CF18E2"/>
    <w:rsid w:val="00CF1C01"/>
    <w:rsid w:val="00CF214A"/>
    <w:rsid w:val="00CF29A9"/>
    <w:rsid w:val="00CF3026"/>
    <w:rsid w:val="00CF3C59"/>
    <w:rsid w:val="00CF3E49"/>
    <w:rsid w:val="00CF3EC7"/>
    <w:rsid w:val="00CF40A1"/>
    <w:rsid w:val="00CF414B"/>
    <w:rsid w:val="00CF505C"/>
    <w:rsid w:val="00CF51E6"/>
    <w:rsid w:val="00CF5E0B"/>
    <w:rsid w:val="00CF66C7"/>
    <w:rsid w:val="00CF685C"/>
    <w:rsid w:val="00CF6863"/>
    <w:rsid w:val="00CF769C"/>
    <w:rsid w:val="00CF7F7A"/>
    <w:rsid w:val="00D00EDB"/>
    <w:rsid w:val="00D01034"/>
    <w:rsid w:val="00D01612"/>
    <w:rsid w:val="00D0191D"/>
    <w:rsid w:val="00D019FD"/>
    <w:rsid w:val="00D01A7E"/>
    <w:rsid w:val="00D029A9"/>
    <w:rsid w:val="00D02DE5"/>
    <w:rsid w:val="00D032F2"/>
    <w:rsid w:val="00D03675"/>
    <w:rsid w:val="00D037D5"/>
    <w:rsid w:val="00D0383D"/>
    <w:rsid w:val="00D03D03"/>
    <w:rsid w:val="00D04856"/>
    <w:rsid w:val="00D05E7B"/>
    <w:rsid w:val="00D060B5"/>
    <w:rsid w:val="00D069B4"/>
    <w:rsid w:val="00D0723A"/>
    <w:rsid w:val="00D10C61"/>
    <w:rsid w:val="00D10E40"/>
    <w:rsid w:val="00D110D8"/>
    <w:rsid w:val="00D117F8"/>
    <w:rsid w:val="00D11963"/>
    <w:rsid w:val="00D11F58"/>
    <w:rsid w:val="00D12262"/>
    <w:rsid w:val="00D122A4"/>
    <w:rsid w:val="00D12741"/>
    <w:rsid w:val="00D13144"/>
    <w:rsid w:val="00D131D4"/>
    <w:rsid w:val="00D13840"/>
    <w:rsid w:val="00D13895"/>
    <w:rsid w:val="00D13C3F"/>
    <w:rsid w:val="00D13FDE"/>
    <w:rsid w:val="00D140EC"/>
    <w:rsid w:val="00D1417D"/>
    <w:rsid w:val="00D1478D"/>
    <w:rsid w:val="00D1489F"/>
    <w:rsid w:val="00D15061"/>
    <w:rsid w:val="00D15580"/>
    <w:rsid w:val="00D157D6"/>
    <w:rsid w:val="00D15D0F"/>
    <w:rsid w:val="00D15DBD"/>
    <w:rsid w:val="00D161FF"/>
    <w:rsid w:val="00D165C6"/>
    <w:rsid w:val="00D167D8"/>
    <w:rsid w:val="00D16D25"/>
    <w:rsid w:val="00D17A83"/>
    <w:rsid w:val="00D17C38"/>
    <w:rsid w:val="00D20334"/>
    <w:rsid w:val="00D207D3"/>
    <w:rsid w:val="00D20F9B"/>
    <w:rsid w:val="00D215B0"/>
    <w:rsid w:val="00D21C0A"/>
    <w:rsid w:val="00D224F7"/>
    <w:rsid w:val="00D2290E"/>
    <w:rsid w:val="00D22C27"/>
    <w:rsid w:val="00D230A4"/>
    <w:rsid w:val="00D2362D"/>
    <w:rsid w:val="00D241B3"/>
    <w:rsid w:val="00D24320"/>
    <w:rsid w:val="00D24813"/>
    <w:rsid w:val="00D24B0E"/>
    <w:rsid w:val="00D24B4A"/>
    <w:rsid w:val="00D24EB9"/>
    <w:rsid w:val="00D264A6"/>
    <w:rsid w:val="00D26B21"/>
    <w:rsid w:val="00D26D47"/>
    <w:rsid w:val="00D276C0"/>
    <w:rsid w:val="00D2778C"/>
    <w:rsid w:val="00D30981"/>
    <w:rsid w:val="00D30C78"/>
    <w:rsid w:val="00D30EF6"/>
    <w:rsid w:val="00D31754"/>
    <w:rsid w:val="00D31E5D"/>
    <w:rsid w:val="00D322CC"/>
    <w:rsid w:val="00D32702"/>
    <w:rsid w:val="00D327EC"/>
    <w:rsid w:val="00D33424"/>
    <w:rsid w:val="00D3379B"/>
    <w:rsid w:val="00D3457E"/>
    <w:rsid w:val="00D3458D"/>
    <w:rsid w:val="00D35570"/>
    <w:rsid w:val="00D364C9"/>
    <w:rsid w:val="00D365A2"/>
    <w:rsid w:val="00D368B3"/>
    <w:rsid w:val="00D369E8"/>
    <w:rsid w:val="00D369F2"/>
    <w:rsid w:val="00D36B9F"/>
    <w:rsid w:val="00D379B5"/>
    <w:rsid w:val="00D37BD6"/>
    <w:rsid w:val="00D40D54"/>
    <w:rsid w:val="00D41195"/>
    <w:rsid w:val="00D41597"/>
    <w:rsid w:val="00D41B97"/>
    <w:rsid w:val="00D4202E"/>
    <w:rsid w:val="00D42523"/>
    <w:rsid w:val="00D43954"/>
    <w:rsid w:val="00D43B95"/>
    <w:rsid w:val="00D44C22"/>
    <w:rsid w:val="00D457EF"/>
    <w:rsid w:val="00D45842"/>
    <w:rsid w:val="00D45AA2"/>
    <w:rsid w:val="00D460DB"/>
    <w:rsid w:val="00D467E8"/>
    <w:rsid w:val="00D46AA3"/>
    <w:rsid w:val="00D46B3E"/>
    <w:rsid w:val="00D47605"/>
    <w:rsid w:val="00D47947"/>
    <w:rsid w:val="00D506E1"/>
    <w:rsid w:val="00D508BA"/>
    <w:rsid w:val="00D50930"/>
    <w:rsid w:val="00D5129F"/>
    <w:rsid w:val="00D5144D"/>
    <w:rsid w:val="00D515AD"/>
    <w:rsid w:val="00D5196D"/>
    <w:rsid w:val="00D51B22"/>
    <w:rsid w:val="00D51CF4"/>
    <w:rsid w:val="00D52A13"/>
    <w:rsid w:val="00D5345C"/>
    <w:rsid w:val="00D547A5"/>
    <w:rsid w:val="00D54A50"/>
    <w:rsid w:val="00D54B95"/>
    <w:rsid w:val="00D54EBC"/>
    <w:rsid w:val="00D55BF1"/>
    <w:rsid w:val="00D56931"/>
    <w:rsid w:val="00D56A44"/>
    <w:rsid w:val="00D56BA1"/>
    <w:rsid w:val="00D56BAA"/>
    <w:rsid w:val="00D60031"/>
    <w:rsid w:val="00D6009E"/>
    <w:rsid w:val="00D60C3A"/>
    <w:rsid w:val="00D61703"/>
    <w:rsid w:val="00D6188C"/>
    <w:rsid w:val="00D61EF5"/>
    <w:rsid w:val="00D61F81"/>
    <w:rsid w:val="00D6253F"/>
    <w:rsid w:val="00D627C6"/>
    <w:rsid w:val="00D62963"/>
    <w:rsid w:val="00D62EB1"/>
    <w:rsid w:val="00D637C1"/>
    <w:rsid w:val="00D643CD"/>
    <w:rsid w:val="00D64A1C"/>
    <w:rsid w:val="00D64AE2"/>
    <w:rsid w:val="00D64E1C"/>
    <w:rsid w:val="00D65005"/>
    <w:rsid w:val="00D65647"/>
    <w:rsid w:val="00D659E6"/>
    <w:rsid w:val="00D65AA7"/>
    <w:rsid w:val="00D65E63"/>
    <w:rsid w:val="00D66856"/>
    <w:rsid w:val="00D6688E"/>
    <w:rsid w:val="00D66D74"/>
    <w:rsid w:val="00D708D3"/>
    <w:rsid w:val="00D70CF4"/>
    <w:rsid w:val="00D70F5D"/>
    <w:rsid w:val="00D71431"/>
    <w:rsid w:val="00D71BD2"/>
    <w:rsid w:val="00D71D21"/>
    <w:rsid w:val="00D722A2"/>
    <w:rsid w:val="00D7288F"/>
    <w:rsid w:val="00D72C17"/>
    <w:rsid w:val="00D73938"/>
    <w:rsid w:val="00D73B19"/>
    <w:rsid w:val="00D73F07"/>
    <w:rsid w:val="00D73F09"/>
    <w:rsid w:val="00D74422"/>
    <w:rsid w:val="00D74535"/>
    <w:rsid w:val="00D748B8"/>
    <w:rsid w:val="00D7495E"/>
    <w:rsid w:val="00D75097"/>
    <w:rsid w:val="00D75634"/>
    <w:rsid w:val="00D768F7"/>
    <w:rsid w:val="00D76A6B"/>
    <w:rsid w:val="00D7717A"/>
    <w:rsid w:val="00D77FFA"/>
    <w:rsid w:val="00D80053"/>
    <w:rsid w:val="00D80184"/>
    <w:rsid w:val="00D80502"/>
    <w:rsid w:val="00D80879"/>
    <w:rsid w:val="00D8184A"/>
    <w:rsid w:val="00D818D5"/>
    <w:rsid w:val="00D8192D"/>
    <w:rsid w:val="00D82662"/>
    <w:rsid w:val="00D829D4"/>
    <w:rsid w:val="00D82FAF"/>
    <w:rsid w:val="00D831AE"/>
    <w:rsid w:val="00D8368B"/>
    <w:rsid w:val="00D845B0"/>
    <w:rsid w:val="00D84957"/>
    <w:rsid w:val="00D84CE5"/>
    <w:rsid w:val="00D8503E"/>
    <w:rsid w:val="00D856BE"/>
    <w:rsid w:val="00D85EEB"/>
    <w:rsid w:val="00D85F06"/>
    <w:rsid w:val="00D85F8D"/>
    <w:rsid w:val="00D85FC4"/>
    <w:rsid w:val="00D863E1"/>
    <w:rsid w:val="00D8643C"/>
    <w:rsid w:val="00D86674"/>
    <w:rsid w:val="00D867FA"/>
    <w:rsid w:val="00D86B7D"/>
    <w:rsid w:val="00D872AD"/>
    <w:rsid w:val="00D876A5"/>
    <w:rsid w:val="00D87A2A"/>
    <w:rsid w:val="00D91644"/>
    <w:rsid w:val="00D91949"/>
    <w:rsid w:val="00D92DF8"/>
    <w:rsid w:val="00D930A5"/>
    <w:rsid w:val="00D93947"/>
    <w:rsid w:val="00D94189"/>
    <w:rsid w:val="00D942E2"/>
    <w:rsid w:val="00D94BFC"/>
    <w:rsid w:val="00D9523B"/>
    <w:rsid w:val="00D95A9D"/>
    <w:rsid w:val="00D95D7A"/>
    <w:rsid w:val="00D960FB"/>
    <w:rsid w:val="00D967D1"/>
    <w:rsid w:val="00D97354"/>
    <w:rsid w:val="00D97494"/>
    <w:rsid w:val="00D978AE"/>
    <w:rsid w:val="00DA0956"/>
    <w:rsid w:val="00DA0AE6"/>
    <w:rsid w:val="00DA0DA6"/>
    <w:rsid w:val="00DA1BED"/>
    <w:rsid w:val="00DA25D4"/>
    <w:rsid w:val="00DA2BB3"/>
    <w:rsid w:val="00DA324A"/>
    <w:rsid w:val="00DA3496"/>
    <w:rsid w:val="00DA3539"/>
    <w:rsid w:val="00DA35BE"/>
    <w:rsid w:val="00DA3A86"/>
    <w:rsid w:val="00DA3C78"/>
    <w:rsid w:val="00DA58E6"/>
    <w:rsid w:val="00DA5CA4"/>
    <w:rsid w:val="00DA66BE"/>
    <w:rsid w:val="00DA6ADA"/>
    <w:rsid w:val="00DA75C9"/>
    <w:rsid w:val="00DA7E5B"/>
    <w:rsid w:val="00DB0732"/>
    <w:rsid w:val="00DB0823"/>
    <w:rsid w:val="00DB1F66"/>
    <w:rsid w:val="00DB212D"/>
    <w:rsid w:val="00DB23E0"/>
    <w:rsid w:val="00DB2ABF"/>
    <w:rsid w:val="00DB3E8D"/>
    <w:rsid w:val="00DB51FA"/>
    <w:rsid w:val="00DB556C"/>
    <w:rsid w:val="00DB5754"/>
    <w:rsid w:val="00DB6C66"/>
    <w:rsid w:val="00DB6CCB"/>
    <w:rsid w:val="00DB6E8D"/>
    <w:rsid w:val="00DB78AD"/>
    <w:rsid w:val="00DC09E5"/>
    <w:rsid w:val="00DC108E"/>
    <w:rsid w:val="00DC1A93"/>
    <w:rsid w:val="00DC1BEA"/>
    <w:rsid w:val="00DC1F68"/>
    <w:rsid w:val="00DC24CE"/>
    <w:rsid w:val="00DC278F"/>
    <w:rsid w:val="00DC2AC2"/>
    <w:rsid w:val="00DC2D50"/>
    <w:rsid w:val="00DC3790"/>
    <w:rsid w:val="00DC3B3A"/>
    <w:rsid w:val="00DC4708"/>
    <w:rsid w:val="00DC475B"/>
    <w:rsid w:val="00DC494E"/>
    <w:rsid w:val="00DC5B7A"/>
    <w:rsid w:val="00DC612F"/>
    <w:rsid w:val="00DC6C1D"/>
    <w:rsid w:val="00DC717C"/>
    <w:rsid w:val="00DD055F"/>
    <w:rsid w:val="00DD0860"/>
    <w:rsid w:val="00DD1740"/>
    <w:rsid w:val="00DD1C66"/>
    <w:rsid w:val="00DD1E4D"/>
    <w:rsid w:val="00DD2865"/>
    <w:rsid w:val="00DD2CFB"/>
    <w:rsid w:val="00DD39F5"/>
    <w:rsid w:val="00DD4EEE"/>
    <w:rsid w:val="00DD55D1"/>
    <w:rsid w:val="00DD5F6C"/>
    <w:rsid w:val="00DD62FC"/>
    <w:rsid w:val="00DD6550"/>
    <w:rsid w:val="00DD75DF"/>
    <w:rsid w:val="00DD7694"/>
    <w:rsid w:val="00DD76F0"/>
    <w:rsid w:val="00DD7736"/>
    <w:rsid w:val="00DD7B0E"/>
    <w:rsid w:val="00DD7B6D"/>
    <w:rsid w:val="00DE0060"/>
    <w:rsid w:val="00DE039C"/>
    <w:rsid w:val="00DE0750"/>
    <w:rsid w:val="00DE08BC"/>
    <w:rsid w:val="00DE09E7"/>
    <w:rsid w:val="00DE0B38"/>
    <w:rsid w:val="00DE0D34"/>
    <w:rsid w:val="00DE0DC0"/>
    <w:rsid w:val="00DE1CD1"/>
    <w:rsid w:val="00DE20E6"/>
    <w:rsid w:val="00DE25EB"/>
    <w:rsid w:val="00DE25FC"/>
    <w:rsid w:val="00DE26A7"/>
    <w:rsid w:val="00DE32A3"/>
    <w:rsid w:val="00DE37B5"/>
    <w:rsid w:val="00DE3AD1"/>
    <w:rsid w:val="00DE4435"/>
    <w:rsid w:val="00DE4607"/>
    <w:rsid w:val="00DE4BC6"/>
    <w:rsid w:val="00DE4DE5"/>
    <w:rsid w:val="00DE5137"/>
    <w:rsid w:val="00DE5CFF"/>
    <w:rsid w:val="00DE5E09"/>
    <w:rsid w:val="00DE601D"/>
    <w:rsid w:val="00DE677C"/>
    <w:rsid w:val="00DE6C13"/>
    <w:rsid w:val="00DE6CB5"/>
    <w:rsid w:val="00DE6E22"/>
    <w:rsid w:val="00DE7BA4"/>
    <w:rsid w:val="00DF0092"/>
    <w:rsid w:val="00DF02AB"/>
    <w:rsid w:val="00DF0592"/>
    <w:rsid w:val="00DF09A7"/>
    <w:rsid w:val="00DF0CD0"/>
    <w:rsid w:val="00DF1B51"/>
    <w:rsid w:val="00DF268F"/>
    <w:rsid w:val="00DF32E7"/>
    <w:rsid w:val="00DF33A8"/>
    <w:rsid w:val="00DF46F8"/>
    <w:rsid w:val="00DF4943"/>
    <w:rsid w:val="00DF4CB0"/>
    <w:rsid w:val="00DF50B8"/>
    <w:rsid w:val="00DF65F5"/>
    <w:rsid w:val="00DF661F"/>
    <w:rsid w:val="00DF6857"/>
    <w:rsid w:val="00DF6E59"/>
    <w:rsid w:val="00DF7100"/>
    <w:rsid w:val="00DF7DD3"/>
    <w:rsid w:val="00E01A79"/>
    <w:rsid w:val="00E01C1D"/>
    <w:rsid w:val="00E01E5A"/>
    <w:rsid w:val="00E031A9"/>
    <w:rsid w:val="00E0393E"/>
    <w:rsid w:val="00E048FF"/>
    <w:rsid w:val="00E04B8B"/>
    <w:rsid w:val="00E053A6"/>
    <w:rsid w:val="00E059FE"/>
    <w:rsid w:val="00E07194"/>
    <w:rsid w:val="00E07373"/>
    <w:rsid w:val="00E07773"/>
    <w:rsid w:val="00E07F27"/>
    <w:rsid w:val="00E10045"/>
    <w:rsid w:val="00E103DD"/>
    <w:rsid w:val="00E10834"/>
    <w:rsid w:val="00E10E12"/>
    <w:rsid w:val="00E1158D"/>
    <w:rsid w:val="00E11790"/>
    <w:rsid w:val="00E123D0"/>
    <w:rsid w:val="00E124E3"/>
    <w:rsid w:val="00E127AB"/>
    <w:rsid w:val="00E128E1"/>
    <w:rsid w:val="00E12B63"/>
    <w:rsid w:val="00E12B7A"/>
    <w:rsid w:val="00E13570"/>
    <w:rsid w:val="00E13F69"/>
    <w:rsid w:val="00E1424F"/>
    <w:rsid w:val="00E14A96"/>
    <w:rsid w:val="00E154CE"/>
    <w:rsid w:val="00E16567"/>
    <w:rsid w:val="00E16CDD"/>
    <w:rsid w:val="00E16D2C"/>
    <w:rsid w:val="00E16EA9"/>
    <w:rsid w:val="00E17413"/>
    <w:rsid w:val="00E17473"/>
    <w:rsid w:val="00E1774C"/>
    <w:rsid w:val="00E17AA9"/>
    <w:rsid w:val="00E17BDE"/>
    <w:rsid w:val="00E208EE"/>
    <w:rsid w:val="00E20D5F"/>
    <w:rsid w:val="00E2109B"/>
    <w:rsid w:val="00E210ED"/>
    <w:rsid w:val="00E21484"/>
    <w:rsid w:val="00E21501"/>
    <w:rsid w:val="00E21575"/>
    <w:rsid w:val="00E21C28"/>
    <w:rsid w:val="00E21CD1"/>
    <w:rsid w:val="00E221CC"/>
    <w:rsid w:val="00E2233B"/>
    <w:rsid w:val="00E23763"/>
    <w:rsid w:val="00E23863"/>
    <w:rsid w:val="00E23E72"/>
    <w:rsid w:val="00E23FBE"/>
    <w:rsid w:val="00E249F6"/>
    <w:rsid w:val="00E24C7A"/>
    <w:rsid w:val="00E24E62"/>
    <w:rsid w:val="00E2509F"/>
    <w:rsid w:val="00E25571"/>
    <w:rsid w:val="00E25C2B"/>
    <w:rsid w:val="00E26759"/>
    <w:rsid w:val="00E26D48"/>
    <w:rsid w:val="00E26F59"/>
    <w:rsid w:val="00E27D6E"/>
    <w:rsid w:val="00E30467"/>
    <w:rsid w:val="00E3051C"/>
    <w:rsid w:val="00E307AF"/>
    <w:rsid w:val="00E310C4"/>
    <w:rsid w:val="00E3117F"/>
    <w:rsid w:val="00E31512"/>
    <w:rsid w:val="00E31A12"/>
    <w:rsid w:val="00E31FAB"/>
    <w:rsid w:val="00E3205E"/>
    <w:rsid w:val="00E32210"/>
    <w:rsid w:val="00E323DA"/>
    <w:rsid w:val="00E32415"/>
    <w:rsid w:val="00E325F3"/>
    <w:rsid w:val="00E3382A"/>
    <w:rsid w:val="00E34208"/>
    <w:rsid w:val="00E34602"/>
    <w:rsid w:val="00E350B0"/>
    <w:rsid w:val="00E3573D"/>
    <w:rsid w:val="00E368AA"/>
    <w:rsid w:val="00E36C75"/>
    <w:rsid w:val="00E37204"/>
    <w:rsid w:val="00E378C5"/>
    <w:rsid w:val="00E378D8"/>
    <w:rsid w:val="00E379A9"/>
    <w:rsid w:val="00E37F3B"/>
    <w:rsid w:val="00E400F7"/>
    <w:rsid w:val="00E40283"/>
    <w:rsid w:val="00E407BE"/>
    <w:rsid w:val="00E40B09"/>
    <w:rsid w:val="00E40FC6"/>
    <w:rsid w:val="00E41484"/>
    <w:rsid w:val="00E41898"/>
    <w:rsid w:val="00E41BF5"/>
    <w:rsid w:val="00E41D69"/>
    <w:rsid w:val="00E41FC0"/>
    <w:rsid w:val="00E427A9"/>
    <w:rsid w:val="00E4280E"/>
    <w:rsid w:val="00E42A1F"/>
    <w:rsid w:val="00E42DC8"/>
    <w:rsid w:val="00E434D9"/>
    <w:rsid w:val="00E43F0D"/>
    <w:rsid w:val="00E44720"/>
    <w:rsid w:val="00E45147"/>
    <w:rsid w:val="00E45D0D"/>
    <w:rsid w:val="00E45EBE"/>
    <w:rsid w:val="00E46125"/>
    <w:rsid w:val="00E461E1"/>
    <w:rsid w:val="00E4652D"/>
    <w:rsid w:val="00E467C6"/>
    <w:rsid w:val="00E46C95"/>
    <w:rsid w:val="00E47231"/>
    <w:rsid w:val="00E476A5"/>
    <w:rsid w:val="00E47EA3"/>
    <w:rsid w:val="00E50181"/>
    <w:rsid w:val="00E51886"/>
    <w:rsid w:val="00E52581"/>
    <w:rsid w:val="00E5265E"/>
    <w:rsid w:val="00E5293A"/>
    <w:rsid w:val="00E52D0A"/>
    <w:rsid w:val="00E52E74"/>
    <w:rsid w:val="00E54001"/>
    <w:rsid w:val="00E5433E"/>
    <w:rsid w:val="00E543B9"/>
    <w:rsid w:val="00E54B1D"/>
    <w:rsid w:val="00E5505C"/>
    <w:rsid w:val="00E55147"/>
    <w:rsid w:val="00E55BAB"/>
    <w:rsid w:val="00E55F20"/>
    <w:rsid w:val="00E56503"/>
    <w:rsid w:val="00E570CA"/>
    <w:rsid w:val="00E57D90"/>
    <w:rsid w:val="00E6016D"/>
    <w:rsid w:val="00E602A2"/>
    <w:rsid w:val="00E603B9"/>
    <w:rsid w:val="00E6066F"/>
    <w:rsid w:val="00E618FE"/>
    <w:rsid w:val="00E61B34"/>
    <w:rsid w:val="00E61F21"/>
    <w:rsid w:val="00E6217C"/>
    <w:rsid w:val="00E623B5"/>
    <w:rsid w:val="00E636B7"/>
    <w:rsid w:val="00E63BEB"/>
    <w:rsid w:val="00E63E1F"/>
    <w:rsid w:val="00E63E73"/>
    <w:rsid w:val="00E644CE"/>
    <w:rsid w:val="00E64F4F"/>
    <w:rsid w:val="00E65098"/>
    <w:rsid w:val="00E653A5"/>
    <w:rsid w:val="00E655ED"/>
    <w:rsid w:val="00E65742"/>
    <w:rsid w:val="00E6579F"/>
    <w:rsid w:val="00E65A1B"/>
    <w:rsid w:val="00E661F1"/>
    <w:rsid w:val="00E66421"/>
    <w:rsid w:val="00E66F0F"/>
    <w:rsid w:val="00E6727A"/>
    <w:rsid w:val="00E6782F"/>
    <w:rsid w:val="00E67CC3"/>
    <w:rsid w:val="00E703EB"/>
    <w:rsid w:val="00E71090"/>
    <w:rsid w:val="00E718F2"/>
    <w:rsid w:val="00E719DE"/>
    <w:rsid w:val="00E71B2C"/>
    <w:rsid w:val="00E72461"/>
    <w:rsid w:val="00E73022"/>
    <w:rsid w:val="00E737C2"/>
    <w:rsid w:val="00E73F87"/>
    <w:rsid w:val="00E74E05"/>
    <w:rsid w:val="00E75379"/>
    <w:rsid w:val="00E753E8"/>
    <w:rsid w:val="00E7562D"/>
    <w:rsid w:val="00E75A77"/>
    <w:rsid w:val="00E7636B"/>
    <w:rsid w:val="00E766B2"/>
    <w:rsid w:val="00E772FA"/>
    <w:rsid w:val="00E77D89"/>
    <w:rsid w:val="00E80010"/>
    <w:rsid w:val="00E81367"/>
    <w:rsid w:val="00E815A3"/>
    <w:rsid w:val="00E81A2D"/>
    <w:rsid w:val="00E81F27"/>
    <w:rsid w:val="00E824E9"/>
    <w:rsid w:val="00E828BA"/>
    <w:rsid w:val="00E829A3"/>
    <w:rsid w:val="00E82DB2"/>
    <w:rsid w:val="00E82FB1"/>
    <w:rsid w:val="00E833DE"/>
    <w:rsid w:val="00E8364F"/>
    <w:rsid w:val="00E83F77"/>
    <w:rsid w:val="00E84370"/>
    <w:rsid w:val="00E848E9"/>
    <w:rsid w:val="00E84CE3"/>
    <w:rsid w:val="00E84E82"/>
    <w:rsid w:val="00E856A1"/>
    <w:rsid w:val="00E85EEA"/>
    <w:rsid w:val="00E85F6A"/>
    <w:rsid w:val="00E876DB"/>
    <w:rsid w:val="00E90DA6"/>
    <w:rsid w:val="00E91291"/>
    <w:rsid w:val="00E91A75"/>
    <w:rsid w:val="00E91E0D"/>
    <w:rsid w:val="00E91E9E"/>
    <w:rsid w:val="00E92549"/>
    <w:rsid w:val="00E9280C"/>
    <w:rsid w:val="00E92963"/>
    <w:rsid w:val="00E929F2"/>
    <w:rsid w:val="00E92FA6"/>
    <w:rsid w:val="00E93D1B"/>
    <w:rsid w:val="00E94B08"/>
    <w:rsid w:val="00E95388"/>
    <w:rsid w:val="00E9610E"/>
    <w:rsid w:val="00E9691A"/>
    <w:rsid w:val="00E969F5"/>
    <w:rsid w:val="00E96C05"/>
    <w:rsid w:val="00E96F61"/>
    <w:rsid w:val="00E97015"/>
    <w:rsid w:val="00E97657"/>
    <w:rsid w:val="00E97917"/>
    <w:rsid w:val="00E97A34"/>
    <w:rsid w:val="00EA0132"/>
    <w:rsid w:val="00EA0206"/>
    <w:rsid w:val="00EA0420"/>
    <w:rsid w:val="00EA08F6"/>
    <w:rsid w:val="00EA0F91"/>
    <w:rsid w:val="00EA1176"/>
    <w:rsid w:val="00EA1358"/>
    <w:rsid w:val="00EA13A4"/>
    <w:rsid w:val="00EA2B59"/>
    <w:rsid w:val="00EA2DFD"/>
    <w:rsid w:val="00EA3709"/>
    <w:rsid w:val="00EA429C"/>
    <w:rsid w:val="00EA44BD"/>
    <w:rsid w:val="00EA4EDC"/>
    <w:rsid w:val="00EA516C"/>
    <w:rsid w:val="00EA5663"/>
    <w:rsid w:val="00EA594F"/>
    <w:rsid w:val="00EA5EDE"/>
    <w:rsid w:val="00EA61F8"/>
    <w:rsid w:val="00EA6BA5"/>
    <w:rsid w:val="00EA6C16"/>
    <w:rsid w:val="00EA746A"/>
    <w:rsid w:val="00EA7663"/>
    <w:rsid w:val="00EA7A3A"/>
    <w:rsid w:val="00EA7D96"/>
    <w:rsid w:val="00EB001A"/>
    <w:rsid w:val="00EB0FE2"/>
    <w:rsid w:val="00EB141E"/>
    <w:rsid w:val="00EB2844"/>
    <w:rsid w:val="00EB2C30"/>
    <w:rsid w:val="00EB3232"/>
    <w:rsid w:val="00EB32F0"/>
    <w:rsid w:val="00EB33DC"/>
    <w:rsid w:val="00EB5904"/>
    <w:rsid w:val="00EB6022"/>
    <w:rsid w:val="00EB64B7"/>
    <w:rsid w:val="00EB673C"/>
    <w:rsid w:val="00EB756D"/>
    <w:rsid w:val="00EB7CA1"/>
    <w:rsid w:val="00EC04D6"/>
    <w:rsid w:val="00EC15C2"/>
    <w:rsid w:val="00EC1832"/>
    <w:rsid w:val="00EC1A9C"/>
    <w:rsid w:val="00EC1BD7"/>
    <w:rsid w:val="00EC2BE5"/>
    <w:rsid w:val="00EC2C21"/>
    <w:rsid w:val="00EC355D"/>
    <w:rsid w:val="00EC3655"/>
    <w:rsid w:val="00EC39C6"/>
    <w:rsid w:val="00EC3AA2"/>
    <w:rsid w:val="00EC4383"/>
    <w:rsid w:val="00EC479C"/>
    <w:rsid w:val="00EC5549"/>
    <w:rsid w:val="00EC5D20"/>
    <w:rsid w:val="00EC5D93"/>
    <w:rsid w:val="00EC6188"/>
    <w:rsid w:val="00EC64F0"/>
    <w:rsid w:val="00EC6F76"/>
    <w:rsid w:val="00ED0124"/>
    <w:rsid w:val="00ED0378"/>
    <w:rsid w:val="00ED0946"/>
    <w:rsid w:val="00ED0B22"/>
    <w:rsid w:val="00ED0F7B"/>
    <w:rsid w:val="00ED13CF"/>
    <w:rsid w:val="00ED1F0A"/>
    <w:rsid w:val="00ED3B9F"/>
    <w:rsid w:val="00ED3E7F"/>
    <w:rsid w:val="00ED4D9C"/>
    <w:rsid w:val="00ED4EC6"/>
    <w:rsid w:val="00ED5B47"/>
    <w:rsid w:val="00ED5B68"/>
    <w:rsid w:val="00ED69BA"/>
    <w:rsid w:val="00ED6BBF"/>
    <w:rsid w:val="00ED70C2"/>
    <w:rsid w:val="00ED7735"/>
    <w:rsid w:val="00ED7CC8"/>
    <w:rsid w:val="00ED7DCA"/>
    <w:rsid w:val="00EE034D"/>
    <w:rsid w:val="00EE09B8"/>
    <w:rsid w:val="00EE1263"/>
    <w:rsid w:val="00EE1734"/>
    <w:rsid w:val="00EE1794"/>
    <w:rsid w:val="00EE2010"/>
    <w:rsid w:val="00EE20C5"/>
    <w:rsid w:val="00EE21ED"/>
    <w:rsid w:val="00EE22AB"/>
    <w:rsid w:val="00EE29FE"/>
    <w:rsid w:val="00EE36D0"/>
    <w:rsid w:val="00EE3BDF"/>
    <w:rsid w:val="00EE4DB0"/>
    <w:rsid w:val="00EE523A"/>
    <w:rsid w:val="00EE531A"/>
    <w:rsid w:val="00EE53B7"/>
    <w:rsid w:val="00EE7AE4"/>
    <w:rsid w:val="00EF0B5E"/>
    <w:rsid w:val="00EF0B80"/>
    <w:rsid w:val="00EF13A8"/>
    <w:rsid w:val="00EF173C"/>
    <w:rsid w:val="00EF1D21"/>
    <w:rsid w:val="00EF1EA0"/>
    <w:rsid w:val="00EF210F"/>
    <w:rsid w:val="00EF23B0"/>
    <w:rsid w:val="00EF2EBC"/>
    <w:rsid w:val="00EF367D"/>
    <w:rsid w:val="00EF3C0A"/>
    <w:rsid w:val="00EF435A"/>
    <w:rsid w:val="00EF47C8"/>
    <w:rsid w:val="00EF5808"/>
    <w:rsid w:val="00EF6191"/>
    <w:rsid w:val="00EF619A"/>
    <w:rsid w:val="00EF6C2A"/>
    <w:rsid w:val="00EF75E1"/>
    <w:rsid w:val="00EF7F10"/>
    <w:rsid w:val="00F00434"/>
    <w:rsid w:val="00F00F13"/>
    <w:rsid w:val="00F01AA6"/>
    <w:rsid w:val="00F021D8"/>
    <w:rsid w:val="00F028AC"/>
    <w:rsid w:val="00F02930"/>
    <w:rsid w:val="00F02954"/>
    <w:rsid w:val="00F02C63"/>
    <w:rsid w:val="00F03E40"/>
    <w:rsid w:val="00F04333"/>
    <w:rsid w:val="00F04355"/>
    <w:rsid w:val="00F04CF4"/>
    <w:rsid w:val="00F05909"/>
    <w:rsid w:val="00F0595F"/>
    <w:rsid w:val="00F06050"/>
    <w:rsid w:val="00F066A8"/>
    <w:rsid w:val="00F06C7F"/>
    <w:rsid w:val="00F07844"/>
    <w:rsid w:val="00F07E7B"/>
    <w:rsid w:val="00F11351"/>
    <w:rsid w:val="00F114B0"/>
    <w:rsid w:val="00F11918"/>
    <w:rsid w:val="00F11BCF"/>
    <w:rsid w:val="00F11CBF"/>
    <w:rsid w:val="00F11E63"/>
    <w:rsid w:val="00F11FD8"/>
    <w:rsid w:val="00F12239"/>
    <w:rsid w:val="00F12967"/>
    <w:rsid w:val="00F1364B"/>
    <w:rsid w:val="00F13E59"/>
    <w:rsid w:val="00F14C87"/>
    <w:rsid w:val="00F14F04"/>
    <w:rsid w:val="00F153C3"/>
    <w:rsid w:val="00F158E9"/>
    <w:rsid w:val="00F15A3E"/>
    <w:rsid w:val="00F15C27"/>
    <w:rsid w:val="00F16007"/>
    <w:rsid w:val="00F160C1"/>
    <w:rsid w:val="00F168A2"/>
    <w:rsid w:val="00F16BDF"/>
    <w:rsid w:val="00F16C02"/>
    <w:rsid w:val="00F16DE8"/>
    <w:rsid w:val="00F16F1B"/>
    <w:rsid w:val="00F172F8"/>
    <w:rsid w:val="00F179DC"/>
    <w:rsid w:val="00F17E74"/>
    <w:rsid w:val="00F17FB8"/>
    <w:rsid w:val="00F201EA"/>
    <w:rsid w:val="00F209DE"/>
    <w:rsid w:val="00F20EFB"/>
    <w:rsid w:val="00F21B9F"/>
    <w:rsid w:val="00F21C65"/>
    <w:rsid w:val="00F22219"/>
    <w:rsid w:val="00F2255E"/>
    <w:rsid w:val="00F227B2"/>
    <w:rsid w:val="00F23213"/>
    <w:rsid w:val="00F23573"/>
    <w:rsid w:val="00F23B6F"/>
    <w:rsid w:val="00F246C0"/>
    <w:rsid w:val="00F24C94"/>
    <w:rsid w:val="00F25541"/>
    <w:rsid w:val="00F25AE1"/>
    <w:rsid w:val="00F26051"/>
    <w:rsid w:val="00F273FD"/>
    <w:rsid w:val="00F27E6F"/>
    <w:rsid w:val="00F33061"/>
    <w:rsid w:val="00F3332E"/>
    <w:rsid w:val="00F336BC"/>
    <w:rsid w:val="00F340D7"/>
    <w:rsid w:val="00F34D45"/>
    <w:rsid w:val="00F35228"/>
    <w:rsid w:val="00F35C5F"/>
    <w:rsid w:val="00F35D40"/>
    <w:rsid w:val="00F36225"/>
    <w:rsid w:val="00F36669"/>
    <w:rsid w:val="00F3677F"/>
    <w:rsid w:val="00F367CC"/>
    <w:rsid w:val="00F36D98"/>
    <w:rsid w:val="00F36E5F"/>
    <w:rsid w:val="00F378C2"/>
    <w:rsid w:val="00F37AAB"/>
    <w:rsid w:val="00F37ED5"/>
    <w:rsid w:val="00F4009D"/>
    <w:rsid w:val="00F4032E"/>
    <w:rsid w:val="00F404C0"/>
    <w:rsid w:val="00F40730"/>
    <w:rsid w:val="00F408D3"/>
    <w:rsid w:val="00F4134B"/>
    <w:rsid w:val="00F4155A"/>
    <w:rsid w:val="00F41D4E"/>
    <w:rsid w:val="00F423E3"/>
    <w:rsid w:val="00F4278E"/>
    <w:rsid w:val="00F42830"/>
    <w:rsid w:val="00F43C7B"/>
    <w:rsid w:val="00F442A8"/>
    <w:rsid w:val="00F442E3"/>
    <w:rsid w:val="00F44F4B"/>
    <w:rsid w:val="00F45AE9"/>
    <w:rsid w:val="00F45E43"/>
    <w:rsid w:val="00F45F49"/>
    <w:rsid w:val="00F4643B"/>
    <w:rsid w:val="00F4702B"/>
    <w:rsid w:val="00F47109"/>
    <w:rsid w:val="00F4718B"/>
    <w:rsid w:val="00F47B00"/>
    <w:rsid w:val="00F47BAA"/>
    <w:rsid w:val="00F47FFC"/>
    <w:rsid w:val="00F5017A"/>
    <w:rsid w:val="00F509DB"/>
    <w:rsid w:val="00F51DCE"/>
    <w:rsid w:val="00F525BC"/>
    <w:rsid w:val="00F52F2B"/>
    <w:rsid w:val="00F53210"/>
    <w:rsid w:val="00F53672"/>
    <w:rsid w:val="00F537F6"/>
    <w:rsid w:val="00F53D81"/>
    <w:rsid w:val="00F5406F"/>
    <w:rsid w:val="00F543F2"/>
    <w:rsid w:val="00F546D3"/>
    <w:rsid w:val="00F548FE"/>
    <w:rsid w:val="00F54B1F"/>
    <w:rsid w:val="00F54F79"/>
    <w:rsid w:val="00F550E2"/>
    <w:rsid w:val="00F55126"/>
    <w:rsid w:val="00F55B2C"/>
    <w:rsid w:val="00F561B3"/>
    <w:rsid w:val="00F56361"/>
    <w:rsid w:val="00F56717"/>
    <w:rsid w:val="00F56C6D"/>
    <w:rsid w:val="00F56CD2"/>
    <w:rsid w:val="00F571A0"/>
    <w:rsid w:val="00F57471"/>
    <w:rsid w:val="00F57A9E"/>
    <w:rsid w:val="00F57CA4"/>
    <w:rsid w:val="00F57D8D"/>
    <w:rsid w:val="00F57E3F"/>
    <w:rsid w:val="00F57E74"/>
    <w:rsid w:val="00F602C4"/>
    <w:rsid w:val="00F60368"/>
    <w:rsid w:val="00F606E2"/>
    <w:rsid w:val="00F60738"/>
    <w:rsid w:val="00F60821"/>
    <w:rsid w:val="00F60A43"/>
    <w:rsid w:val="00F60CB5"/>
    <w:rsid w:val="00F60F34"/>
    <w:rsid w:val="00F612F0"/>
    <w:rsid w:val="00F61456"/>
    <w:rsid w:val="00F618D0"/>
    <w:rsid w:val="00F62BCD"/>
    <w:rsid w:val="00F62CD9"/>
    <w:rsid w:val="00F631CB"/>
    <w:rsid w:val="00F63364"/>
    <w:rsid w:val="00F63CC4"/>
    <w:rsid w:val="00F63E18"/>
    <w:rsid w:val="00F63F40"/>
    <w:rsid w:val="00F64039"/>
    <w:rsid w:val="00F642D9"/>
    <w:rsid w:val="00F642E5"/>
    <w:rsid w:val="00F6493C"/>
    <w:rsid w:val="00F64B20"/>
    <w:rsid w:val="00F64FDE"/>
    <w:rsid w:val="00F65794"/>
    <w:rsid w:val="00F66261"/>
    <w:rsid w:val="00F66615"/>
    <w:rsid w:val="00F66872"/>
    <w:rsid w:val="00F673AF"/>
    <w:rsid w:val="00F67B4C"/>
    <w:rsid w:val="00F67FD1"/>
    <w:rsid w:val="00F7036D"/>
    <w:rsid w:val="00F704F0"/>
    <w:rsid w:val="00F706CA"/>
    <w:rsid w:val="00F70A49"/>
    <w:rsid w:val="00F71221"/>
    <w:rsid w:val="00F713D2"/>
    <w:rsid w:val="00F71569"/>
    <w:rsid w:val="00F71CAC"/>
    <w:rsid w:val="00F72052"/>
    <w:rsid w:val="00F72496"/>
    <w:rsid w:val="00F72C5B"/>
    <w:rsid w:val="00F73D40"/>
    <w:rsid w:val="00F7521C"/>
    <w:rsid w:val="00F75330"/>
    <w:rsid w:val="00F759D9"/>
    <w:rsid w:val="00F75CAA"/>
    <w:rsid w:val="00F75E2F"/>
    <w:rsid w:val="00F76365"/>
    <w:rsid w:val="00F765C9"/>
    <w:rsid w:val="00F766E1"/>
    <w:rsid w:val="00F76A64"/>
    <w:rsid w:val="00F76C7B"/>
    <w:rsid w:val="00F77B92"/>
    <w:rsid w:val="00F80F61"/>
    <w:rsid w:val="00F815A4"/>
    <w:rsid w:val="00F817D0"/>
    <w:rsid w:val="00F81AAA"/>
    <w:rsid w:val="00F81F37"/>
    <w:rsid w:val="00F82483"/>
    <w:rsid w:val="00F825FE"/>
    <w:rsid w:val="00F82803"/>
    <w:rsid w:val="00F82859"/>
    <w:rsid w:val="00F82FAA"/>
    <w:rsid w:val="00F845FA"/>
    <w:rsid w:val="00F846AD"/>
    <w:rsid w:val="00F850B7"/>
    <w:rsid w:val="00F8551D"/>
    <w:rsid w:val="00F86067"/>
    <w:rsid w:val="00F87060"/>
    <w:rsid w:val="00F8757C"/>
    <w:rsid w:val="00F875D1"/>
    <w:rsid w:val="00F8763E"/>
    <w:rsid w:val="00F87BF0"/>
    <w:rsid w:val="00F87F0F"/>
    <w:rsid w:val="00F87FB5"/>
    <w:rsid w:val="00F902BC"/>
    <w:rsid w:val="00F90C90"/>
    <w:rsid w:val="00F90DAB"/>
    <w:rsid w:val="00F90E25"/>
    <w:rsid w:val="00F90F09"/>
    <w:rsid w:val="00F91378"/>
    <w:rsid w:val="00F91F0A"/>
    <w:rsid w:val="00F91FA6"/>
    <w:rsid w:val="00F92544"/>
    <w:rsid w:val="00F9264F"/>
    <w:rsid w:val="00F92F40"/>
    <w:rsid w:val="00F93170"/>
    <w:rsid w:val="00F93CCA"/>
    <w:rsid w:val="00F93FC2"/>
    <w:rsid w:val="00F9443A"/>
    <w:rsid w:val="00F9492E"/>
    <w:rsid w:val="00F94A1A"/>
    <w:rsid w:val="00F94CD0"/>
    <w:rsid w:val="00F95E99"/>
    <w:rsid w:val="00F97033"/>
    <w:rsid w:val="00F9786C"/>
    <w:rsid w:val="00F979C8"/>
    <w:rsid w:val="00F97BDD"/>
    <w:rsid w:val="00FA095E"/>
    <w:rsid w:val="00FA0F0C"/>
    <w:rsid w:val="00FA14EC"/>
    <w:rsid w:val="00FA164C"/>
    <w:rsid w:val="00FA1AD5"/>
    <w:rsid w:val="00FA1C57"/>
    <w:rsid w:val="00FA253F"/>
    <w:rsid w:val="00FA292C"/>
    <w:rsid w:val="00FA2C8A"/>
    <w:rsid w:val="00FA2E29"/>
    <w:rsid w:val="00FA30DD"/>
    <w:rsid w:val="00FA343E"/>
    <w:rsid w:val="00FA44C6"/>
    <w:rsid w:val="00FA463B"/>
    <w:rsid w:val="00FA48EE"/>
    <w:rsid w:val="00FA4CB2"/>
    <w:rsid w:val="00FA5C86"/>
    <w:rsid w:val="00FA6048"/>
    <w:rsid w:val="00FA6310"/>
    <w:rsid w:val="00FA6747"/>
    <w:rsid w:val="00FA6C9D"/>
    <w:rsid w:val="00FA6EAE"/>
    <w:rsid w:val="00FA716D"/>
    <w:rsid w:val="00FA72CA"/>
    <w:rsid w:val="00FA7634"/>
    <w:rsid w:val="00FA76CB"/>
    <w:rsid w:val="00FA7819"/>
    <w:rsid w:val="00FB009A"/>
    <w:rsid w:val="00FB0379"/>
    <w:rsid w:val="00FB07E5"/>
    <w:rsid w:val="00FB07EF"/>
    <w:rsid w:val="00FB159D"/>
    <w:rsid w:val="00FB16D6"/>
    <w:rsid w:val="00FB1CD3"/>
    <w:rsid w:val="00FB1CFB"/>
    <w:rsid w:val="00FB1E0E"/>
    <w:rsid w:val="00FB20DF"/>
    <w:rsid w:val="00FB2206"/>
    <w:rsid w:val="00FB2374"/>
    <w:rsid w:val="00FB3588"/>
    <w:rsid w:val="00FB43C2"/>
    <w:rsid w:val="00FB5317"/>
    <w:rsid w:val="00FB53E6"/>
    <w:rsid w:val="00FB5480"/>
    <w:rsid w:val="00FB585C"/>
    <w:rsid w:val="00FB58E3"/>
    <w:rsid w:val="00FB5ADE"/>
    <w:rsid w:val="00FB6EBB"/>
    <w:rsid w:val="00FB6ECD"/>
    <w:rsid w:val="00FB71B7"/>
    <w:rsid w:val="00FB71B9"/>
    <w:rsid w:val="00FB774D"/>
    <w:rsid w:val="00FB7B1F"/>
    <w:rsid w:val="00FC00BC"/>
    <w:rsid w:val="00FC0470"/>
    <w:rsid w:val="00FC0655"/>
    <w:rsid w:val="00FC0BFB"/>
    <w:rsid w:val="00FC0C32"/>
    <w:rsid w:val="00FC1EBF"/>
    <w:rsid w:val="00FC2A34"/>
    <w:rsid w:val="00FC3B0E"/>
    <w:rsid w:val="00FC3CA9"/>
    <w:rsid w:val="00FC3E1B"/>
    <w:rsid w:val="00FC3E98"/>
    <w:rsid w:val="00FC41BE"/>
    <w:rsid w:val="00FC4B37"/>
    <w:rsid w:val="00FC4E15"/>
    <w:rsid w:val="00FC547F"/>
    <w:rsid w:val="00FC5B8F"/>
    <w:rsid w:val="00FC71F3"/>
    <w:rsid w:val="00FC72A1"/>
    <w:rsid w:val="00FC73A0"/>
    <w:rsid w:val="00FC75EB"/>
    <w:rsid w:val="00FC789F"/>
    <w:rsid w:val="00FD02F9"/>
    <w:rsid w:val="00FD0A7B"/>
    <w:rsid w:val="00FD10B2"/>
    <w:rsid w:val="00FD155B"/>
    <w:rsid w:val="00FD228B"/>
    <w:rsid w:val="00FD2FB8"/>
    <w:rsid w:val="00FD3BA2"/>
    <w:rsid w:val="00FD4F28"/>
    <w:rsid w:val="00FD50E5"/>
    <w:rsid w:val="00FD5203"/>
    <w:rsid w:val="00FD535A"/>
    <w:rsid w:val="00FD55A5"/>
    <w:rsid w:val="00FD5622"/>
    <w:rsid w:val="00FD58D0"/>
    <w:rsid w:val="00FD5ACB"/>
    <w:rsid w:val="00FD5FFA"/>
    <w:rsid w:val="00FD67AD"/>
    <w:rsid w:val="00FD6B92"/>
    <w:rsid w:val="00FD6CF0"/>
    <w:rsid w:val="00FD74A2"/>
    <w:rsid w:val="00FD78AC"/>
    <w:rsid w:val="00FD7C12"/>
    <w:rsid w:val="00FD7CB0"/>
    <w:rsid w:val="00FE06BE"/>
    <w:rsid w:val="00FE109E"/>
    <w:rsid w:val="00FE2B31"/>
    <w:rsid w:val="00FE2F00"/>
    <w:rsid w:val="00FE34BE"/>
    <w:rsid w:val="00FE3A26"/>
    <w:rsid w:val="00FE3A80"/>
    <w:rsid w:val="00FE3BCD"/>
    <w:rsid w:val="00FE4797"/>
    <w:rsid w:val="00FE543C"/>
    <w:rsid w:val="00FE5474"/>
    <w:rsid w:val="00FE5EC2"/>
    <w:rsid w:val="00FE64AD"/>
    <w:rsid w:val="00FE6530"/>
    <w:rsid w:val="00FE67F6"/>
    <w:rsid w:val="00FE694C"/>
    <w:rsid w:val="00FE6CC3"/>
    <w:rsid w:val="00FE6E79"/>
    <w:rsid w:val="00FE732D"/>
    <w:rsid w:val="00FE737D"/>
    <w:rsid w:val="00FE756D"/>
    <w:rsid w:val="00FE7E35"/>
    <w:rsid w:val="00FF03C1"/>
    <w:rsid w:val="00FF0FAC"/>
    <w:rsid w:val="00FF199F"/>
    <w:rsid w:val="00FF19C2"/>
    <w:rsid w:val="00FF1A20"/>
    <w:rsid w:val="00FF1E19"/>
    <w:rsid w:val="00FF1E7D"/>
    <w:rsid w:val="00FF25EE"/>
    <w:rsid w:val="00FF30A1"/>
    <w:rsid w:val="00FF3A24"/>
    <w:rsid w:val="00FF3BED"/>
    <w:rsid w:val="00FF4C65"/>
    <w:rsid w:val="00FF54AB"/>
    <w:rsid w:val="00FF5589"/>
    <w:rsid w:val="00FF5671"/>
    <w:rsid w:val="00FF58F6"/>
    <w:rsid w:val="00FF591E"/>
    <w:rsid w:val="00FF5D1C"/>
    <w:rsid w:val="00FF6EC4"/>
    <w:rsid w:val="00FF7DF1"/>
    <w:rsid w:val="00FF7F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hapeDefaults>
    <o:shapedefaults v:ext="edit" spidmax="147457"/>
    <o:shapelayout v:ext="edit">
      <o:idmap v:ext="edit" data="1"/>
    </o:shapelayout>
  </w:shapeDefaults>
  <w:decimalSymbol w:val="."/>
  <w:listSeparator w:val=","/>
  <w15:docId w15:val="{247F268A-3880-4B38-B3FD-420606918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3856"/>
    <w:rPr>
      <w:lang w:eastAsia="en-US"/>
    </w:rPr>
  </w:style>
  <w:style w:type="paragraph" w:styleId="Heading1">
    <w:name w:val="heading 1"/>
    <w:basedOn w:val="Normal"/>
    <w:next w:val="Normal"/>
    <w:link w:val="Heading1Char"/>
    <w:uiPriority w:val="99"/>
    <w:qFormat/>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9"/>
    <w:qFormat/>
    <w:pPr>
      <w:keepNext/>
      <w:spacing w:before="240" w:after="60"/>
      <w:outlineLvl w:val="1"/>
    </w:pPr>
    <w:rPr>
      <w:rFonts w:ascii="Arial" w:hAnsi="Arial"/>
      <w:b/>
      <w:i/>
      <w:sz w:val="24"/>
    </w:rPr>
  </w:style>
  <w:style w:type="paragraph" w:styleId="Heading3">
    <w:name w:val="heading 3"/>
    <w:basedOn w:val="Normal"/>
    <w:next w:val="Normal"/>
    <w:link w:val="Heading3Char"/>
    <w:uiPriority w:val="99"/>
    <w:qFormat/>
    <w:pPr>
      <w:keepNext/>
      <w:spacing w:before="240" w:after="60"/>
      <w:outlineLvl w:val="2"/>
    </w:pPr>
    <w:rPr>
      <w:b/>
      <w:sz w:val="24"/>
    </w:rPr>
  </w:style>
  <w:style w:type="paragraph" w:styleId="Heading4">
    <w:name w:val="heading 4"/>
    <w:basedOn w:val="Normal"/>
    <w:next w:val="Normal"/>
    <w:link w:val="Heading4Char"/>
    <w:uiPriority w:val="99"/>
    <w:qFormat/>
    <w:pPr>
      <w:keepNext/>
      <w:spacing w:before="240" w:after="60"/>
      <w:outlineLvl w:val="3"/>
    </w:pPr>
    <w:rPr>
      <w:b/>
      <w:i/>
      <w:sz w:val="24"/>
    </w:rPr>
  </w:style>
  <w:style w:type="paragraph" w:styleId="Heading5">
    <w:name w:val="heading 5"/>
    <w:basedOn w:val="Normal"/>
    <w:next w:val="Normal"/>
    <w:link w:val="Heading5Char"/>
    <w:qFormat/>
    <w:pPr>
      <w:keepNext/>
      <w:outlineLvl w:val="4"/>
    </w:pPr>
    <w:rPr>
      <w:rFonts w:ascii="Arial" w:hAnsi="Arial"/>
      <w:b/>
      <w:i/>
      <w:sz w:val="32"/>
    </w:rPr>
  </w:style>
  <w:style w:type="paragraph" w:styleId="Heading6">
    <w:name w:val="heading 6"/>
    <w:basedOn w:val="Normal"/>
    <w:next w:val="Normal"/>
    <w:link w:val="Heading6Char"/>
    <w:uiPriority w:val="99"/>
    <w:qFormat/>
    <w:pPr>
      <w:keepNext/>
      <w:tabs>
        <w:tab w:val="left" w:pos="284"/>
      </w:tabs>
      <w:ind w:left="720" w:hanging="720"/>
      <w:outlineLvl w:val="5"/>
    </w:pPr>
    <w:rPr>
      <w:rFonts w:ascii="Arial" w:hAnsi="Arial"/>
      <w:b/>
      <w:i/>
      <w:sz w:val="28"/>
    </w:rPr>
  </w:style>
  <w:style w:type="paragraph" w:styleId="Heading7">
    <w:name w:val="heading 7"/>
    <w:basedOn w:val="Normal"/>
    <w:next w:val="Normal"/>
    <w:link w:val="Heading7Char"/>
    <w:uiPriority w:val="99"/>
    <w:qFormat/>
    <w:pPr>
      <w:keepNext/>
      <w:tabs>
        <w:tab w:val="left" w:pos="284"/>
      </w:tabs>
      <w:outlineLvl w:val="6"/>
    </w:pPr>
    <w:rPr>
      <w:b/>
      <w:i/>
      <w:sz w:val="23"/>
    </w:rPr>
  </w:style>
  <w:style w:type="paragraph" w:styleId="Heading8">
    <w:name w:val="heading 8"/>
    <w:basedOn w:val="Normal"/>
    <w:next w:val="Normal"/>
    <w:link w:val="Heading8Char"/>
    <w:uiPriority w:val="99"/>
    <w:qFormat/>
    <w:pPr>
      <w:keepNext/>
      <w:outlineLvl w:val="7"/>
    </w:pPr>
    <w:rPr>
      <w:snapToGrid w:val="0"/>
      <w:color w:val="000000"/>
      <w:sz w:val="24"/>
    </w:rPr>
  </w:style>
  <w:style w:type="paragraph" w:styleId="Heading9">
    <w:name w:val="heading 9"/>
    <w:basedOn w:val="Normal"/>
    <w:next w:val="Normal"/>
    <w:link w:val="Heading9Char"/>
    <w:uiPriority w:val="99"/>
    <w:qFormat/>
    <w:pPr>
      <w:keepNext/>
      <w:ind w:left="720" w:hanging="720"/>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_____________"/>
    <w:basedOn w:val="Normal"/>
    <w:uiPriority w:val="99"/>
    <w:rPr>
      <w:b/>
      <w:sz w:val="22"/>
    </w:rPr>
  </w:style>
  <w:style w:type="paragraph" w:styleId="Header">
    <w:name w:val="header"/>
    <w:aliases w:val="text,ContentsHeader,Title page"/>
    <w:basedOn w:val="Normal"/>
    <w:link w:val="HeaderChar"/>
    <w:pPr>
      <w:tabs>
        <w:tab w:val="center" w:pos="4153"/>
        <w:tab w:val="right" w:pos="8306"/>
      </w:tabs>
    </w:pPr>
  </w:style>
  <w:style w:type="paragraph" w:customStyle="1" w:styleId="Style1">
    <w:name w:val="Style1"/>
    <w:basedOn w:val="Normal"/>
    <w:uiPriority w:val="99"/>
    <w:rPr>
      <w:b/>
      <w:i/>
      <w:sz w:val="72"/>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uiPriority w:val="99"/>
  </w:style>
  <w:style w:type="paragraph" w:customStyle="1" w:styleId="indent1">
    <w:name w:val="indent1"/>
    <w:basedOn w:val="Normal"/>
    <w:uiPriority w:val="99"/>
    <w:pPr>
      <w:ind w:left="1440" w:hanging="720"/>
    </w:pPr>
    <w:rPr>
      <w:sz w:val="24"/>
    </w:rPr>
  </w:style>
  <w:style w:type="paragraph" w:styleId="BodyText">
    <w:name w:val="Body Text"/>
    <w:basedOn w:val="Normal"/>
    <w:link w:val="BodyTextChar"/>
    <w:rPr>
      <w:sz w:val="24"/>
    </w:rPr>
  </w:style>
  <w:style w:type="paragraph" w:styleId="BodyText2">
    <w:name w:val="Body Text 2"/>
    <w:basedOn w:val="Normal"/>
    <w:link w:val="BodyText2Char"/>
    <w:uiPriority w:val="99"/>
    <w:rPr>
      <w:b/>
      <w:i/>
      <w:sz w:val="24"/>
    </w:rPr>
  </w:style>
  <w:style w:type="paragraph" w:styleId="BodyText3">
    <w:name w:val="Body Text 3"/>
    <w:basedOn w:val="Normal"/>
    <w:link w:val="BodyText3Char"/>
    <w:uiPriority w:val="99"/>
    <w:pPr>
      <w:tabs>
        <w:tab w:val="left" w:pos="284"/>
      </w:tabs>
    </w:pPr>
    <w:rPr>
      <w:sz w:val="23"/>
    </w:rPr>
  </w:style>
  <w:style w:type="paragraph" w:styleId="BodyTextIndent">
    <w:name w:val="Body Text Indent"/>
    <w:basedOn w:val="Normal"/>
    <w:link w:val="BodyTextIndentChar"/>
    <w:uiPriority w:val="99"/>
    <w:pPr>
      <w:tabs>
        <w:tab w:val="left" w:pos="426"/>
      </w:tabs>
      <w:ind w:left="720" w:hanging="720"/>
    </w:pPr>
    <w:rPr>
      <w:sz w:val="24"/>
    </w:rPr>
  </w:style>
  <w:style w:type="paragraph" w:styleId="Caption">
    <w:name w:val="caption"/>
    <w:basedOn w:val="Normal"/>
    <w:next w:val="Normal"/>
    <w:uiPriority w:val="99"/>
    <w:qFormat/>
    <w:pPr>
      <w:ind w:left="709"/>
    </w:pPr>
    <w:rPr>
      <w:rFonts w:ascii="Arial" w:hAnsi="Arial"/>
      <w:b/>
      <w:i/>
      <w:sz w:val="24"/>
    </w:rPr>
  </w:style>
  <w:style w:type="paragraph" w:styleId="BodyTextIndent2">
    <w:name w:val="Body Text Indent 2"/>
    <w:basedOn w:val="Normal"/>
    <w:link w:val="BodyTextIndent2Char"/>
    <w:uiPriority w:val="99"/>
    <w:pPr>
      <w:ind w:left="720"/>
    </w:pPr>
    <w:rPr>
      <w:sz w:val="24"/>
    </w:rPr>
  </w:style>
  <w:style w:type="paragraph" w:styleId="BodyTextIndent3">
    <w:name w:val="Body Text Indent 3"/>
    <w:basedOn w:val="Normal"/>
    <w:link w:val="BodyTextIndent3Char"/>
    <w:uiPriority w:val="99"/>
    <w:pPr>
      <w:ind w:left="709"/>
    </w:pPr>
    <w:rPr>
      <w:sz w:val="24"/>
    </w:rPr>
  </w:style>
  <w:style w:type="table" w:styleId="TableGrid">
    <w:name w:val="Table Grid"/>
    <w:basedOn w:val="TableNormal"/>
    <w:uiPriority w:val="59"/>
    <w:rsid w:val="00E84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7D647B"/>
    <w:rPr>
      <w:rFonts w:ascii="Tahoma" w:hAnsi="Tahoma" w:cs="Tahoma"/>
      <w:sz w:val="16"/>
      <w:szCs w:val="16"/>
    </w:rPr>
  </w:style>
  <w:style w:type="character" w:styleId="FootnoteReference">
    <w:name w:val="footnote reference"/>
    <w:uiPriority w:val="99"/>
    <w:semiHidden/>
    <w:rsid w:val="00A00EF4"/>
    <w:rPr>
      <w:vertAlign w:val="superscript"/>
    </w:rPr>
  </w:style>
  <w:style w:type="paragraph" w:styleId="FootnoteText">
    <w:name w:val="footnote text"/>
    <w:basedOn w:val="Normal"/>
    <w:link w:val="FootnoteTextChar"/>
    <w:uiPriority w:val="99"/>
    <w:semiHidden/>
    <w:rsid w:val="00A00EF4"/>
    <w:rPr>
      <w:noProof/>
      <w:kern w:val="28"/>
    </w:rPr>
  </w:style>
  <w:style w:type="character" w:styleId="Hyperlink">
    <w:name w:val="Hyperlink"/>
    <w:uiPriority w:val="99"/>
    <w:rsid w:val="0041078D"/>
    <w:rPr>
      <w:color w:val="0000FF"/>
      <w:u w:val="single"/>
    </w:rPr>
  </w:style>
  <w:style w:type="character" w:styleId="CommentReference">
    <w:name w:val="annotation reference"/>
    <w:rsid w:val="00DE1CD1"/>
    <w:rPr>
      <w:sz w:val="16"/>
      <w:szCs w:val="16"/>
    </w:rPr>
  </w:style>
  <w:style w:type="paragraph" w:styleId="CommentText">
    <w:name w:val="annotation text"/>
    <w:basedOn w:val="Normal"/>
    <w:link w:val="CommentTextChar"/>
    <w:rsid w:val="00DE1CD1"/>
  </w:style>
  <w:style w:type="paragraph" w:styleId="CommentSubject">
    <w:name w:val="annotation subject"/>
    <w:basedOn w:val="CommentText"/>
    <w:next w:val="CommentText"/>
    <w:link w:val="CommentSubjectChar"/>
    <w:uiPriority w:val="99"/>
    <w:semiHidden/>
    <w:rsid w:val="00DE1CD1"/>
    <w:rPr>
      <w:b/>
      <w:bCs/>
    </w:rPr>
  </w:style>
  <w:style w:type="paragraph" w:customStyle="1" w:styleId="MACNormal">
    <w:name w:val="MACNormal"/>
    <w:uiPriority w:val="99"/>
    <w:rsid w:val="00A43CAB"/>
    <w:pPr>
      <w:tabs>
        <w:tab w:val="left" w:pos="0"/>
      </w:tabs>
      <w:suppressAutoHyphens/>
      <w:autoSpaceDE w:val="0"/>
      <w:autoSpaceDN w:val="0"/>
      <w:jc w:val="both"/>
    </w:pPr>
    <w:rPr>
      <w:rFonts w:ascii="Kino MT" w:hAnsi="Kino MT" w:cs="Kino MT"/>
      <w:spacing w:val="-2"/>
      <w:lang w:eastAsia="en-US"/>
    </w:rPr>
  </w:style>
  <w:style w:type="paragraph" w:styleId="ListParagraph">
    <w:name w:val="List Paragraph"/>
    <w:basedOn w:val="Normal"/>
    <w:uiPriority w:val="34"/>
    <w:qFormat/>
    <w:rsid w:val="00AC3C80"/>
    <w:pPr>
      <w:ind w:left="720"/>
    </w:pPr>
  </w:style>
  <w:style w:type="paragraph" w:styleId="ListBullet">
    <w:name w:val="List Bullet"/>
    <w:basedOn w:val="Normal"/>
    <w:uiPriority w:val="99"/>
    <w:rsid w:val="00226673"/>
    <w:pPr>
      <w:numPr>
        <w:numId w:val="26"/>
      </w:numPr>
      <w:spacing w:after="120"/>
      <w:ind w:left="505" w:hanging="6"/>
    </w:pPr>
    <w:rPr>
      <w:rFonts w:ascii="Arial" w:hAnsi="Arial"/>
      <w:sz w:val="22"/>
    </w:rPr>
  </w:style>
  <w:style w:type="paragraph" w:styleId="NormalWeb">
    <w:name w:val="Normal (Web)"/>
    <w:basedOn w:val="Normal"/>
    <w:uiPriority w:val="99"/>
    <w:rsid w:val="00885985"/>
    <w:pPr>
      <w:spacing w:before="100" w:beforeAutospacing="1" w:after="100" w:afterAutospacing="1"/>
    </w:pPr>
    <w:rPr>
      <w:rFonts w:eastAsia="SimSun"/>
      <w:sz w:val="24"/>
      <w:szCs w:val="24"/>
      <w:lang w:eastAsia="zh-CN"/>
    </w:rPr>
  </w:style>
  <w:style w:type="paragraph" w:customStyle="1" w:styleId="inlinenormal">
    <w:name w:val="inlinenormal"/>
    <w:basedOn w:val="Normal"/>
    <w:rsid w:val="00885985"/>
    <w:pPr>
      <w:autoSpaceDN w:val="0"/>
      <w:spacing w:before="120" w:after="60" w:line="264" w:lineRule="auto"/>
    </w:pPr>
    <w:rPr>
      <w:rFonts w:ascii="Arial" w:hAnsi="Arial" w:cs="Arial"/>
      <w:sz w:val="24"/>
      <w:szCs w:val="24"/>
      <w:lang w:eastAsia="en-GB"/>
    </w:rPr>
  </w:style>
  <w:style w:type="character" w:styleId="Strong">
    <w:name w:val="Strong"/>
    <w:qFormat/>
    <w:rsid w:val="00885985"/>
    <w:rPr>
      <w:rFonts w:cs="Times New Roman"/>
      <w:b/>
      <w:bCs/>
    </w:rPr>
  </w:style>
  <w:style w:type="character" w:styleId="Emphasis">
    <w:name w:val="Emphasis"/>
    <w:qFormat/>
    <w:rsid w:val="00885985"/>
    <w:rPr>
      <w:rFonts w:cs="Times New Roman"/>
      <w:i/>
      <w:iCs/>
    </w:rPr>
  </w:style>
  <w:style w:type="paragraph" w:customStyle="1" w:styleId="Default">
    <w:name w:val="Default"/>
    <w:rsid w:val="005773C4"/>
    <w:pPr>
      <w:autoSpaceDE w:val="0"/>
      <w:autoSpaceDN w:val="0"/>
      <w:adjustRightInd w:val="0"/>
    </w:pPr>
    <w:rPr>
      <w:rFonts w:ascii="Arial" w:hAnsi="Arial" w:cs="Arial"/>
      <w:color w:val="000000"/>
      <w:sz w:val="24"/>
      <w:szCs w:val="24"/>
    </w:rPr>
  </w:style>
  <w:style w:type="paragraph" w:styleId="DocumentMap">
    <w:name w:val="Document Map"/>
    <w:basedOn w:val="Normal"/>
    <w:link w:val="DocumentMapChar"/>
    <w:uiPriority w:val="99"/>
    <w:semiHidden/>
    <w:rsid w:val="002D5FF3"/>
    <w:pPr>
      <w:shd w:val="clear" w:color="auto" w:fill="000080"/>
    </w:pPr>
    <w:rPr>
      <w:rFonts w:ascii="Tahoma" w:hAnsi="Tahoma" w:cs="Tahoma"/>
    </w:rPr>
  </w:style>
  <w:style w:type="paragraph" w:customStyle="1" w:styleId="NormalArial">
    <w:name w:val="Normal + Arial"/>
    <w:aliases w:val="Left:  1.06 cm"/>
    <w:basedOn w:val="Normal"/>
    <w:uiPriority w:val="99"/>
    <w:rsid w:val="00C56B71"/>
    <w:pPr>
      <w:autoSpaceDE w:val="0"/>
      <w:autoSpaceDN w:val="0"/>
      <w:adjustRightInd w:val="0"/>
      <w:ind w:left="600"/>
    </w:pPr>
    <w:rPr>
      <w:rFonts w:ascii="Arial" w:hAnsi="Arial" w:cs="Arial"/>
      <w:lang w:eastAsia="en-GB"/>
    </w:rPr>
  </w:style>
  <w:style w:type="character" w:customStyle="1" w:styleId="HeaderChar">
    <w:name w:val="Header Char"/>
    <w:aliases w:val="text Char,ContentsHeader Char,Title page Char"/>
    <w:link w:val="Header"/>
    <w:locked/>
    <w:rsid w:val="00791DDC"/>
    <w:rPr>
      <w:lang w:val="en-GB" w:eastAsia="en-US" w:bidi="ar-SA"/>
    </w:rPr>
  </w:style>
  <w:style w:type="paragraph" w:styleId="Revision">
    <w:name w:val="Revision"/>
    <w:hidden/>
    <w:uiPriority w:val="99"/>
    <w:semiHidden/>
    <w:rsid w:val="00F021D8"/>
    <w:rPr>
      <w:lang w:eastAsia="en-US"/>
    </w:rPr>
  </w:style>
  <w:style w:type="numbering" w:customStyle="1" w:styleId="NoList1">
    <w:name w:val="No List1"/>
    <w:next w:val="NoList"/>
    <w:semiHidden/>
    <w:unhideWhenUsed/>
    <w:rsid w:val="00F021D8"/>
  </w:style>
  <w:style w:type="character" w:customStyle="1" w:styleId="Heading1Char">
    <w:name w:val="Heading 1 Char"/>
    <w:link w:val="Heading1"/>
    <w:uiPriority w:val="99"/>
    <w:locked/>
    <w:rsid w:val="00F021D8"/>
    <w:rPr>
      <w:rFonts w:ascii="Arial" w:hAnsi="Arial"/>
      <w:b/>
      <w:kern w:val="28"/>
      <w:sz w:val="28"/>
      <w:lang w:val="en-GB" w:eastAsia="en-US" w:bidi="ar-SA"/>
    </w:rPr>
  </w:style>
  <w:style w:type="character" w:customStyle="1" w:styleId="Heading2Char">
    <w:name w:val="Heading 2 Char"/>
    <w:link w:val="Heading2"/>
    <w:uiPriority w:val="99"/>
    <w:locked/>
    <w:rsid w:val="00F021D8"/>
    <w:rPr>
      <w:rFonts w:ascii="Arial" w:hAnsi="Arial"/>
      <w:b/>
      <w:i/>
      <w:sz w:val="24"/>
      <w:lang w:val="en-GB" w:eastAsia="en-US" w:bidi="ar-SA"/>
    </w:rPr>
  </w:style>
  <w:style w:type="character" w:customStyle="1" w:styleId="Heading3Char">
    <w:name w:val="Heading 3 Char"/>
    <w:link w:val="Heading3"/>
    <w:uiPriority w:val="99"/>
    <w:locked/>
    <w:rsid w:val="00F021D8"/>
    <w:rPr>
      <w:b/>
      <w:sz w:val="24"/>
      <w:lang w:val="en-GB" w:eastAsia="en-US" w:bidi="ar-SA"/>
    </w:rPr>
  </w:style>
  <w:style w:type="character" w:customStyle="1" w:styleId="Heading4Char">
    <w:name w:val="Heading 4 Char"/>
    <w:link w:val="Heading4"/>
    <w:uiPriority w:val="99"/>
    <w:locked/>
    <w:rsid w:val="00F021D8"/>
    <w:rPr>
      <w:b/>
      <w:i/>
      <w:sz w:val="24"/>
      <w:lang w:val="en-GB" w:eastAsia="en-US" w:bidi="ar-SA"/>
    </w:rPr>
  </w:style>
  <w:style w:type="character" w:customStyle="1" w:styleId="Heading5Char">
    <w:name w:val="Heading 5 Char"/>
    <w:link w:val="Heading5"/>
    <w:locked/>
    <w:rsid w:val="00F021D8"/>
    <w:rPr>
      <w:rFonts w:ascii="Arial" w:hAnsi="Arial"/>
      <w:b/>
      <w:i/>
      <w:sz w:val="32"/>
      <w:lang w:val="en-GB" w:eastAsia="en-US" w:bidi="ar-SA"/>
    </w:rPr>
  </w:style>
  <w:style w:type="character" w:customStyle="1" w:styleId="Heading6Char">
    <w:name w:val="Heading 6 Char"/>
    <w:link w:val="Heading6"/>
    <w:uiPriority w:val="99"/>
    <w:locked/>
    <w:rsid w:val="00F021D8"/>
    <w:rPr>
      <w:rFonts w:ascii="Arial" w:hAnsi="Arial"/>
      <w:b/>
      <w:i/>
      <w:sz w:val="28"/>
      <w:lang w:val="en-GB" w:eastAsia="en-US" w:bidi="ar-SA"/>
    </w:rPr>
  </w:style>
  <w:style w:type="character" w:customStyle="1" w:styleId="Heading7Char">
    <w:name w:val="Heading 7 Char"/>
    <w:link w:val="Heading7"/>
    <w:uiPriority w:val="99"/>
    <w:locked/>
    <w:rsid w:val="00F021D8"/>
    <w:rPr>
      <w:b/>
      <w:i/>
      <w:sz w:val="23"/>
      <w:lang w:val="en-GB" w:eastAsia="en-US" w:bidi="ar-SA"/>
    </w:rPr>
  </w:style>
  <w:style w:type="character" w:customStyle="1" w:styleId="Heading8Char">
    <w:name w:val="Heading 8 Char"/>
    <w:link w:val="Heading8"/>
    <w:uiPriority w:val="99"/>
    <w:locked/>
    <w:rsid w:val="00F021D8"/>
    <w:rPr>
      <w:snapToGrid w:val="0"/>
      <w:color w:val="000000"/>
      <w:sz w:val="24"/>
      <w:lang w:val="en-GB" w:eastAsia="en-US" w:bidi="ar-SA"/>
    </w:rPr>
  </w:style>
  <w:style w:type="character" w:customStyle="1" w:styleId="Heading9Char">
    <w:name w:val="Heading 9 Char"/>
    <w:link w:val="Heading9"/>
    <w:uiPriority w:val="99"/>
    <w:locked/>
    <w:rsid w:val="00F021D8"/>
    <w:rPr>
      <w:rFonts w:ascii="Arial" w:hAnsi="Arial"/>
      <w:b/>
      <w:i/>
      <w:sz w:val="24"/>
      <w:lang w:val="en-GB" w:eastAsia="en-US" w:bidi="ar-SA"/>
    </w:rPr>
  </w:style>
  <w:style w:type="character" w:customStyle="1" w:styleId="FooterChar">
    <w:name w:val="Footer Char"/>
    <w:link w:val="Footer"/>
    <w:uiPriority w:val="99"/>
    <w:locked/>
    <w:rsid w:val="00F021D8"/>
    <w:rPr>
      <w:lang w:val="en-GB" w:eastAsia="en-US" w:bidi="ar-SA"/>
    </w:rPr>
  </w:style>
  <w:style w:type="character" w:customStyle="1" w:styleId="BodyTextChar">
    <w:name w:val="Body Text Char"/>
    <w:link w:val="BodyText"/>
    <w:locked/>
    <w:rsid w:val="00F021D8"/>
    <w:rPr>
      <w:sz w:val="24"/>
      <w:lang w:val="en-GB" w:eastAsia="en-US" w:bidi="ar-SA"/>
    </w:rPr>
  </w:style>
  <w:style w:type="character" w:customStyle="1" w:styleId="BodyText2Char">
    <w:name w:val="Body Text 2 Char"/>
    <w:link w:val="BodyText2"/>
    <w:uiPriority w:val="99"/>
    <w:locked/>
    <w:rsid w:val="00F021D8"/>
    <w:rPr>
      <w:b/>
      <w:i/>
      <w:sz w:val="24"/>
      <w:lang w:val="en-GB" w:eastAsia="en-US" w:bidi="ar-SA"/>
    </w:rPr>
  </w:style>
  <w:style w:type="character" w:customStyle="1" w:styleId="BodyText3Char">
    <w:name w:val="Body Text 3 Char"/>
    <w:link w:val="BodyText3"/>
    <w:uiPriority w:val="99"/>
    <w:locked/>
    <w:rsid w:val="00F021D8"/>
    <w:rPr>
      <w:sz w:val="23"/>
      <w:lang w:val="en-GB" w:eastAsia="en-US" w:bidi="ar-SA"/>
    </w:rPr>
  </w:style>
  <w:style w:type="character" w:customStyle="1" w:styleId="BodyTextIndentChar">
    <w:name w:val="Body Text Indent Char"/>
    <w:link w:val="BodyTextIndent"/>
    <w:uiPriority w:val="99"/>
    <w:locked/>
    <w:rsid w:val="00F021D8"/>
    <w:rPr>
      <w:sz w:val="24"/>
      <w:lang w:val="en-GB" w:eastAsia="en-US" w:bidi="ar-SA"/>
    </w:rPr>
  </w:style>
  <w:style w:type="character" w:customStyle="1" w:styleId="BodyTextIndent2Char">
    <w:name w:val="Body Text Indent 2 Char"/>
    <w:link w:val="BodyTextIndent2"/>
    <w:uiPriority w:val="99"/>
    <w:locked/>
    <w:rsid w:val="00F021D8"/>
    <w:rPr>
      <w:sz w:val="24"/>
      <w:lang w:val="en-GB" w:eastAsia="en-US" w:bidi="ar-SA"/>
    </w:rPr>
  </w:style>
  <w:style w:type="character" w:customStyle="1" w:styleId="BodyTextIndent3Char">
    <w:name w:val="Body Text Indent 3 Char"/>
    <w:link w:val="BodyTextIndent3"/>
    <w:uiPriority w:val="99"/>
    <w:locked/>
    <w:rsid w:val="00F021D8"/>
    <w:rPr>
      <w:sz w:val="24"/>
      <w:lang w:val="en-GB" w:eastAsia="en-US" w:bidi="ar-SA"/>
    </w:rPr>
  </w:style>
  <w:style w:type="table" w:customStyle="1" w:styleId="TableGrid1">
    <w:name w:val="Table Grid1"/>
    <w:basedOn w:val="TableNormal"/>
    <w:next w:val="TableGrid"/>
    <w:uiPriority w:val="99"/>
    <w:rsid w:val="00F021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locked/>
    <w:rsid w:val="00F021D8"/>
    <w:rPr>
      <w:rFonts w:ascii="Tahoma" w:hAnsi="Tahoma" w:cs="Tahoma"/>
      <w:sz w:val="16"/>
      <w:szCs w:val="16"/>
      <w:lang w:val="en-GB" w:eastAsia="en-US" w:bidi="ar-SA"/>
    </w:rPr>
  </w:style>
  <w:style w:type="character" w:customStyle="1" w:styleId="FootnoteTextChar">
    <w:name w:val="Footnote Text Char"/>
    <w:link w:val="FootnoteText"/>
    <w:uiPriority w:val="99"/>
    <w:semiHidden/>
    <w:locked/>
    <w:rsid w:val="00F021D8"/>
    <w:rPr>
      <w:noProof/>
      <w:kern w:val="28"/>
      <w:lang w:val="en-GB" w:eastAsia="en-US" w:bidi="ar-SA"/>
    </w:rPr>
  </w:style>
  <w:style w:type="character" w:customStyle="1" w:styleId="CommentTextChar">
    <w:name w:val="Comment Text Char"/>
    <w:link w:val="CommentText"/>
    <w:locked/>
    <w:rsid w:val="00F021D8"/>
    <w:rPr>
      <w:lang w:val="en-GB" w:eastAsia="en-US" w:bidi="ar-SA"/>
    </w:rPr>
  </w:style>
  <w:style w:type="character" w:customStyle="1" w:styleId="CommentSubjectChar">
    <w:name w:val="Comment Subject Char"/>
    <w:link w:val="CommentSubject"/>
    <w:uiPriority w:val="99"/>
    <w:semiHidden/>
    <w:locked/>
    <w:rsid w:val="00F021D8"/>
    <w:rPr>
      <w:b/>
      <w:bCs/>
      <w:lang w:val="en-GB" w:eastAsia="en-US" w:bidi="ar-SA"/>
    </w:rPr>
  </w:style>
  <w:style w:type="character" w:customStyle="1" w:styleId="DocumentMapChar">
    <w:name w:val="Document Map Char"/>
    <w:link w:val="DocumentMap"/>
    <w:uiPriority w:val="99"/>
    <w:semiHidden/>
    <w:locked/>
    <w:rsid w:val="00F021D8"/>
    <w:rPr>
      <w:rFonts w:ascii="Tahoma" w:hAnsi="Tahoma" w:cs="Tahoma"/>
      <w:lang w:val="en-GB" w:eastAsia="en-US" w:bidi="ar-SA"/>
    </w:rPr>
  </w:style>
  <w:style w:type="numbering" w:customStyle="1" w:styleId="NoList11">
    <w:name w:val="No List11"/>
    <w:next w:val="NoList"/>
    <w:uiPriority w:val="99"/>
    <w:semiHidden/>
    <w:unhideWhenUsed/>
    <w:rsid w:val="004D01F3"/>
  </w:style>
  <w:style w:type="paragraph" w:customStyle="1" w:styleId="BodySingle">
    <w:name w:val="Body Single"/>
    <w:basedOn w:val="BodyText"/>
    <w:link w:val="BodySingleChar"/>
    <w:rsid w:val="00CE72E2"/>
    <w:rPr>
      <w:rFonts w:ascii="Georgia" w:hAnsi="Georgia"/>
      <w:sz w:val="18"/>
      <w:szCs w:val="18"/>
      <w:lang w:eastAsia="en-GB"/>
    </w:rPr>
  </w:style>
  <w:style w:type="character" w:customStyle="1" w:styleId="BodySingleChar">
    <w:name w:val="Body Single Char"/>
    <w:link w:val="BodySingle"/>
    <w:locked/>
    <w:rsid w:val="00CE72E2"/>
    <w:rPr>
      <w:rFonts w:ascii="Georgia" w:hAnsi="Georgia"/>
      <w:sz w:val="18"/>
      <w:szCs w:val="18"/>
      <w:lang w:val="en-GB" w:eastAsia="en-GB" w:bidi="ar-SA"/>
    </w:rPr>
  </w:style>
  <w:style w:type="paragraph" w:customStyle="1" w:styleId="SignatureBefore">
    <w:name w:val="SignatureBefore"/>
    <w:basedOn w:val="BodySingle"/>
    <w:rsid w:val="00CE72E2"/>
    <w:pPr>
      <w:spacing w:before="960"/>
    </w:pPr>
  </w:style>
  <w:style w:type="paragraph" w:customStyle="1" w:styleId="LetteredFootnote">
    <w:name w:val="LetteredFootnote"/>
    <w:basedOn w:val="BodyText"/>
    <w:rsid w:val="00CE72E2"/>
    <w:pPr>
      <w:numPr>
        <w:numId w:val="10"/>
      </w:numPr>
      <w:tabs>
        <w:tab w:val="num" w:pos="0"/>
      </w:tabs>
      <w:spacing w:after="120"/>
      <w:ind w:left="720"/>
    </w:pPr>
    <w:rPr>
      <w:rFonts w:ascii="Georgia" w:hAnsi="Georgia"/>
      <w:sz w:val="18"/>
      <w:szCs w:val="18"/>
      <w:lang w:eastAsia="en-GB"/>
    </w:rPr>
  </w:style>
  <w:style w:type="paragraph" w:customStyle="1" w:styleId="ReportTitle">
    <w:name w:val="Report Title"/>
    <w:basedOn w:val="Normal"/>
    <w:rsid w:val="00CE72E2"/>
    <w:pPr>
      <w:keepNext/>
      <w:keepLines/>
      <w:spacing w:after="360"/>
      <w:outlineLvl w:val="0"/>
    </w:pPr>
    <w:rPr>
      <w:rFonts w:ascii="Georgia" w:hAnsi="Georgia"/>
      <w:b/>
      <w:i/>
      <w:sz w:val="32"/>
      <w:szCs w:val="32"/>
      <w:lang w:eastAsia="en-GB"/>
    </w:rPr>
  </w:style>
  <w:style w:type="paragraph" w:customStyle="1" w:styleId="Heading1no2">
    <w:name w:val="Heading 1 no 2"/>
    <w:basedOn w:val="Heading1"/>
    <w:rsid w:val="00CE72E2"/>
    <w:pPr>
      <w:keepLines/>
      <w:pBdr>
        <w:top w:val="single" w:sz="8" w:space="6" w:color="FFB600"/>
        <w:bottom w:val="single" w:sz="8" w:space="6" w:color="FFB600"/>
      </w:pBdr>
      <w:spacing w:before="0" w:after="120"/>
    </w:pPr>
    <w:rPr>
      <w:rFonts w:ascii="Georgia" w:hAnsi="Georgia"/>
      <w:kern w:val="0"/>
      <w:szCs w:val="28"/>
      <w:lang w:eastAsia="en-GB"/>
    </w:rPr>
  </w:style>
  <w:style w:type="paragraph" w:customStyle="1" w:styleId="Style2">
    <w:name w:val="Style2"/>
    <w:basedOn w:val="Heading1no2"/>
    <w:rsid w:val="00CE72E2"/>
    <w:pPr>
      <w:pBdr>
        <w:top w:val="none" w:sz="0" w:space="0" w:color="auto"/>
      </w:pBdr>
    </w:pPr>
    <w:rPr>
      <w:rFonts w:ascii="Arial" w:hAnsi="Arial"/>
      <w:sz w:val="22"/>
    </w:rPr>
  </w:style>
  <w:style w:type="paragraph" w:customStyle="1" w:styleId="Style3">
    <w:name w:val="Style3"/>
    <w:basedOn w:val="Heading2"/>
    <w:rsid w:val="00CE72E2"/>
    <w:pPr>
      <w:pBdr>
        <w:top w:val="single" w:sz="8" w:space="1" w:color="FFB600"/>
      </w:pBdr>
      <w:spacing w:before="0" w:after="120"/>
    </w:pPr>
    <w:rPr>
      <w:rFonts w:cs="Arial"/>
      <w:i w:val="0"/>
      <w:sz w:val="22"/>
      <w:szCs w:val="22"/>
    </w:rPr>
  </w:style>
  <w:style w:type="paragraph" w:customStyle="1" w:styleId="Heading1First">
    <w:name w:val="Heading 1 First"/>
    <w:basedOn w:val="Heading1"/>
    <w:rsid w:val="008254D0"/>
    <w:pPr>
      <w:keepLines/>
      <w:spacing w:before="0" w:after="120"/>
    </w:pPr>
    <w:rPr>
      <w:rFonts w:ascii="Georgia" w:hAnsi="Georgia"/>
      <w:kern w:val="0"/>
      <w:szCs w:val="28"/>
      <w:lang w:eastAsia="en-GB"/>
    </w:rPr>
  </w:style>
  <w:style w:type="paragraph" w:customStyle="1" w:styleId="Style4">
    <w:name w:val="Style4"/>
    <w:basedOn w:val="Normal"/>
    <w:rsid w:val="00394B3E"/>
    <w:pPr>
      <w:keepNext/>
      <w:keepLines/>
      <w:pBdr>
        <w:top w:val="single" w:sz="8" w:space="1" w:color="FFB600"/>
        <w:bottom w:val="single" w:sz="8" w:space="6" w:color="FFB600"/>
      </w:pBdr>
      <w:spacing w:after="120"/>
      <w:outlineLvl w:val="0"/>
    </w:pPr>
    <w:rPr>
      <w:rFonts w:ascii="Arial" w:hAnsi="Arial" w:cs="Arial"/>
      <w:b/>
      <w:sz w:val="22"/>
      <w:szCs w:val="22"/>
    </w:rPr>
  </w:style>
  <w:style w:type="paragraph" w:customStyle="1" w:styleId="Style5">
    <w:name w:val="Style5"/>
    <w:basedOn w:val="Normal"/>
    <w:rsid w:val="00EF23B0"/>
    <w:pPr>
      <w:keepNext/>
      <w:keepLines/>
      <w:pBdr>
        <w:bottom w:val="single" w:sz="8" w:space="6" w:color="FFB600"/>
      </w:pBdr>
      <w:spacing w:after="120"/>
      <w:outlineLvl w:val="0"/>
    </w:pPr>
    <w:rPr>
      <w:rFonts w:ascii="Arial" w:hAnsi="Arial" w:cs="Arial"/>
      <w:b/>
      <w:sz w:val="22"/>
      <w:szCs w:val="22"/>
    </w:rPr>
  </w:style>
  <w:style w:type="paragraph" w:customStyle="1" w:styleId="Style6">
    <w:name w:val="Style6"/>
    <w:basedOn w:val="Heading1"/>
    <w:rsid w:val="00EF23B0"/>
    <w:pPr>
      <w:pBdr>
        <w:top w:val="single" w:sz="8" w:space="1" w:color="FFB600"/>
        <w:bottom w:val="single" w:sz="8" w:space="1" w:color="FFB600"/>
      </w:pBdr>
      <w:spacing w:before="0" w:after="120"/>
    </w:pPr>
    <w:rPr>
      <w:rFonts w:cs="Arial"/>
      <w:sz w:val="22"/>
      <w:szCs w:val="22"/>
    </w:rPr>
  </w:style>
  <w:style w:type="paragraph" w:customStyle="1" w:styleId="Style7">
    <w:name w:val="Style7"/>
    <w:basedOn w:val="Heading1"/>
    <w:rsid w:val="00EF23B0"/>
    <w:pPr>
      <w:pBdr>
        <w:top w:val="single" w:sz="8" w:space="1" w:color="FFB600"/>
        <w:bottom w:val="single" w:sz="8" w:space="1" w:color="FFB600"/>
      </w:pBdr>
      <w:spacing w:before="0" w:after="120"/>
    </w:pPr>
    <w:rPr>
      <w:rFonts w:cs="Arial"/>
      <w:sz w:val="22"/>
      <w:szCs w:val="22"/>
    </w:rPr>
  </w:style>
  <w:style w:type="paragraph" w:customStyle="1" w:styleId="Style8">
    <w:name w:val="Style8"/>
    <w:basedOn w:val="Heading1"/>
    <w:rsid w:val="00C1004C"/>
    <w:pPr>
      <w:pBdr>
        <w:top w:val="single" w:sz="8" w:space="1" w:color="FFB600"/>
        <w:bottom w:val="single" w:sz="8" w:space="1" w:color="FFB600"/>
      </w:pBdr>
      <w:spacing w:before="0" w:after="120"/>
    </w:pPr>
    <w:rPr>
      <w:rFonts w:cs="Arial"/>
      <w:sz w:val="22"/>
      <w:szCs w:val="22"/>
    </w:rPr>
  </w:style>
  <w:style w:type="paragraph" w:customStyle="1" w:styleId="Style9">
    <w:name w:val="Style9"/>
    <w:basedOn w:val="Heading1"/>
    <w:rsid w:val="00C1004C"/>
    <w:pPr>
      <w:pBdr>
        <w:top w:val="single" w:sz="8" w:space="1" w:color="FFB600"/>
        <w:bottom w:val="single" w:sz="8" w:space="1" w:color="FFB600"/>
      </w:pBdr>
      <w:spacing w:before="0" w:after="120"/>
    </w:pPr>
    <w:rPr>
      <w:rFonts w:cs="Arial"/>
      <w:sz w:val="22"/>
      <w:szCs w:val="22"/>
    </w:rPr>
  </w:style>
  <w:style w:type="paragraph" w:customStyle="1" w:styleId="Style10">
    <w:name w:val="Style10"/>
    <w:basedOn w:val="Heading1"/>
    <w:next w:val="Style8"/>
    <w:rsid w:val="00C1004C"/>
    <w:pPr>
      <w:spacing w:before="0" w:after="120"/>
    </w:pPr>
    <w:rPr>
      <w:rFonts w:cs="Arial"/>
      <w:sz w:val="22"/>
      <w:szCs w:val="22"/>
    </w:rPr>
  </w:style>
  <w:style w:type="paragraph" w:customStyle="1" w:styleId="Style11">
    <w:name w:val="Style11"/>
    <w:basedOn w:val="Normal"/>
    <w:link w:val="Style11Char"/>
    <w:rsid w:val="00C1004C"/>
    <w:pPr>
      <w:keepNext/>
      <w:keepLines/>
      <w:pBdr>
        <w:bottom w:val="single" w:sz="8" w:space="6" w:color="FFB600"/>
      </w:pBdr>
      <w:spacing w:after="120"/>
      <w:outlineLvl w:val="0"/>
    </w:pPr>
    <w:rPr>
      <w:rFonts w:ascii="Arial" w:hAnsi="Arial" w:cs="Arial"/>
      <w:b/>
      <w:sz w:val="22"/>
      <w:szCs w:val="22"/>
    </w:rPr>
  </w:style>
  <w:style w:type="paragraph" w:customStyle="1" w:styleId="Style12">
    <w:name w:val="Style12"/>
    <w:basedOn w:val="BodyText"/>
    <w:link w:val="Style12Char"/>
    <w:rsid w:val="00C1004C"/>
    <w:pPr>
      <w:pBdr>
        <w:bottom w:val="single" w:sz="8" w:space="1" w:color="FFB600"/>
      </w:pBdr>
      <w:spacing w:after="120"/>
    </w:pPr>
    <w:rPr>
      <w:rFonts w:ascii="Arial" w:hAnsi="Arial" w:cs="Arial"/>
      <w:sz w:val="22"/>
      <w:szCs w:val="22"/>
    </w:rPr>
  </w:style>
  <w:style w:type="character" w:customStyle="1" w:styleId="Style12Char">
    <w:name w:val="Style12 Char"/>
    <w:link w:val="Style12"/>
    <w:rsid w:val="00C1004C"/>
    <w:rPr>
      <w:rFonts w:ascii="Arial" w:hAnsi="Arial" w:cs="Arial"/>
      <w:sz w:val="22"/>
      <w:szCs w:val="22"/>
      <w:lang w:val="en-GB" w:eastAsia="en-US" w:bidi="ar-SA"/>
    </w:rPr>
  </w:style>
  <w:style w:type="character" w:customStyle="1" w:styleId="Style11Char">
    <w:name w:val="Style11 Char"/>
    <w:link w:val="Style11"/>
    <w:rsid w:val="00C1004C"/>
    <w:rPr>
      <w:rFonts w:ascii="Arial" w:hAnsi="Arial" w:cs="Arial"/>
      <w:b/>
      <w:sz w:val="22"/>
      <w:szCs w:val="22"/>
      <w:lang w:val="en-GB" w:eastAsia="en-US" w:bidi="ar-SA"/>
    </w:rPr>
  </w:style>
  <w:style w:type="paragraph" w:customStyle="1" w:styleId="Style13">
    <w:name w:val="Style13"/>
    <w:basedOn w:val="ListBullet"/>
    <w:rsid w:val="00EA2B59"/>
    <w:pPr>
      <w:tabs>
        <w:tab w:val="clear" w:pos="503"/>
        <w:tab w:val="num" w:pos="0"/>
      </w:tabs>
      <w:ind w:left="714" w:hanging="357"/>
    </w:pPr>
    <w:rPr>
      <w:rFonts w:cs="Arial"/>
      <w:iCs/>
      <w:szCs w:val="22"/>
    </w:rPr>
  </w:style>
  <w:style w:type="numbering" w:customStyle="1" w:styleId="SAB">
    <w:name w:val="SAB"/>
    <w:uiPriority w:val="99"/>
    <w:rsid w:val="00E3382A"/>
    <w:pPr>
      <w:numPr>
        <w:numId w:val="32"/>
      </w:numPr>
    </w:pPr>
  </w:style>
  <w:style w:type="paragraph" w:customStyle="1" w:styleId="CoverTitle">
    <w:name w:val="Cover Title"/>
    <w:link w:val="CoverTitleChar"/>
    <w:rsid w:val="00B10C24"/>
    <w:rPr>
      <w:rFonts w:ascii="Arial" w:hAnsi="Arial" w:cs="Arial"/>
      <w:noProof/>
      <w:color w:val="002776"/>
      <w:kern w:val="28"/>
      <w:sz w:val="70"/>
      <w:szCs w:val="70"/>
      <w:lang w:eastAsia="en-US"/>
    </w:rPr>
  </w:style>
  <w:style w:type="character" w:customStyle="1" w:styleId="CoverTitleChar">
    <w:name w:val="Cover Title Char"/>
    <w:link w:val="CoverTitle"/>
    <w:locked/>
    <w:rsid w:val="00B10C24"/>
    <w:rPr>
      <w:rFonts w:ascii="Arial" w:hAnsi="Arial" w:cs="Arial"/>
      <w:noProof/>
      <w:color w:val="002776"/>
      <w:kern w:val="28"/>
      <w:sz w:val="70"/>
      <w:szCs w:val="70"/>
      <w:lang w:eastAsia="en-US"/>
    </w:rPr>
  </w:style>
  <w:style w:type="character" w:customStyle="1" w:styleId="EYBodytextwithparaspaceChar">
    <w:name w:val="EY Body text (with para space) Char"/>
    <w:basedOn w:val="DefaultParagraphFont"/>
    <w:link w:val="EYBodytextwithparaspace"/>
    <w:locked/>
    <w:rsid w:val="00FC3E98"/>
    <w:rPr>
      <w:rFonts w:ascii="Arial" w:hAnsi="Arial" w:cs="Arial"/>
      <w:kern w:val="12"/>
      <w:szCs w:val="24"/>
      <w:lang w:eastAsia="en-US"/>
    </w:rPr>
  </w:style>
  <w:style w:type="paragraph" w:customStyle="1" w:styleId="EYBodytextwithparaspace">
    <w:name w:val="EY Body text (with para space)"/>
    <w:basedOn w:val="Normal"/>
    <w:link w:val="EYBodytextwithparaspaceChar"/>
    <w:rsid w:val="00FC3E98"/>
    <w:pPr>
      <w:suppressAutoHyphens/>
      <w:spacing w:after="240"/>
    </w:pPr>
    <w:rPr>
      <w:rFonts w:ascii="Arial" w:hAnsi="Arial" w:cs="Arial"/>
      <w:kern w:val="12"/>
      <w:szCs w:val="24"/>
    </w:rPr>
  </w:style>
  <w:style w:type="paragraph" w:customStyle="1" w:styleId="Pa12">
    <w:name w:val="Pa12"/>
    <w:basedOn w:val="Default"/>
    <w:next w:val="Default"/>
    <w:uiPriority w:val="99"/>
    <w:rsid w:val="00642EAE"/>
    <w:pPr>
      <w:spacing w:line="231" w:lineRule="atLeast"/>
    </w:pPr>
    <w:rPr>
      <w:rFonts w:ascii="FS Lola" w:eastAsiaTheme="minorHAnsi" w:hAnsi="FS Lola" w:cstheme="minorBidi"/>
      <w:color w:val="auto"/>
      <w:lang w:eastAsia="en-US"/>
    </w:rPr>
  </w:style>
  <w:style w:type="paragraph" w:customStyle="1" w:styleId="Pa28">
    <w:name w:val="Pa28"/>
    <w:basedOn w:val="Default"/>
    <w:next w:val="Default"/>
    <w:uiPriority w:val="99"/>
    <w:rsid w:val="00642EAE"/>
    <w:pPr>
      <w:spacing w:line="231" w:lineRule="atLeast"/>
    </w:pPr>
    <w:rPr>
      <w:rFonts w:ascii="FS Lola" w:eastAsiaTheme="minorHAnsi" w:hAnsi="FS Lola" w:cstheme="minorBidi"/>
      <w:color w:val="auto"/>
      <w:lang w:eastAsia="en-US"/>
    </w:rPr>
  </w:style>
  <w:style w:type="paragraph" w:customStyle="1" w:styleId="BodyTextGrey">
    <w:name w:val="Body Text Grey"/>
    <w:basedOn w:val="BodyText"/>
    <w:link w:val="BodyTextGreyChar"/>
    <w:qFormat/>
    <w:rsid w:val="002C7AC2"/>
    <w:pPr>
      <w:spacing w:before="20" w:after="200" w:line="280" w:lineRule="atLeast"/>
    </w:pPr>
    <w:rPr>
      <w:rFonts w:ascii="Arial" w:hAnsi="Arial" w:cs="Arial"/>
      <w:iCs/>
      <w:color w:val="455560"/>
      <w:sz w:val="20"/>
    </w:rPr>
  </w:style>
  <w:style w:type="character" w:customStyle="1" w:styleId="BodyTextGreyChar">
    <w:name w:val="Body Text Grey Char"/>
    <w:basedOn w:val="DefaultParagraphFont"/>
    <w:link w:val="BodyTextGrey"/>
    <w:rsid w:val="002C7AC2"/>
    <w:rPr>
      <w:rFonts w:ascii="Arial" w:hAnsi="Arial" w:cs="Arial"/>
      <w:iCs/>
      <w:color w:val="455560"/>
      <w:lang w:eastAsia="en-US"/>
    </w:rPr>
  </w:style>
  <w:style w:type="paragraph" w:styleId="PlainText">
    <w:name w:val="Plain Text"/>
    <w:basedOn w:val="Normal"/>
    <w:link w:val="PlainTextChar"/>
    <w:uiPriority w:val="99"/>
    <w:semiHidden/>
    <w:unhideWhenUsed/>
    <w:rsid w:val="008040A2"/>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8040A2"/>
    <w:rPr>
      <w:rFonts w:ascii="Calibri" w:eastAsiaTheme="minorHAnsi" w:hAnsi="Calibri" w:cs="Consolas"/>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56846">
      <w:bodyDiv w:val="1"/>
      <w:marLeft w:val="0"/>
      <w:marRight w:val="0"/>
      <w:marTop w:val="0"/>
      <w:marBottom w:val="0"/>
      <w:divBdr>
        <w:top w:val="none" w:sz="0" w:space="0" w:color="auto"/>
        <w:left w:val="none" w:sz="0" w:space="0" w:color="auto"/>
        <w:bottom w:val="none" w:sz="0" w:space="0" w:color="auto"/>
        <w:right w:val="none" w:sz="0" w:space="0" w:color="auto"/>
      </w:divBdr>
    </w:div>
    <w:div w:id="27489960">
      <w:bodyDiv w:val="1"/>
      <w:marLeft w:val="0"/>
      <w:marRight w:val="0"/>
      <w:marTop w:val="0"/>
      <w:marBottom w:val="0"/>
      <w:divBdr>
        <w:top w:val="none" w:sz="0" w:space="0" w:color="auto"/>
        <w:left w:val="none" w:sz="0" w:space="0" w:color="auto"/>
        <w:bottom w:val="none" w:sz="0" w:space="0" w:color="auto"/>
        <w:right w:val="none" w:sz="0" w:space="0" w:color="auto"/>
      </w:divBdr>
    </w:div>
    <w:div w:id="27878900">
      <w:bodyDiv w:val="1"/>
      <w:marLeft w:val="0"/>
      <w:marRight w:val="0"/>
      <w:marTop w:val="0"/>
      <w:marBottom w:val="0"/>
      <w:divBdr>
        <w:top w:val="none" w:sz="0" w:space="0" w:color="auto"/>
        <w:left w:val="none" w:sz="0" w:space="0" w:color="auto"/>
        <w:bottom w:val="none" w:sz="0" w:space="0" w:color="auto"/>
        <w:right w:val="none" w:sz="0" w:space="0" w:color="auto"/>
      </w:divBdr>
    </w:div>
    <w:div w:id="36704662">
      <w:bodyDiv w:val="1"/>
      <w:marLeft w:val="0"/>
      <w:marRight w:val="0"/>
      <w:marTop w:val="0"/>
      <w:marBottom w:val="0"/>
      <w:divBdr>
        <w:top w:val="none" w:sz="0" w:space="0" w:color="auto"/>
        <w:left w:val="none" w:sz="0" w:space="0" w:color="auto"/>
        <w:bottom w:val="none" w:sz="0" w:space="0" w:color="auto"/>
        <w:right w:val="none" w:sz="0" w:space="0" w:color="auto"/>
      </w:divBdr>
    </w:div>
    <w:div w:id="38091312">
      <w:bodyDiv w:val="1"/>
      <w:marLeft w:val="0"/>
      <w:marRight w:val="0"/>
      <w:marTop w:val="0"/>
      <w:marBottom w:val="0"/>
      <w:divBdr>
        <w:top w:val="none" w:sz="0" w:space="0" w:color="auto"/>
        <w:left w:val="none" w:sz="0" w:space="0" w:color="auto"/>
        <w:bottom w:val="none" w:sz="0" w:space="0" w:color="auto"/>
        <w:right w:val="none" w:sz="0" w:space="0" w:color="auto"/>
      </w:divBdr>
    </w:div>
    <w:div w:id="88624030">
      <w:bodyDiv w:val="1"/>
      <w:marLeft w:val="0"/>
      <w:marRight w:val="0"/>
      <w:marTop w:val="0"/>
      <w:marBottom w:val="0"/>
      <w:divBdr>
        <w:top w:val="none" w:sz="0" w:space="0" w:color="auto"/>
        <w:left w:val="none" w:sz="0" w:space="0" w:color="auto"/>
        <w:bottom w:val="none" w:sz="0" w:space="0" w:color="auto"/>
        <w:right w:val="none" w:sz="0" w:space="0" w:color="auto"/>
      </w:divBdr>
    </w:div>
    <w:div w:id="89089176">
      <w:bodyDiv w:val="1"/>
      <w:marLeft w:val="0"/>
      <w:marRight w:val="0"/>
      <w:marTop w:val="0"/>
      <w:marBottom w:val="0"/>
      <w:divBdr>
        <w:top w:val="none" w:sz="0" w:space="0" w:color="auto"/>
        <w:left w:val="none" w:sz="0" w:space="0" w:color="auto"/>
        <w:bottom w:val="none" w:sz="0" w:space="0" w:color="auto"/>
        <w:right w:val="none" w:sz="0" w:space="0" w:color="auto"/>
      </w:divBdr>
      <w:divsChild>
        <w:div w:id="44067666">
          <w:marLeft w:val="0"/>
          <w:marRight w:val="0"/>
          <w:marTop w:val="0"/>
          <w:marBottom w:val="0"/>
          <w:divBdr>
            <w:top w:val="none" w:sz="0" w:space="0" w:color="auto"/>
            <w:left w:val="none" w:sz="0" w:space="0" w:color="auto"/>
            <w:bottom w:val="none" w:sz="0" w:space="0" w:color="auto"/>
            <w:right w:val="none" w:sz="0" w:space="0" w:color="auto"/>
          </w:divBdr>
        </w:div>
        <w:div w:id="168524103">
          <w:marLeft w:val="0"/>
          <w:marRight w:val="0"/>
          <w:marTop w:val="0"/>
          <w:marBottom w:val="0"/>
          <w:divBdr>
            <w:top w:val="none" w:sz="0" w:space="0" w:color="auto"/>
            <w:left w:val="none" w:sz="0" w:space="0" w:color="auto"/>
            <w:bottom w:val="none" w:sz="0" w:space="0" w:color="auto"/>
            <w:right w:val="none" w:sz="0" w:space="0" w:color="auto"/>
          </w:divBdr>
        </w:div>
        <w:div w:id="319962833">
          <w:marLeft w:val="0"/>
          <w:marRight w:val="0"/>
          <w:marTop w:val="0"/>
          <w:marBottom w:val="0"/>
          <w:divBdr>
            <w:top w:val="none" w:sz="0" w:space="0" w:color="auto"/>
            <w:left w:val="none" w:sz="0" w:space="0" w:color="auto"/>
            <w:bottom w:val="none" w:sz="0" w:space="0" w:color="auto"/>
            <w:right w:val="none" w:sz="0" w:space="0" w:color="auto"/>
          </w:divBdr>
        </w:div>
        <w:div w:id="1170826401">
          <w:marLeft w:val="0"/>
          <w:marRight w:val="0"/>
          <w:marTop w:val="0"/>
          <w:marBottom w:val="0"/>
          <w:divBdr>
            <w:top w:val="none" w:sz="0" w:space="0" w:color="auto"/>
            <w:left w:val="none" w:sz="0" w:space="0" w:color="auto"/>
            <w:bottom w:val="none" w:sz="0" w:space="0" w:color="auto"/>
            <w:right w:val="none" w:sz="0" w:space="0" w:color="auto"/>
          </w:divBdr>
        </w:div>
        <w:div w:id="1230266265">
          <w:marLeft w:val="0"/>
          <w:marRight w:val="0"/>
          <w:marTop w:val="0"/>
          <w:marBottom w:val="0"/>
          <w:divBdr>
            <w:top w:val="none" w:sz="0" w:space="0" w:color="auto"/>
            <w:left w:val="none" w:sz="0" w:space="0" w:color="auto"/>
            <w:bottom w:val="none" w:sz="0" w:space="0" w:color="auto"/>
            <w:right w:val="none" w:sz="0" w:space="0" w:color="auto"/>
          </w:divBdr>
        </w:div>
        <w:div w:id="2082827432">
          <w:marLeft w:val="0"/>
          <w:marRight w:val="0"/>
          <w:marTop w:val="0"/>
          <w:marBottom w:val="0"/>
          <w:divBdr>
            <w:top w:val="none" w:sz="0" w:space="0" w:color="auto"/>
            <w:left w:val="none" w:sz="0" w:space="0" w:color="auto"/>
            <w:bottom w:val="none" w:sz="0" w:space="0" w:color="auto"/>
            <w:right w:val="none" w:sz="0" w:space="0" w:color="auto"/>
          </w:divBdr>
        </w:div>
      </w:divsChild>
    </w:div>
    <w:div w:id="91166237">
      <w:bodyDiv w:val="1"/>
      <w:marLeft w:val="0"/>
      <w:marRight w:val="0"/>
      <w:marTop w:val="0"/>
      <w:marBottom w:val="0"/>
      <w:divBdr>
        <w:top w:val="none" w:sz="0" w:space="0" w:color="auto"/>
        <w:left w:val="none" w:sz="0" w:space="0" w:color="auto"/>
        <w:bottom w:val="none" w:sz="0" w:space="0" w:color="auto"/>
        <w:right w:val="none" w:sz="0" w:space="0" w:color="auto"/>
      </w:divBdr>
    </w:div>
    <w:div w:id="92673334">
      <w:bodyDiv w:val="1"/>
      <w:marLeft w:val="0"/>
      <w:marRight w:val="0"/>
      <w:marTop w:val="0"/>
      <w:marBottom w:val="0"/>
      <w:divBdr>
        <w:top w:val="none" w:sz="0" w:space="0" w:color="auto"/>
        <w:left w:val="none" w:sz="0" w:space="0" w:color="auto"/>
        <w:bottom w:val="none" w:sz="0" w:space="0" w:color="auto"/>
        <w:right w:val="none" w:sz="0" w:space="0" w:color="auto"/>
      </w:divBdr>
    </w:div>
    <w:div w:id="96560265">
      <w:bodyDiv w:val="1"/>
      <w:marLeft w:val="0"/>
      <w:marRight w:val="0"/>
      <w:marTop w:val="0"/>
      <w:marBottom w:val="0"/>
      <w:divBdr>
        <w:top w:val="none" w:sz="0" w:space="0" w:color="auto"/>
        <w:left w:val="none" w:sz="0" w:space="0" w:color="auto"/>
        <w:bottom w:val="none" w:sz="0" w:space="0" w:color="auto"/>
        <w:right w:val="none" w:sz="0" w:space="0" w:color="auto"/>
      </w:divBdr>
    </w:div>
    <w:div w:id="100955830">
      <w:bodyDiv w:val="1"/>
      <w:marLeft w:val="0"/>
      <w:marRight w:val="0"/>
      <w:marTop w:val="0"/>
      <w:marBottom w:val="0"/>
      <w:divBdr>
        <w:top w:val="none" w:sz="0" w:space="0" w:color="auto"/>
        <w:left w:val="none" w:sz="0" w:space="0" w:color="auto"/>
        <w:bottom w:val="none" w:sz="0" w:space="0" w:color="auto"/>
        <w:right w:val="none" w:sz="0" w:space="0" w:color="auto"/>
      </w:divBdr>
    </w:div>
    <w:div w:id="122889784">
      <w:bodyDiv w:val="1"/>
      <w:marLeft w:val="0"/>
      <w:marRight w:val="0"/>
      <w:marTop w:val="0"/>
      <w:marBottom w:val="0"/>
      <w:divBdr>
        <w:top w:val="none" w:sz="0" w:space="0" w:color="auto"/>
        <w:left w:val="none" w:sz="0" w:space="0" w:color="auto"/>
        <w:bottom w:val="none" w:sz="0" w:space="0" w:color="auto"/>
        <w:right w:val="none" w:sz="0" w:space="0" w:color="auto"/>
      </w:divBdr>
    </w:div>
    <w:div w:id="124349468">
      <w:bodyDiv w:val="1"/>
      <w:marLeft w:val="0"/>
      <w:marRight w:val="0"/>
      <w:marTop w:val="0"/>
      <w:marBottom w:val="0"/>
      <w:divBdr>
        <w:top w:val="none" w:sz="0" w:space="0" w:color="auto"/>
        <w:left w:val="none" w:sz="0" w:space="0" w:color="auto"/>
        <w:bottom w:val="none" w:sz="0" w:space="0" w:color="auto"/>
        <w:right w:val="none" w:sz="0" w:space="0" w:color="auto"/>
      </w:divBdr>
    </w:div>
    <w:div w:id="129909835">
      <w:bodyDiv w:val="1"/>
      <w:marLeft w:val="0"/>
      <w:marRight w:val="0"/>
      <w:marTop w:val="0"/>
      <w:marBottom w:val="0"/>
      <w:divBdr>
        <w:top w:val="none" w:sz="0" w:space="0" w:color="auto"/>
        <w:left w:val="none" w:sz="0" w:space="0" w:color="auto"/>
        <w:bottom w:val="none" w:sz="0" w:space="0" w:color="auto"/>
        <w:right w:val="none" w:sz="0" w:space="0" w:color="auto"/>
      </w:divBdr>
    </w:div>
    <w:div w:id="154146014">
      <w:bodyDiv w:val="1"/>
      <w:marLeft w:val="0"/>
      <w:marRight w:val="0"/>
      <w:marTop w:val="0"/>
      <w:marBottom w:val="0"/>
      <w:divBdr>
        <w:top w:val="none" w:sz="0" w:space="0" w:color="auto"/>
        <w:left w:val="none" w:sz="0" w:space="0" w:color="auto"/>
        <w:bottom w:val="none" w:sz="0" w:space="0" w:color="auto"/>
        <w:right w:val="none" w:sz="0" w:space="0" w:color="auto"/>
      </w:divBdr>
    </w:div>
    <w:div w:id="168906907">
      <w:bodyDiv w:val="1"/>
      <w:marLeft w:val="0"/>
      <w:marRight w:val="0"/>
      <w:marTop w:val="0"/>
      <w:marBottom w:val="0"/>
      <w:divBdr>
        <w:top w:val="none" w:sz="0" w:space="0" w:color="auto"/>
        <w:left w:val="none" w:sz="0" w:space="0" w:color="auto"/>
        <w:bottom w:val="none" w:sz="0" w:space="0" w:color="auto"/>
        <w:right w:val="none" w:sz="0" w:space="0" w:color="auto"/>
      </w:divBdr>
    </w:div>
    <w:div w:id="183980297">
      <w:bodyDiv w:val="1"/>
      <w:marLeft w:val="0"/>
      <w:marRight w:val="0"/>
      <w:marTop w:val="0"/>
      <w:marBottom w:val="0"/>
      <w:divBdr>
        <w:top w:val="none" w:sz="0" w:space="0" w:color="auto"/>
        <w:left w:val="none" w:sz="0" w:space="0" w:color="auto"/>
        <w:bottom w:val="none" w:sz="0" w:space="0" w:color="auto"/>
        <w:right w:val="none" w:sz="0" w:space="0" w:color="auto"/>
      </w:divBdr>
    </w:div>
    <w:div w:id="188763912">
      <w:bodyDiv w:val="1"/>
      <w:marLeft w:val="0"/>
      <w:marRight w:val="0"/>
      <w:marTop w:val="0"/>
      <w:marBottom w:val="0"/>
      <w:divBdr>
        <w:top w:val="none" w:sz="0" w:space="0" w:color="auto"/>
        <w:left w:val="none" w:sz="0" w:space="0" w:color="auto"/>
        <w:bottom w:val="none" w:sz="0" w:space="0" w:color="auto"/>
        <w:right w:val="none" w:sz="0" w:space="0" w:color="auto"/>
      </w:divBdr>
    </w:div>
    <w:div w:id="191264197">
      <w:bodyDiv w:val="1"/>
      <w:marLeft w:val="0"/>
      <w:marRight w:val="0"/>
      <w:marTop w:val="0"/>
      <w:marBottom w:val="0"/>
      <w:divBdr>
        <w:top w:val="none" w:sz="0" w:space="0" w:color="auto"/>
        <w:left w:val="none" w:sz="0" w:space="0" w:color="auto"/>
        <w:bottom w:val="none" w:sz="0" w:space="0" w:color="auto"/>
        <w:right w:val="none" w:sz="0" w:space="0" w:color="auto"/>
      </w:divBdr>
    </w:div>
    <w:div w:id="193084704">
      <w:bodyDiv w:val="1"/>
      <w:marLeft w:val="0"/>
      <w:marRight w:val="0"/>
      <w:marTop w:val="0"/>
      <w:marBottom w:val="0"/>
      <w:divBdr>
        <w:top w:val="none" w:sz="0" w:space="0" w:color="auto"/>
        <w:left w:val="none" w:sz="0" w:space="0" w:color="auto"/>
        <w:bottom w:val="none" w:sz="0" w:space="0" w:color="auto"/>
        <w:right w:val="none" w:sz="0" w:space="0" w:color="auto"/>
      </w:divBdr>
    </w:div>
    <w:div w:id="197201783">
      <w:bodyDiv w:val="1"/>
      <w:marLeft w:val="0"/>
      <w:marRight w:val="0"/>
      <w:marTop w:val="0"/>
      <w:marBottom w:val="0"/>
      <w:divBdr>
        <w:top w:val="none" w:sz="0" w:space="0" w:color="auto"/>
        <w:left w:val="none" w:sz="0" w:space="0" w:color="auto"/>
        <w:bottom w:val="none" w:sz="0" w:space="0" w:color="auto"/>
        <w:right w:val="none" w:sz="0" w:space="0" w:color="auto"/>
      </w:divBdr>
    </w:div>
    <w:div w:id="199898361">
      <w:bodyDiv w:val="1"/>
      <w:marLeft w:val="0"/>
      <w:marRight w:val="0"/>
      <w:marTop w:val="0"/>
      <w:marBottom w:val="0"/>
      <w:divBdr>
        <w:top w:val="none" w:sz="0" w:space="0" w:color="auto"/>
        <w:left w:val="none" w:sz="0" w:space="0" w:color="auto"/>
        <w:bottom w:val="none" w:sz="0" w:space="0" w:color="auto"/>
        <w:right w:val="none" w:sz="0" w:space="0" w:color="auto"/>
      </w:divBdr>
    </w:div>
    <w:div w:id="201527260">
      <w:bodyDiv w:val="1"/>
      <w:marLeft w:val="0"/>
      <w:marRight w:val="0"/>
      <w:marTop w:val="0"/>
      <w:marBottom w:val="0"/>
      <w:divBdr>
        <w:top w:val="none" w:sz="0" w:space="0" w:color="auto"/>
        <w:left w:val="none" w:sz="0" w:space="0" w:color="auto"/>
        <w:bottom w:val="none" w:sz="0" w:space="0" w:color="auto"/>
        <w:right w:val="none" w:sz="0" w:space="0" w:color="auto"/>
      </w:divBdr>
    </w:div>
    <w:div w:id="208536539">
      <w:bodyDiv w:val="1"/>
      <w:marLeft w:val="0"/>
      <w:marRight w:val="0"/>
      <w:marTop w:val="0"/>
      <w:marBottom w:val="0"/>
      <w:divBdr>
        <w:top w:val="none" w:sz="0" w:space="0" w:color="auto"/>
        <w:left w:val="none" w:sz="0" w:space="0" w:color="auto"/>
        <w:bottom w:val="none" w:sz="0" w:space="0" w:color="auto"/>
        <w:right w:val="none" w:sz="0" w:space="0" w:color="auto"/>
      </w:divBdr>
    </w:div>
    <w:div w:id="220597562">
      <w:bodyDiv w:val="1"/>
      <w:marLeft w:val="0"/>
      <w:marRight w:val="0"/>
      <w:marTop w:val="0"/>
      <w:marBottom w:val="0"/>
      <w:divBdr>
        <w:top w:val="none" w:sz="0" w:space="0" w:color="auto"/>
        <w:left w:val="none" w:sz="0" w:space="0" w:color="auto"/>
        <w:bottom w:val="none" w:sz="0" w:space="0" w:color="auto"/>
        <w:right w:val="none" w:sz="0" w:space="0" w:color="auto"/>
      </w:divBdr>
    </w:div>
    <w:div w:id="221983302">
      <w:bodyDiv w:val="1"/>
      <w:marLeft w:val="0"/>
      <w:marRight w:val="0"/>
      <w:marTop w:val="0"/>
      <w:marBottom w:val="0"/>
      <w:divBdr>
        <w:top w:val="none" w:sz="0" w:space="0" w:color="auto"/>
        <w:left w:val="none" w:sz="0" w:space="0" w:color="auto"/>
        <w:bottom w:val="none" w:sz="0" w:space="0" w:color="auto"/>
        <w:right w:val="none" w:sz="0" w:space="0" w:color="auto"/>
      </w:divBdr>
    </w:div>
    <w:div w:id="224613238">
      <w:bodyDiv w:val="1"/>
      <w:marLeft w:val="0"/>
      <w:marRight w:val="0"/>
      <w:marTop w:val="0"/>
      <w:marBottom w:val="0"/>
      <w:divBdr>
        <w:top w:val="none" w:sz="0" w:space="0" w:color="auto"/>
        <w:left w:val="none" w:sz="0" w:space="0" w:color="auto"/>
        <w:bottom w:val="none" w:sz="0" w:space="0" w:color="auto"/>
        <w:right w:val="none" w:sz="0" w:space="0" w:color="auto"/>
      </w:divBdr>
    </w:div>
    <w:div w:id="226963861">
      <w:bodyDiv w:val="1"/>
      <w:marLeft w:val="0"/>
      <w:marRight w:val="0"/>
      <w:marTop w:val="0"/>
      <w:marBottom w:val="0"/>
      <w:divBdr>
        <w:top w:val="none" w:sz="0" w:space="0" w:color="auto"/>
        <w:left w:val="none" w:sz="0" w:space="0" w:color="auto"/>
        <w:bottom w:val="none" w:sz="0" w:space="0" w:color="auto"/>
        <w:right w:val="none" w:sz="0" w:space="0" w:color="auto"/>
      </w:divBdr>
    </w:div>
    <w:div w:id="244724337">
      <w:bodyDiv w:val="1"/>
      <w:marLeft w:val="0"/>
      <w:marRight w:val="0"/>
      <w:marTop w:val="0"/>
      <w:marBottom w:val="0"/>
      <w:divBdr>
        <w:top w:val="none" w:sz="0" w:space="0" w:color="auto"/>
        <w:left w:val="none" w:sz="0" w:space="0" w:color="auto"/>
        <w:bottom w:val="none" w:sz="0" w:space="0" w:color="auto"/>
        <w:right w:val="none" w:sz="0" w:space="0" w:color="auto"/>
      </w:divBdr>
    </w:div>
    <w:div w:id="260987818">
      <w:bodyDiv w:val="1"/>
      <w:marLeft w:val="0"/>
      <w:marRight w:val="0"/>
      <w:marTop w:val="0"/>
      <w:marBottom w:val="0"/>
      <w:divBdr>
        <w:top w:val="none" w:sz="0" w:space="0" w:color="auto"/>
        <w:left w:val="none" w:sz="0" w:space="0" w:color="auto"/>
        <w:bottom w:val="none" w:sz="0" w:space="0" w:color="auto"/>
        <w:right w:val="none" w:sz="0" w:space="0" w:color="auto"/>
      </w:divBdr>
    </w:div>
    <w:div w:id="262764282">
      <w:bodyDiv w:val="1"/>
      <w:marLeft w:val="0"/>
      <w:marRight w:val="0"/>
      <w:marTop w:val="0"/>
      <w:marBottom w:val="0"/>
      <w:divBdr>
        <w:top w:val="none" w:sz="0" w:space="0" w:color="auto"/>
        <w:left w:val="none" w:sz="0" w:space="0" w:color="auto"/>
        <w:bottom w:val="none" w:sz="0" w:space="0" w:color="auto"/>
        <w:right w:val="none" w:sz="0" w:space="0" w:color="auto"/>
      </w:divBdr>
    </w:div>
    <w:div w:id="282613378">
      <w:bodyDiv w:val="1"/>
      <w:marLeft w:val="0"/>
      <w:marRight w:val="0"/>
      <w:marTop w:val="0"/>
      <w:marBottom w:val="0"/>
      <w:divBdr>
        <w:top w:val="none" w:sz="0" w:space="0" w:color="auto"/>
        <w:left w:val="none" w:sz="0" w:space="0" w:color="auto"/>
        <w:bottom w:val="none" w:sz="0" w:space="0" w:color="auto"/>
        <w:right w:val="none" w:sz="0" w:space="0" w:color="auto"/>
      </w:divBdr>
    </w:div>
    <w:div w:id="284042272">
      <w:bodyDiv w:val="1"/>
      <w:marLeft w:val="0"/>
      <w:marRight w:val="0"/>
      <w:marTop w:val="0"/>
      <w:marBottom w:val="0"/>
      <w:divBdr>
        <w:top w:val="none" w:sz="0" w:space="0" w:color="auto"/>
        <w:left w:val="none" w:sz="0" w:space="0" w:color="auto"/>
        <w:bottom w:val="none" w:sz="0" w:space="0" w:color="auto"/>
        <w:right w:val="none" w:sz="0" w:space="0" w:color="auto"/>
      </w:divBdr>
    </w:div>
    <w:div w:id="290207062">
      <w:bodyDiv w:val="1"/>
      <w:marLeft w:val="0"/>
      <w:marRight w:val="0"/>
      <w:marTop w:val="0"/>
      <w:marBottom w:val="0"/>
      <w:divBdr>
        <w:top w:val="none" w:sz="0" w:space="0" w:color="auto"/>
        <w:left w:val="none" w:sz="0" w:space="0" w:color="auto"/>
        <w:bottom w:val="none" w:sz="0" w:space="0" w:color="auto"/>
        <w:right w:val="none" w:sz="0" w:space="0" w:color="auto"/>
      </w:divBdr>
    </w:div>
    <w:div w:id="304436071">
      <w:bodyDiv w:val="1"/>
      <w:marLeft w:val="0"/>
      <w:marRight w:val="0"/>
      <w:marTop w:val="0"/>
      <w:marBottom w:val="0"/>
      <w:divBdr>
        <w:top w:val="none" w:sz="0" w:space="0" w:color="auto"/>
        <w:left w:val="none" w:sz="0" w:space="0" w:color="auto"/>
        <w:bottom w:val="none" w:sz="0" w:space="0" w:color="auto"/>
        <w:right w:val="none" w:sz="0" w:space="0" w:color="auto"/>
      </w:divBdr>
    </w:div>
    <w:div w:id="314186458">
      <w:bodyDiv w:val="1"/>
      <w:marLeft w:val="0"/>
      <w:marRight w:val="0"/>
      <w:marTop w:val="0"/>
      <w:marBottom w:val="0"/>
      <w:divBdr>
        <w:top w:val="none" w:sz="0" w:space="0" w:color="auto"/>
        <w:left w:val="none" w:sz="0" w:space="0" w:color="auto"/>
        <w:bottom w:val="none" w:sz="0" w:space="0" w:color="auto"/>
        <w:right w:val="none" w:sz="0" w:space="0" w:color="auto"/>
      </w:divBdr>
    </w:div>
    <w:div w:id="324629648">
      <w:bodyDiv w:val="1"/>
      <w:marLeft w:val="0"/>
      <w:marRight w:val="0"/>
      <w:marTop w:val="0"/>
      <w:marBottom w:val="0"/>
      <w:divBdr>
        <w:top w:val="none" w:sz="0" w:space="0" w:color="auto"/>
        <w:left w:val="none" w:sz="0" w:space="0" w:color="auto"/>
        <w:bottom w:val="none" w:sz="0" w:space="0" w:color="auto"/>
        <w:right w:val="none" w:sz="0" w:space="0" w:color="auto"/>
      </w:divBdr>
    </w:div>
    <w:div w:id="348873944">
      <w:bodyDiv w:val="1"/>
      <w:marLeft w:val="0"/>
      <w:marRight w:val="0"/>
      <w:marTop w:val="0"/>
      <w:marBottom w:val="0"/>
      <w:divBdr>
        <w:top w:val="none" w:sz="0" w:space="0" w:color="auto"/>
        <w:left w:val="none" w:sz="0" w:space="0" w:color="auto"/>
        <w:bottom w:val="none" w:sz="0" w:space="0" w:color="auto"/>
        <w:right w:val="none" w:sz="0" w:space="0" w:color="auto"/>
      </w:divBdr>
    </w:div>
    <w:div w:id="350642860">
      <w:bodyDiv w:val="1"/>
      <w:marLeft w:val="0"/>
      <w:marRight w:val="0"/>
      <w:marTop w:val="0"/>
      <w:marBottom w:val="0"/>
      <w:divBdr>
        <w:top w:val="none" w:sz="0" w:space="0" w:color="auto"/>
        <w:left w:val="none" w:sz="0" w:space="0" w:color="auto"/>
        <w:bottom w:val="none" w:sz="0" w:space="0" w:color="auto"/>
        <w:right w:val="none" w:sz="0" w:space="0" w:color="auto"/>
      </w:divBdr>
    </w:div>
    <w:div w:id="362903897">
      <w:bodyDiv w:val="1"/>
      <w:marLeft w:val="0"/>
      <w:marRight w:val="0"/>
      <w:marTop w:val="0"/>
      <w:marBottom w:val="0"/>
      <w:divBdr>
        <w:top w:val="none" w:sz="0" w:space="0" w:color="auto"/>
        <w:left w:val="none" w:sz="0" w:space="0" w:color="auto"/>
        <w:bottom w:val="none" w:sz="0" w:space="0" w:color="auto"/>
        <w:right w:val="none" w:sz="0" w:space="0" w:color="auto"/>
      </w:divBdr>
    </w:div>
    <w:div w:id="364907616">
      <w:bodyDiv w:val="1"/>
      <w:marLeft w:val="0"/>
      <w:marRight w:val="0"/>
      <w:marTop w:val="0"/>
      <w:marBottom w:val="0"/>
      <w:divBdr>
        <w:top w:val="none" w:sz="0" w:space="0" w:color="auto"/>
        <w:left w:val="none" w:sz="0" w:space="0" w:color="auto"/>
        <w:bottom w:val="none" w:sz="0" w:space="0" w:color="auto"/>
        <w:right w:val="none" w:sz="0" w:space="0" w:color="auto"/>
      </w:divBdr>
      <w:divsChild>
        <w:div w:id="2092772232">
          <w:marLeft w:val="0"/>
          <w:marRight w:val="0"/>
          <w:marTop w:val="450"/>
          <w:marBottom w:val="450"/>
          <w:divBdr>
            <w:top w:val="none" w:sz="0" w:space="0" w:color="auto"/>
            <w:left w:val="none" w:sz="0" w:space="0" w:color="auto"/>
            <w:bottom w:val="none" w:sz="0" w:space="0" w:color="auto"/>
            <w:right w:val="none" w:sz="0" w:space="0" w:color="auto"/>
          </w:divBdr>
        </w:div>
      </w:divsChild>
    </w:div>
    <w:div w:id="385686248">
      <w:bodyDiv w:val="1"/>
      <w:marLeft w:val="0"/>
      <w:marRight w:val="0"/>
      <w:marTop w:val="0"/>
      <w:marBottom w:val="0"/>
      <w:divBdr>
        <w:top w:val="none" w:sz="0" w:space="0" w:color="auto"/>
        <w:left w:val="none" w:sz="0" w:space="0" w:color="auto"/>
        <w:bottom w:val="none" w:sz="0" w:space="0" w:color="auto"/>
        <w:right w:val="none" w:sz="0" w:space="0" w:color="auto"/>
      </w:divBdr>
    </w:div>
    <w:div w:id="388311682">
      <w:bodyDiv w:val="1"/>
      <w:marLeft w:val="0"/>
      <w:marRight w:val="0"/>
      <w:marTop w:val="0"/>
      <w:marBottom w:val="0"/>
      <w:divBdr>
        <w:top w:val="none" w:sz="0" w:space="0" w:color="auto"/>
        <w:left w:val="none" w:sz="0" w:space="0" w:color="auto"/>
        <w:bottom w:val="none" w:sz="0" w:space="0" w:color="auto"/>
        <w:right w:val="none" w:sz="0" w:space="0" w:color="auto"/>
      </w:divBdr>
    </w:div>
    <w:div w:id="389161327">
      <w:bodyDiv w:val="1"/>
      <w:marLeft w:val="0"/>
      <w:marRight w:val="0"/>
      <w:marTop w:val="0"/>
      <w:marBottom w:val="0"/>
      <w:divBdr>
        <w:top w:val="none" w:sz="0" w:space="0" w:color="auto"/>
        <w:left w:val="none" w:sz="0" w:space="0" w:color="auto"/>
        <w:bottom w:val="none" w:sz="0" w:space="0" w:color="auto"/>
        <w:right w:val="none" w:sz="0" w:space="0" w:color="auto"/>
      </w:divBdr>
    </w:div>
    <w:div w:id="391126548">
      <w:bodyDiv w:val="1"/>
      <w:marLeft w:val="0"/>
      <w:marRight w:val="0"/>
      <w:marTop w:val="0"/>
      <w:marBottom w:val="0"/>
      <w:divBdr>
        <w:top w:val="none" w:sz="0" w:space="0" w:color="auto"/>
        <w:left w:val="none" w:sz="0" w:space="0" w:color="auto"/>
        <w:bottom w:val="none" w:sz="0" w:space="0" w:color="auto"/>
        <w:right w:val="none" w:sz="0" w:space="0" w:color="auto"/>
      </w:divBdr>
    </w:div>
    <w:div w:id="410085351">
      <w:bodyDiv w:val="1"/>
      <w:marLeft w:val="0"/>
      <w:marRight w:val="0"/>
      <w:marTop w:val="0"/>
      <w:marBottom w:val="0"/>
      <w:divBdr>
        <w:top w:val="none" w:sz="0" w:space="0" w:color="auto"/>
        <w:left w:val="none" w:sz="0" w:space="0" w:color="auto"/>
        <w:bottom w:val="none" w:sz="0" w:space="0" w:color="auto"/>
        <w:right w:val="none" w:sz="0" w:space="0" w:color="auto"/>
      </w:divBdr>
    </w:div>
    <w:div w:id="413555663">
      <w:bodyDiv w:val="1"/>
      <w:marLeft w:val="0"/>
      <w:marRight w:val="0"/>
      <w:marTop w:val="0"/>
      <w:marBottom w:val="0"/>
      <w:divBdr>
        <w:top w:val="none" w:sz="0" w:space="0" w:color="auto"/>
        <w:left w:val="none" w:sz="0" w:space="0" w:color="auto"/>
        <w:bottom w:val="none" w:sz="0" w:space="0" w:color="auto"/>
        <w:right w:val="none" w:sz="0" w:space="0" w:color="auto"/>
      </w:divBdr>
    </w:div>
    <w:div w:id="418060469">
      <w:bodyDiv w:val="1"/>
      <w:marLeft w:val="0"/>
      <w:marRight w:val="0"/>
      <w:marTop w:val="0"/>
      <w:marBottom w:val="0"/>
      <w:divBdr>
        <w:top w:val="none" w:sz="0" w:space="0" w:color="auto"/>
        <w:left w:val="none" w:sz="0" w:space="0" w:color="auto"/>
        <w:bottom w:val="none" w:sz="0" w:space="0" w:color="auto"/>
        <w:right w:val="none" w:sz="0" w:space="0" w:color="auto"/>
      </w:divBdr>
    </w:div>
    <w:div w:id="420296470">
      <w:bodyDiv w:val="1"/>
      <w:marLeft w:val="0"/>
      <w:marRight w:val="0"/>
      <w:marTop w:val="0"/>
      <w:marBottom w:val="0"/>
      <w:divBdr>
        <w:top w:val="none" w:sz="0" w:space="0" w:color="auto"/>
        <w:left w:val="none" w:sz="0" w:space="0" w:color="auto"/>
        <w:bottom w:val="none" w:sz="0" w:space="0" w:color="auto"/>
        <w:right w:val="none" w:sz="0" w:space="0" w:color="auto"/>
      </w:divBdr>
    </w:div>
    <w:div w:id="424612701">
      <w:bodyDiv w:val="1"/>
      <w:marLeft w:val="0"/>
      <w:marRight w:val="0"/>
      <w:marTop w:val="0"/>
      <w:marBottom w:val="0"/>
      <w:divBdr>
        <w:top w:val="none" w:sz="0" w:space="0" w:color="auto"/>
        <w:left w:val="none" w:sz="0" w:space="0" w:color="auto"/>
        <w:bottom w:val="none" w:sz="0" w:space="0" w:color="auto"/>
        <w:right w:val="none" w:sz="0" w:space="0" w:color="auto"/>
      </w:divBdr>
    </w:div>
    <w:div w:id="431440616">
      <w:bodyDiv w:val="1"/>
      <w:marLeft w:val="0"/>
      <w:marRight w:val="0"/>
      <w:marTop w:val="0"/>
      <w:marBottom w:val="0"/>
      <w:divBdr>
        <w:top w:val="none" w:sz="0" w:space="0" w:color="auto"/>
        <w:left w:val="none" w:sz="0" w:space="0" w:color="auto"/>
        <w:bottom w:val="none" w:sz="0" w:space="0" w:color="auto"/>
        <w:right w:val="none" w:sz="0" w:space="0" w:color="auto"/>
      </w:divBdr>
    </w:div>
    <w:div w:id="433980606">
      <w:bodyDiv w:val="1"/>
      <w:marLeft w:val="0"/>
      <w:marRight w:val="0"/>
      <w:marTop w:val="0"/>
      <w:marBottom w:val="0"/>
      <w:divBdr>
        <w:top w:val="none" w:sz="0" w:space="0" w:color="auto"/>
        <w:left w:val="none" w:sz="0" w:space="0" w:color="auto"/>
        <w:bottom w:val="none" w:sz="0" w:space="0" w:color="auto"/>
        <w:right w:val="none" w:sz="0" w:space="0" w:color="auto"/>
      </w:divBdr>
    </w:div>
    <w:div w:id="443690378">
      <w:bodyDiv w:val="1"/>
      <w:marLeft w:val="0"/>
      <w:marRight w:val="0"/>
      <w:marTop w:val="0"/>
      <w:marBottom w:val="0"/>
      <w:divBdr>
        <w:top w:val="none" w:sz="0" w:space="0" w:color="auto"/>
        <w:left w:val="none" w:sz="0" w:space="0" w:color="auto"/>
        <w:bottom w:val="none" w:sz="0" w:space="0" w:color="auto"/>
        <w:right w:val="none" w:sz="0" w:space="0" w:color="auto"/>
      </w:divBdr>
    </w:div>
    <w:div w:id="451945364">
      <w:bodyDiv w:val="1"/>
      <w:marLeft w:val="0"/>
      <w:marRight w:val="0"/>
      <w:marTop w:val="0"/>
      <w:marBottom w:val="0"/>
      <w:divBdr>
        <w:top w:val="none" w:sz="0" w:space="0" w:color="auto"/>
        <w:left w:val="none" w:sz="0" w:space="0" w:color="auto"/>
        <w:bottom w:val="none" w:sz="0" w:space="0" w:color="auto"/>
        <w:right w:val="none" w:sz="0" w:space="0" w:color="auto"/>
      </w:divBdr>
    </w:div>
    <w:div w:id="457257561">
      <w:bodyDiv w:val="1"/>
      <w:marLeft w:val="0"/>
      <w:marRight w:val="0"/>
      <w:marTop w:val="0"/>
      <w:marBottom w:val="0"/>
      <w:divBdr>
        <w:top w:val="none" w:sz="0" w:space="0" w:color="auto"/>
        <w:left w:val="none" w:sz="0" w:space="0" w:color="auto"/>
        <w:bottom w:val="none" w:sz="0" w:space="0" w:color="auto"/>
        <w:right w:val="none" w:sz="0" w:space="0" w:color="auto"/>
      </w:divBdr>
    </w:div>
    <w:div w:id="460416817">
      <w:bodyDiv w:val="1"/>
      <w:marLeft w:val="0"/>
      <w:marRight w:val="0"/>
      <w:marTop w:val="0"/>
      <w:marBottom w:val="0"/>
      <w:divBdr>
        <w:top w:val="none" w:sz="0" w:space="0" w:color="auto"/>
        <w:left w:val="none" w:sz="0" w:space="0" w:color="auto"/>
        <w:bottom w:val="none" w:sz="0" w:space="0" w:color="auto"/>
        <w:right w:val="none" w:sz="0" w:space="0" w:color="auto"/>
      </w:divBdr>
    </w:div>
    <w:div w:id="462357525">
      <w:bodyDiv w:val="1"/>
      <w:marLeft w:val="0"/>
      <w:marRight w:val="0"/>
      <w:marTop w:val="0"/>
      <w:marBottom w:val="0"/>
      <w:divBdr>
        <w:top w:val="none" w:sz="0" w:space="0" w:color="auto"/>
        <w:left w:val="none" w:sz="0" w:space="0" w:color="auto"/>
        <w:bottom w:val="none" w:sz="0" w:space="0" w:color="auto"/>
        <w:right w:val="none" w:sz="0" w:space="0" w:color="auto"/>
      </w:divBdr>
    </w:div>
    <w:div w:id="464664345">
      <w:bodyDiv w:val="1"/>
      <w:marLeft w:val="0"/>
      <w:marRight w:val="0"/>
      <w:marTop w:val="0"/>
      <w:marBottom w:val="0"/>
      <w:divBdr>
        <w:top w:val="none" w:sz="0" w:space="0" w:color="auto"/>
        <w:left w:val="none" w:sz="0" w:space="0" w:color="auto"/>
        <w:bottom w:val="none" w:sz="0" w:space="0" w:color="auto"/>
        <w:right w:val="none" w:sz="0" w:space="0" w:color="auto"/>
      </w:divBdr>
    </w:div>
    <w:div w:id="479620621">
      <w:bodyDiv w:val="1"/>
      <w:marLeft w:val="0"/>
      <w:marRight w:val="0"/>
      <w:marTop w:val="0"/>
      <w:marBottom w:val="0"/>
      <w:divBdr>
        <w:top w:val="none" w:sz="0" w:space="0" w:color="auto"/>
        <w:left w:val="none" w:sz="0" w:space="0" w:color="auto"/>
        <w:bottom w:val="none" w:sz="0" w:space="0" w:color="auto"/>
        <w:right w:val="none" w:sz="0" w:space="0" w:color="auto"/>
      </w:divBdr>
    </w:div>
    <w:div w:id="491601817">
      <w:bodyDiv w:val="1"/>
      <w:marLeft w:val="0"/>
      <w:marRight w:val="0"/>
      <w:marTop w:val="0"/>
      <w:marBottom w:val="0"/>
      <w:divBdr>
        <w:top w:val="none" w:sz="0" w:space="0" w:color="auto"/>
        <w:left w:val="none" w:sz="0" w:space="0" w:color="auto"/>
        <w:bottom w:val="none" w:sz="0" w:space="0" w:color="auto"/>
        <w:right w:val="none" w:sz="0" w:space="0" w:color="auto"/>
      </w:divBdr>
    </w:div>
    <w:div w:id="492644059">
      <w:bodyDiv w:val="1"/>
      <w:marLeft w:val="0"/>
      <w:marRight w:val="0"/>
      <w:marTop w:val="0"/>
      <w:marBottom w:val="0"/>
      <w:divBdr>
        <w:top w:val="none" w:sz="0" w:space="0" w:color="auto"/>
        <w:left w:val="none" w:sz="0" w:space="0" w:color="auto"/>
        <w:bottom w:val="none" w:sz="0" w:space="0" w:color="auto"/>
        <w:right w:val="none" w:sz="0" w:space="0" w:color="auto"/>
      </w:divBdr>
    </w:div>
    <w:div w:id="502285359">
      <w:bodyDiv w:val="1"/>
      <w:marLeft w:val="0"/>
      <w:marRight w:val="0"/>
      <w:marTop w:val="0"/>
      <w:marBottom w:val="0"/>
      <w:divBdr>
        <w:top w:val="none" w:sz="0" w:space="0" w:color="auto"/>
        <w:left w:val="none" w:sz="0" w:space="0" w:color="auto"/>
        <w:bottom w:val="none" w:sz="0" w:space="0" w:color="auto"/>
        <w:right w:val="none" w:sz="0" w:space="0" w:color="auto"/>
      </w:divBdr>
    </w:div>
    <w:div w:id="504634790">
      <w:bodyDiv w:val="1"/>
      <w:marLeft w:val="0"/>
      <w:marRight w:val="0"/>
      <w:marTop w:val="0"/>
      <w:marBottom w:val="0"/>
      <w:divBdr>
        <w:top w:val="none" w:sz="0" w:space="0" w:color="auto"/>
        <w:left w:val="none" w:sz="0" w:space="0" w:color="auto"/>
        <w:bottom w:val="none" w:sz="0" w:space="0" w:color="auto"/>
        <w:right w:val="none" w:sz="0" w:space="0" w:color="auto"/>
      </w:divBdr>
    </w:div>
    <w:div w:id="565844091">
      <w:bodyDiv w:val="1"/>
      <w:marLeft w:val="0"/>
      <w:marRight w:val="0"/>
      <w:marTop w:val="0"/>
      <w:marBottom w:val="0"/>
      <w:divBdr>
        <w:top w:val="none" w:sz="0" w:space="0" w:color="auto"/>
        <w:left w:val="none" w:sz="0" w:space="0" w:color="auto"/>
        <w:bottom w:val="none" w:sz="0" w:space="0" w:color="auto"/>
        <w:right w:val="none" w:sz="0" w:space="0" w:color="auto"/>
      </w:divBdr>
    </w:div>
    <w:div w:id="568148369">
      <w:bodyDiv w:val="1"/>
      <w:marLeft w:val="0"/>
      <w:marRight w:val="0"/>
      <w:marTop w:val="0"/>
      <w:marBottom w:val="0"/>
      <w:divBdr>
        <w:top w:val="none" w:sz="0" w:space="0" w:color="auto"/>
        <w:left w:val="none" w:sz="0" w:space="0" w:color="auto"/>
        <w:bottom w:val="none" w:sz="0" w:space="0" w:color="auto"/>
        <w:right w:val="none" w:sz="0" w:space="0" w:color="auto"/>
      </w:divBdr>
    </w:div>
    <w:div w:id="573927604">
      <w:bodyDiv w:val="1"/>
      <w:marLeft w:val="0"/>
      <w:marRight w:val="0"/>
      <w:marTop w:val="0"/>
      <w:marBottom w:val="0"/>
      <w:divBdr>
        <w:top w:val="none" w:sz="0" w:space="0" w:color="auto"/>
        <w:left w:val="none" w:sz="0" w:space="0" w:color="auto"/>
        <w:bottom w:val="none" w:sz="0" w:space="0" w:color="auto"/>
        <w:right w:val="none" w:sz="0" w:space="0" w:color="auto"/>
      </w:divBdr>
    </w:div>
    <w:div w:id="583876416">
      <w:bodyDiv w:val="1"/>
      <w:marLeft w:val="0"/>
      <w:marRight w:val="0"/>
      <w:marTop w:val="0"/>
      <w:marBottom w:val="0"/>
      <w:divBdr>
        <w:top w:val="none" w:sz="0" w:space="0" w:color="auto"/>
        <w:left w:val="none" w:sz="0" w:space="0" w:color="auto"/>
        <w:bottom w:val="none" w:sz="0" w:space="0" w:color="auto"/>
        <w:right w:val="none" w:sz="0" w:space="0" w:color="auto"/>
      </w:divBdr>
    </w:div>
    <w:div w:id="592588646">
      <w:bodyDiv w:val="1"/>
      <w:marLeft w:val="0"/>
      <w:marRight w:val="0"/>
      <w:marTop w:val="0"/>
      <w:marBottom w:val="0"/>
      <w:divBdr>
        <w:top w:val="none" w:sz="0" w:space="0" w:color="auto"/>
        <w:left w:val="none" w:sz="0" w:space="0" w:color="auto"/>
        <w:bottom w:val="none" w:sz="0" w:space="0" w:color="auto"/>
        <w:right w:val="none" w:sz="0" w:space="0" w:color="auto"/>
      </w:divBdr>
    </w:div>
    <w:div w:id="599293684">
      <w:bodyDiv w:val="1"/>
      <w:marLeft w:val="0"/>
      <w:marRight w:val="0"/>
      <w:marTop w:val="0"/>
      <w:marBottom w:val="0"/>
      <w:divBdr>
        <w:top w:val="none" w:sz="0" w:space="0" w:color="auto"/>
        <w:left w:val="none" w:sz="0" w:space="0" w:color="auto"/>
        <w:bottom w:val="none" w:sz="0" w:space="0" w:color="auto"/>
        <w:right w:val="none" w:sz="0" w:space="0" w:color="auto"/>
      </w:divBdr>
    </w:div>
    <w:div w:id="603849841">
      <w:bodyDiv w:val="1"/>
      <w:marLeft w:val="0"/>
      <w:marRight w:val="0"/>
      <w:marTop w:val="0"/>
      <w:marBottom w:val="0"/>
      <w:divBdr>
        <w:top w:val="none" w:sz="0" w:space="0" w:color="auto"/>
        <w:left w:val="none" w:sz="0" w:space="0" w:color="auto"/>
        <w:bottom w:val="none" w:sz="0" w:space="0" w:color="auto"/>
        <w:right w:val="none" w:sz="0" w:space="0" w:color="auto"/>
      </w:divBdr>
    </w:div>
    <w:div w:id="604464912">
      <w:bodyDiv w:val="1"/>
      <w:marLeft w:val="0"/>
      <w:marRight w:val="0"/>
      <w:marTop w:val="0"/>
      <w:marBottom w:val="0"/>
      <w:divBdr>
        <w:top w:val="none" w:sz="0" w:space="0" w:color="auto"/>
        <w:left w:val="none" w:sz="0" w:space="0" w:color="auto"/>
        <w:bottom w:val="none" w:sz="0" w:space="0" w:color="auto"/>
        <w:right w:val="none" w:sz="0" w:space="0" w:color="auto"/>
      </w:divBdr>
    </w:div>
    <w:div w:id="614675113">
      <w:bodyDiv w:val="1"/>
      <w:marLeft w:val="0"/>
      <w:marRight w:val="0"/>
      <w:marTop w:val="0"/>
      <w:marBottom w:val="0"/>
      <w:divBdr>
        <w:top w:val="none" w:sz="0" w:space="0" w:color="auto"/>
        <w:left w:val="none" w:sz="0" w:space="0" w:color="auto"/>
        <w:bottom w:val="none" w:sz="0" w:space="0" w:color="auto"/>
        <w:right w:val="none" w:sz="0" w:space="0" w:color="auto"/>
      </w:divBdr>
    </w:div>
    <w:div w:id="621612570">
      <w:bodyDiv w:val="1"/>
      <w:marLeft w:val="0"/>
      <w:marRight w:val="0"/>
      <w:marTop w:val="0"/>
      <w:marBottom w:val="0"/>
      <w:divBdr>
        <w:top w:val="none" w:sz="0" w:space="0" w:color="auto"/>
        <w:left w:val="none" w:sz="0" w:space="0" w:color="auto"/>
        <w:bottom w:val="none" w:sz="0" w:space="0" w:color="auto"/>
        <w:right w:val="none" w:sz="0" w:space="0" w:color="auto"/>
      </w:divBdr>
    </w:div>
    <w:div w:id="624895658">
      <w:bodyDiv w:val="1"/>
      <w:marLeft w:val="0"/>
      <w:marRight w:val="0"/>
      <w:marTop w:val="0"/>
      <w:marBottom w:val="0"/>
      <w:divBdr>
        <w:top w:val="none" w:sz="0" w:space="0" w:color="auto"/>
        <w:left w:val="none" w:sz="0" w:space="0" w:color="auto"/>
        <w:bottom w:val="none" w:sz="0" w:space="0" w:color="auto"/>
        <w:right w:val="none" w:sz="0" w:space="0" w:color="auto"/>
      </w:divBdr>
    </w:div>
    <w:div w:id="627324986">
      <w:bodyDiv w:val="1"/>
      <w:marLeft w:val="0"/>
      <w:marRight w:val="0"/>
      <w:marTop w:val="0"/>
      <w:marBottom w:val="0"/>
      <w:divBdr>
        <w:top w:val="none" w:sz="0" w:space="0" w:color="auto"/>
        <w:left w:val="none" w:sz="0" w:space="0" w:color="auto"/>
        <w:bottom w:val="none" w:sz="0" w:space="0" w:color="auto"/>
        <w:right w:val="none" w:sz="0" w:space="0" w:color="auto"/>
      </w:divBdr>
    </w:div>
    <w:div w:id="639118219">
      <w:bodyDiv w:val="1"/>
      <w:marLeft w:val="0"/>
      <w:marRight w:val="0"/>
      <w:marTop w:val="0"/>
      <w:marBottom w:val="0"/>
      <w:divBdr>
        <w:top w:val="none" w:sz="0" w:space="0" w:color="auto"/>
        <w:left w:val="none" w:sz="0" w:space="0" w:color="auto"/>
        <w:bottom w:val="none" w:sz="0" w:space="0" w:color="auto"/>
        <w:right w:val="none" w:sz="0" w:space="0" w:color="auto"/>
      </w:divBdr>
    </w:div>
    <w:div w:id="647170087">
      <w:bodyDiv w:val="1"/>
      <w:marLeft w:val="0"/>
      <w:marRight w:val="0"/>
      <w:marTop w:val="0"/>
      <w:marBottom w:val="0"/>
      <w:divBdr>
        <w:top w:val="none" w:sz="0" w:space="0" w:color="auto"/>
        <w:left w:val="none" w:sz="0" w:space="0" w:color="auto"/>
        <w:bottom w:val="none" w:sz="0" w:space="0" w:color="auto"/>
        <w:right w:val="none" w:sz="0" w:space="0" w:color="auto"/>
      </w:divBdr>
    </w:div>
    <w:div w:id="648706482">
      <w:bodyDiv w:val="1"/>
      <w:marLeft w:val="0"/>
      <w:marRight w:val="0"/>
      <w:marTop w:val="0"/>
      <w:marBottom w:val="0"/>
      <w:divBdr>
        <w:top w:val="none" w:sz="0" w:space="0" w:color="auto"/>
        <w:left w:val="none" w:sz="0" w:space="0" w:color="auto"/>
        <w:bottom w:val="none" w:sz="0" w:space="0" w:color="auto"/>
        <w:right w:val="none" w:sz="0" w:space="0" w:color="auto"/>
      </w:divBdr>
    </w:div>
    <w:div w:id="655037299">
      <w:bodyDiv w:val="1"/>
      <w:marLeft w:val="0"/>
      <w:marRight w:val="0"/>
      <w:marTop w:val="0"/>
      <w:marBottom w:val="0"/>
      <w:divBdr>
        <w:top w:val="none" w:sz="0" w:space="0" w:color="auto"/>
        <w:left w:val="none" w:sz="0" w:space="0" w:color="auto"/>
        <w:bottom w:val="none" w:sz="0" w:space="0" w:color="auto"/>
        <w:right w:val="none" w:sz="0" w:space="0" w:color="auto"/>
      </w:divBdr>
    </w:div>
    <w:div w:id="667754211">
      <w:bodyDiv w:val="1"/>
      <w:marLeft w:val="0"/>
      <w:marRight w:val="0"/>
      <w:marTop w:val="0"/>
      <w:marBottom w:val="0"/>
      <w:divBdr>
        <w:top w:val="none" w:sz="0" w:space="0" w:color="auto"/>
        <w:left w:val="none" w:sz="0" w:space="0" w:color="auto"/>
        <w:bottom w:val="none" w:sz="0" w:space="0" w:color="auto"/>
        <w:right w:val="none" w:sz="0" w:space="0" w:color="auto"/>
      </w:divBdr>
    </w:div>
    <w:div w:id="671833072">
      <w:bodyDiv w:val="1"/>
      <w:marLeft w:val="0"/>
      <w:marRight w:val="0"/>
      <w:marTop w:val="0"/>
      <w:marBottom w:val="0"/>
      <w:divBdr>
        <w:top w:val="none" w:sz="0" w:space="0" w:color="auto"/>
        <w:left w:val="none" w:sz="0" w:space="0" w:color="auto"/>
        <w:bottom w:val="none" w:sz="0" w:space="0" w:color="auto"/>
        <w:right w:val="none" w:sz="0" w:space="0" w:color="auto"/>
      </w:divBdr>
    </w:div>
    <w:div w:id="676662279">
      <w:bodyDiv w:val="1"/>
      <w:marLeft w:val="0"/>
      <w:marRight w:val="0"/>
      <w:marTop w:val="0"/>
      <w:marBottom w:val="0"/>
      <w:divBdr>
        <w:top w:val="none" w:sz="0" w:space="0" w:color="auto"/>
        <w:left w:val="none" w:sz="0" w:space="0" w:color="auto"/>
        <w:bottom w:val="none" w:sz="0" w:space="0" w:color="auto"/>
        <w:right w:val="none" w:sz="0" w:space="0" w:color="auto"/>
      </w:divBdr>
    </w:div>
    <w:div w:id="678195093">
      <w:bodyDiv w:val="1"/>
      <w:marLeft w:val="0"/>
      <w:marRight w:val="0"/>
      <w:marTop w:val="0"/>
      <w:marBottom w:val="0"/>
      <w:divBdr>
        <w:top w:val="none" w:sz="0" w:space="0" w:color="auto"/>
        <w:left w:val="none" w:sz="0" w:space="0" w:color="auto"/>
        <w:bottom w:val="none" w:sz="0" w:space="0" w:color="auto"/>
        <w:right w:val="none" w:sz="0" w:space="0" w:color="auto"/>
      </w:divBdr>
    </w:div>
    <w:div w:id="679427926">
      <w:bodyDiv w:val="1"/>
      <w:marLeft w:val="0"/>
      <w:marRight w:val="0"/>
      <w:marTop w:val="0"/>
      <w:marBottom w:val="0"/>
      <w:divBdr>
        <w:top w:val="none" w:sz="0" w:space="0" w:color="auto"/>
        <w:left w:val="none" w:sz="0" w:space="0" w:color="auto"/>
        <w:bottom w:val="none" w:sz="0" w:space="0" w:color="auto"/>
        <w:right w:val="none" w:sz="0" w:space="0" w:color="auto"/>
      </w:divBdr>
    </w:div>
    <w:div w:id="683676997">
      <w:bodyDiv w:val="1"/>
      <w:marLeft w:val="0"/>
      <w:marRight w:val="0"/>
      <w:marTop w:val="0"/>
      <w:marBottom w:val="0"/>
      <w:divBdr>
        <w:top w:val="none" w:sz="0" w:space="0" w:color="auto"/>
        <w:left w:val="none" w:sz="0" w:space="0" w:color="auto"/>
        <w:bottom w:val="none" w:sz="0" w:space="0" w:color="auto"/>
        <w:right w:val="none" w:sz="0" w:space="0" w:color="auto"/>
      </w:divBdr>
    </w:div>
    <w:div w:id="684983749">
      <w:bodyDiv w:val="1"/>
      <w:marLeft w:val="0"/>
      <w:marRight w:val="0"/>
      <w:marTop w:val="0"/>
      <w:marBottom w:val="0"/>
      <w:divBdr>
        <w:top w:val="none" w:sz="0" w:space="0" w:color="auto"/>
        <w:left w:val="none" w:sz="0" w:space="0" w:color="auto"/>
        <w:bottom w:val="none" w:sz="0" w:space="0" w:color="auto"/>
        <w:right w:val="none" w:sz="0" w:space="0" w:color="auto"/>
      </w:divBdr>
    </w:div>
    <w:div w:id="690380753">
      <w:bodyDiv w:val="1"/>
      <w:marLeft w:val="0"/>
      <w:marRight w:val="0"/>
      <w:marTop w:val="0"/>
      <w:marBottom w:val="0"/>
      <w:divBdr>
        <w:top w:val="none" w:sz="0" w:space="0" w:color="auto"/>
        <w:left w:val="none" w:sz="0" w:space="0" w:color="auto"/>
        <w:bottom w:val="none" w:sz="0" w:space="0" w:color="auto"/>
        <w:right w:val="none" w:sz="0" w:space="0" w:color="auto"/>
      </w:divBdr>
    </w:div>
    <w:div w:id="696613918">
      <w:bodyDiv w:val="1"/>
      <w:marLeft w:val="0"/>
      <w:marRight w:val="0"/>
      <w:marTop w:val="0"/>
      <w:marBottom w:val="0"/>
      <w:divBdr>
        <w:top w:val="none" w:sz="0" w:space="0" w:color="auto"/>
        <w:left w:val="none" w:sz="0" w:space="0" w:color="auto"/>
        <w:bottom w:val="none" w:sz="0" w:space="0" w:color="auto"/>
        <w:right w:val="none" w:sz="0" w:space="0" w:color="auto"/>
      </w:divBdr>
    </w:div>
    <w:div w:id="705298565">
      <w:bodyDiv w:val="1"/>
      <w:marLeft w:val="0"/>
      <w:marRight w:val="0"/>
      <w:marTop w:val="0"/>
      <w:marBottom w:val="0"/>
      <w:divBdr>
        <w:top w:val="none" w:sz="0" w:space="0" w:color="auto"/>
        <w:left w:val="none" w:sz="0" w:space="0" w:color="auto"/>
        <w:bottom w:val="none" w:sz="0" w:space="0" w:color="auto"/>
        <w:right w:val="none" w:sz="0" w:space="0" w:color="auto"/>
      </w:divBdr>
    </w:div>
    <w:div w:id="713820208">
      <w:bodyDiv w:val="1"/>
      <w:marLeft w:val="0"/>
      <w:marRight w:val="0"/>
      <w:marTop w:val="0"/>
      <w:marBottom w:val="0"/>
      <w:divBdr>
        <w:top w:val="none" w:sz="0" w:space="0" w:color="auto"/>
        <w:left w:val="none" w:sz="0" w:space="0" w:color="auto"/>
        <w:bottom w:val="none" w:sz="0" w:space="0" w:color="auto"/>
        <w:right w:val="none" w:sz="0" w:space="0" w:color="auto"/>
      </w:divBdr>
    </w:div>
    <w:div w:id="717358913">
      <w:bodyDiv w:val="1"/>
      <w:marLeft w:val="0"/>
      <w:marRight w:val="0"/>
      <w:marTop w:val="0"/>
      <w:marBottom w:val="0"/>
      <w:divBdr>
        <w:top w:val="none" w:sz="0" w:space="0" w:color="auto"/>
        <w:left w:val="none" w:sz="0" w:space="0" w:color="auto"/>
        <w:bottom w:val="none" w:sz="0" w:space="0" w:color="auto"/>
        <w:right w:val="none" w:sz="0" w:space="0" w:color="auto"/>
      </w:divBdr>
    </w:div>
    <w:div w:id="728848621">
      <w:bodyDiv w:val="1"/>
      <w:marLeft w:val="0"/>
      <w:marRight w:val="0"/>
      <w:marTop w:val="0"/>
      <w:marBottom w:val="0"/>
      <w:divBdr>
        <w:top w:val="none" w:sz="0" w:space="0" w:color="auto"/>
        <w:left w:val="none" w:sz="0" w:space="0" w:color="auto"/>
        <w:bottom w:val="none" w:sz="0" w:space="0" w:color="auto"/>
        <w:right w:val="none" w:sz="0" w:space="0" w:color="auto"/>
      </w:divBdr>
    </w:div>
    <w:div w:id="732194452">
      <w:bodyDiv w:val="1"/>
      <w:marLeft w:val="0"/>
      <w:marRight w:val="0"/>
      <w:marTop w:val="0"/>
      <w:marBottom w:val="0"/>
      <w:divBdr>
        <w:top w:val="none" w:sz="0" w:space="0" w:color="auto"/>
        <w:left w:val="none" w:sz="0" w:space="0" w:color="auto"/>
        <w:bottom w:val="none" w:sz="0" w:space="0" w:color="auto"/>
        <w:right w:val="none" w:sz="0" w:space="0" w:color="auto"/>
      </w:divBdr>
    </w:div>
    <w:div w:id="741101786">
      <w:bodyDiv w:val="1"/>
      <w:marLeft w:val="0"/>
      <w:marRight w:val="0"/>
      <w:marTop w:val="0"/>
      <w:marBottom w:val="0"/>
      <w:divBdr>
        <w:top w:val="none" w:sz="0" w:space="0" w:color="auto"/>
        <w:left w:val="none" w:sz="0" w:space="0" w:color="auto"/>
        <w:bottom w:val="none" w:sz="0" w:space="0" w:color="auto"/>
        <w:right w:val="none" w:sz="0" w:space="0" w:color="auto"/>
      </w:divBdr>
    </w:div>
    <w:div w:id="747774358">
      <w:bodyDiv w:val="1"/>
      <w:marLeft w:val="0"/>
      <w:marRight w:val="0"/>
      <w:marTop w:val="0"/>
      <w:marBottom w:val="0"/>
      <w:divBdr>
        <w:top w:val="none" w:sz="0" w:space="0" w:color="auto"/>
        <w:left w:val="none" w:sz="0" w:space="0" w:color="auto"/>
        <w:bottom w:val="none" w:sz="0" w:space="0" w:color="auto"/>
        <w:right w:val="none" w:sz="0" w:space="0" w:color="auto"/>
      </w:divBdr>
    </w:div>
    <w:div w:id="773401923">
      <w:bodyDiv w:val="1"/>
      <w:marLeft w:val="0"/>
      <w:marRight w:val="0"/>
      <w:marTop w:val="0"/>
      <w:marBottom w:val="0"/>
      <w:divBdr>
        <w:top w:val="none" w:sz="0" w:space="0" w:color="auto"/>
        <w:left w:val="none" w:sz="0" w:space="0" w:color="auto"/>
        <w:bottom w:val="none" w:sz="0" w:space="0" w:color="auto"/>
        <w:right w:val="none" w:sz="0" w:space="0" w:color="auto"/>
      </w:divBdr>
    </w:div>
    <w:div w:id="782768861">
      <w:bodyDiv w:val="1"/>
      <w:marLeft w:val="0"/>
      <w:marRight w:val="0"/>
      <w:marTop w:val="0"/>
      <w:marBottom w:val="0"/>
      <w:divBdr>
        <w:top w:val="none" w:sz="0" w:space="0" w:color="auto"/>
        <w:left w:val="none" w:sz="0" w:space="0" w:color="auto"/>
        <w:bottom w:val="none" w:sz="0" w:space="0" w:color="auto"/>
        <w:right w:val="none" w:sz="0" w:space="0" w:color="auto"/>
      </w:divBdr>
    </w:div>
    <w:div w:id="795103719">
      <w:bodyDiv w:val="1"/>
      <w:marLeft w:val="0"/>
      <w:marRight w:val="0"/>
      <w:marTop w:val="0"/>
      <w:marBottom w:val="0"/>
      <w:divBdr>
        <w:top w:val="none" w:sz="0" w:space="0" w:color="auto"/>
        <w:left w:val="none" w:sz="0" w:space="0" w:color="auto"/>
        <w:bottom w:val="none" w:sz="0" w:space="0" w:color="auto"/>
        <w:right w:val="none" w:sz="0" w:space="0" w:color="auto"/>
      </w:divBdr>
    </w:div>
    <w:div w:id="796870891">
      <w:bodyDiv w:val="1"/>
      <w:marLeft w:val="0"/>
      <w:marRight w:val="0"/>
      <w:marTop w:val="0"/>
      <w:marBottom w:val="0"/>
      <w:divBdr>
        <w:top w:val="none" w:sz="0" w:space="0" w:color="auto"/>
        <w:left w:val="none" w:sz="0" w:space="0" w:color="auto"/>
        <w:bottom w:val="none" w:sz="0" w:space="0" w:color="auto"/>
        <w:right w:val="none" w:sz="0" w:space="0" w:color="auto"/>
      </w:divBdr>
    </w:div>
    <w:div w:id="801074951">
      <w:bodyDiv w:val="1"/>
      <w:marLeft w:val="0"/>
      <w:marRight w:val="0"/>
      <w:marTop w:val="0"/>
      <w:marBottom w:val="0"/>
      <w:divBdr>
        <w:top w:val="none" w:sz="0" w:space="0" w:color="auto"/>
        <w:left w:val="none" w:sz="0" w:space="0" w:color="auto"/>
        <w:bottom w:val="none" w:sz="0" w:space="0" w:color="auto"/>
        <w:right w:val="none" w:sz="0" w:space="0" w:color="auto"/>
      </w:divBdr>
    </w:div>
    <w:div w:id="822743769">
      <w:bodyDiv w:val="1"/>
      <w:marLeft w:val="0"/>
      <w:marRight w:val="0"/>
      <w:marTop w:val="0"/>
      <w:marBottom w:val="0"/>
      <w:divBdr>
        <w:top w:val="none" w:sz="0" w:space="0" w:color="auto"/>
        <w:left w:val="none" w:sz="0" w:space="0" w:color="auto"/>
        <w:bottom w:val="none" w:sz="0" w:space="0" w:color="auto"/>
        <w:right w:val="none" w:sz="0" w:space="0" w:color="auto"/>
      </w:divBdr>
    </w:div>
    <w:div w:id="833685469">
      <w:bodyDiv w:val="1"/>
      <w:marLeft w:val="0"/>
      <w:marRight w:val="0"/>
      <w:marTop w:val="0"/>
      <w:marBottom w:val="0"/>
      <w:divBdr>
        <w:top w:val="none" w:sz="0" w:space="0" w:color="auto"/>
        <w:left w:val="none" w:sz="0" w:space="0" w:color="auto"/>
        <w:bottom w:val="none" w:sz="0" w:space="0" w:color="auto"/>
        <w:right w:val="none" w:sz="0" w:space="0" w:color="auto"/>
      </w:divBdr>
    </w:div>
    <w:div w:id="838543625">
      <w:bodyDiv w:val="1"/>
      <w:marLeft w:val="0"/>
      <w:marRight w:val="0"/>
      <w:marTop w:val="0"/>
      <w:marBottom w:val="0"/>
      <w:divBdr>
        <w:top w:val="none" w:sz="0" w:space="0" w:color="auto"/>
        <w:left w:val="none" w:sz="0" w:space="0" w:color="auto"/>
        <w:bottom w:val="none" w:sz="0" w:space="0" w:color="auto"/>
        <w:right w:val="none" w:sz="0" w:space="0" w:color="auto"/>
      </w:divBdr>
    </w:div>
    <w:div w:id="846020600">
      <w:bodyDiv w:val="1"/>
      <w:marLeft w:val="0"/>
      <w:marRight w:val="0"/>
      <w:marTop w:val="0"/>
      <w:marBottom w:val="0"/>
      <w:divBdr>
        <w:top w:val="none" w:sz="0" w:space="0" w:color="auto"/>
        <w:left w:val="none" w:sz="0" w:space="0" w:color="auto"/>
        <w:bottom w:val="none" w:sz="0" w:space="0" w:color="auto"/>
        <w:right w:val="none" w:sz="0" w:space="0" w:color="auto"/>
      </w:divBdr>
    </w:div>
    <w:div w:id="846554781">
      <w:bodyDiv w:val="1"/>
      <w:marLeft w:val="0"/>
      <w:marRight w:val="0"/>
      <w:marTop w:val="0"/>
      <w:marBottom w:val="0"/>
      <w:divBdr>
        <w:top w:val="none" w:sz="0" w:space="0" w:color="auto"/>
        <w:left w:val="none" w:sz="0" w:space="0" w:color="auto"/>
        <w:bottom w:val="none" w:sz="0" w:space="0" w:color="auto"/>
        <w:right w:val="none" w:sz="0" w:space="0" w:color="auto"/>
      </w:divBdr>
    </w:div>
    <w:div w:id="859467852">
      <w:bodyDiv w:val="1"/>
      <w:marLeft w:val="0"/>
      <w:marRight w:val="0"/>
      <w:marTop w:val="0"/>
      <w:marBottom w:val="0"/>
      <w:divBdr>
        <w:top w:val="none" w:sz="0" w:space="0" w:color="auto"/>
        <w:left w:val="none" w:sz="0" w:space="0" w:color="auto"/>
        <w:bottom w:val="none" w:sz="0" w:space="0" w:color="auto"/>
        <w:right w:val="none" w:sz="0" w:space="0" w:color="auto"/>
      </w:divBdr>
    </w:div>
    <w:div w:id="867986782">
      <w:bodyDiv w:val="1"/>
      <w:marLeft w:val="0"/>
      <w:marRight w:val="0"/>
      <w:marTop w:val="0"/>
      <w:marBottom w:val="0"/>
      <w:divBdr>
        <w:top w:val="none" w:sz="0" w:space="0" w:color="auto"/>
        <w:left w:val="none" w:sz="0" w:space="0" w:color="auto"/>
        <w:bottom w:val="none" w:sz="0" w:space="0" w:color="auto"/>
        <w:right w:val="none" w:sz="0" w:space="0" w:color="auto"/>
      </w:divBdr>
    </w:div>
    <w:div w:id="868371262">
      <w:bodyDiv w:val="1"/>
      <w:marLeft w:val="0"/>
      <w:marRight w:val="0"/>
      <w:marTop w:val="0"/>
      <w:marBottom w:val="0"/>
      <w:divBdr>
        <w:top w:val="none" w:sz="0" w:space="0" w:color="auto"/>
        <w:left w:val="none" w:sz="0" w:space="0" w:color="auto"/>
        <w:bottom w:val="none" w:sz="0" w:space="0" w:color="auto"/>
        <w:right w:val="none" w:sz="0" w:space="0" w:color="auto"/>
      </w:divBdr>
    </w:div>
    <w:div w:id="873611904">
      <w:bodyDiv w:val="1"/>
      <w:marLeft w:val="0"/>
      <w:marRight w:val="0"/>
      <w:marTop w:val="0"/>
      <w:marBottom w:val="0"/>
      <w:divBdr>
        <w:top w:val="none" w:sz="0" w:space="0" w:color="auto"/>
        <w:left w:val="none" w:sz="0" w:space="0" w:color="auto"/>
        <w:bottom w:val="none" w:sz="0" w:space="0" w:color="auto"/>
        <w:right w:val="none" w:sz="0" w:space="0" w:color="auto"/>
      </w:divBdr>
    </w:div>
    <w:div w:id="885721183">
      <w:bodyDiv w:val="1"/>
      <w:marLeft w:val="0"/>
      <w:marRight w:val="0"/>
      <w:marTop w:val="0"/>
      <w:marBottom w:val="0"/>
      <w:divBdr>
        <w:top w:val="none" w:sz="0" w:space="0" w:color="auto"/>
        <w:left w:val="none" w:sz="0" w:space="0" w:color="auto"/>
        <w:bottom w:val="none" w:sz="0" w:space="0" w:color="auto"/>
        <w:right w:val="none" w:sz="0" w:space="0" w:color="auto"/>
      </w:divBdr>
    </w:div>
    <w:div w:id="894467769">
      <w:bodyDiv w:val="1"/>
      <w:marLeft w:val="0"/>
      <w:marRight w:val="0"/>
      <w:marTop w:val="0"/>
      <w:marBottom w:val="0"/>
      <w:divBdr>
        <w:top w:val="none" w:sz="0" w:space="0" w:color="auto"/>
        <w:left w:val="none" w:sz="0" w:space="0" w:color="auto"/>
        <w:bottom w:val="none" w:sz="0" w:space="0" w:color="auto"/>
        <w:right w:val="none" w:sz="0" w:space="0" w:color="auto"/>
      </w:divBdr>
    </w:div>
    <w:div w:id="904489615">
      <w:bodyDiv w:val="1"/>
      <w:marLeft w:val="0"/>
      <w:marRight w:val="0"/>
      <w:marTop w:val="0"/>
      <w:marBottom w:val="0"/>
      <w:divBdr>
        <w:top w:val="none" w:sz="0" w:space="0" w:color="auto"/>
        <w:left w:val="none" w:sz="0" w:space="0" w:color="auto"/>
        <w:bottom w:val="none" w:sz="0" w:space="0" w:color="auto"/>
        <w:right w:val="none" w:sz="0" w:space="0" w:color="auto"/>
      </w:divBdr>
    </w:div>
    <w:div w:id="914320778">
      <w:bodyDiv w:val="1"/>
      <w:marLeft w:val="0"/>
      <w:marRight w:val="0"/>
      <w:marTop w:val="0"/>
      <w:marBottom w:val="0"/>
      <w:divBdr>
        <w:top w:val="none" w:sz="0" w:space="0" w:color="auto"/>
        <w:left w:val="none" w:sz="0" w:space="0" w:color="auto"/>
        <w:bottom w:val="none" w:sz="0" w:space="0" w:color="auto"/>
        <w:right w:val="none" w:sz="0" w:space="0" w:color="auto"/>
      </w:divBdr>
    </w:div>
    <w:div w:id="946694727">
      <w:bodyDiv w:val="1"/>
      <w:marLeft w:val="0"/>
      <w:marRight w:val="0"/>
      <w:marTop w:val="0"/>
      <w:marBottom w:val="0"/>
      <w:divBdr>
        <w:top w:val="none" w:sz="0" w:space="0" w:color="auto"/>
        <w:left w:val="none" w:sz="0" w:space="0" w:color="auto"/>
        <w:bottom w:val="none" w:sz="0" w:space="0" w:color="auto"/>
        <w:right w:val="none" w:sz="0" w:space="0" w:color="auto"/>
      </w:divBdr>
    </w:div>
    <w:div w:id="969170834">
      <w:bodyDiv w:val="1"/>
      <w:marLeft w:val="0"/>
      <w:marRight w:val="0"/>
      <w:marTop w:val="0"/>
      <w:marBottom w:val="0"/>
      <w:divBdr>
        <w:top w:val="none" w:sz="0" w:space="0" w:color="auto"/>
        <w:left w:val="none" w:sz="0" w:space="0" w:color="auto"/>
        <w:bottom w:val="none" w:sz="0" w:space="0" w:color="auto"/>
        <w:right w:val="none" w:sz="0" w:space="0" w:color="auto"/>
      </w:divBdr>
    </w:div>
    <w:div w:id="979072715">
      <w:bodyDiv w:val="1"/>
      <w:marLeft w:val="0"/>
      <w:marRight w:val="0"/>
      <w:marTop w:val="0"/>
      <w:marBottom w:val="0"/>
      <w:divBdr>
        <w:top w:val="none" w:sz="0" w:space="0" w:color="auto"/>
        <w:left w:val="none" w:sz="0" w:space="0" w:color="auto"/>
        <w:bottom w:val="none" w:sz="0" w:space="0" w:color="auto"/>
        <w:right w:val="none" w:sz="0" w:space="0" w:color="auto"/>
      </w:divBdr>
    </w:div>
    <w:div w:id="983966480">
      <w:bodyDiv w:val="1"/>
      <w:marLeft w:val="0"/>
      <w:marRight w:val="0"/>
      <w:marTop w:val="0"/>
      <w:marBottom w:val="0"/>
      <w:divBdr>
        <w:top w:val="none" w:sz="0" w:space="0" w:color="auto"/>
        <w:left w:val="none" w:sz="0" w:space="0" w:color="auto"/>
        <w:bottom w:val="none" w:sz="0" w:space="0" w:color="auto"/>
        <w:right w:val="none" w:sz="0" w:space="0" w:color="auto"/>
      </w:divBdr>
    </w:div>
    <w:div w:id="983971557">
      <w:bodyDiv w:val="1"/>
      <w:marLeft w:val="0"/>
      <w:marRight w:val="0"/>
      <w:marTop w:val="0"/>
      <w:marBottom w:val="0"/>
      <w:divBdr>
        <w:top w:val="none" w:sz="0" w:space="0" w:color="auto"/>
        <w:left w:val="none" w:sz="0" w:space="0" w:color="auto"/>
        <w:bottom w:val="none" w:sz="0" w:space="0" w:color="auto"/>
        <w:right w:val="none" w:sz="0" w:space="0" w:color="auto"/>
      </w:divBdr>
    </w:div>
    <w:div w:id="990476641">
      <w:bodyDiv w:val="1"/>
      <w:marLeft w:val="0"/>
      <w:marRight w:val="0"/>
      <w:marTop w:val="0"/>
      <w:marBottom w:val="0"/>
      <w:divBdr>
        <w:top w:val="none" w:sz="0" w:space="0" w:color="auto"/>
        <w:left w:val="none" w:sz="0" w:space="0" w:color="auto"/>
        <w:bottom w:val="none" w:sz="0" w:space="0" w:color="auto"/>
        <w:right w:val="none" w:sz="0" w:space="0" w:color="auto"/>
      </w:divBdr>
    </w:div>
    <w:div w:id="998576621">
      <w:bodyDiv w:val="1"/>
      <w:marLeft w:val="0"/>
      <w:marRight w:val="0"/>
      <w:marTop w:val="0"/>
      <w:marBottom w:val="0"/>
      <w:divBdr>
        <w:top w:val="none" w:sz="0" w:space="0" w:color="auto"/>
        <w:left w:val="none" w:sz="0" w:space="0" w:color="auto"/>
        <w:bottom w:val="none" w:sz="0" w:space="0" w:color="auto"/>
        <w:right w:val="none" w:sz="0" w:space="0" w:color="auto"/>
      </w:divBdr>
    </w:div>
    <w:div w:id="999623367">
      <w:bodyDiv w:val="1"/>
      <w:marLeft w:val="0"/>
      <w:marRight w:val="0"/>
      <w:marTop w:val="0"/>
      <w:marBottom w:val="0"/>
      <w:divBdr>
        <w:top w:val="none" w:sz="0" w:space="0" w:color="auto"/>
        <w:left w:val="none" w:sz="0" w:space="0" w:color="auto"/>
        <w:bottom w:val="none" w:sz="0" w:space="0" w:color="auto"/>
        <w:right w:val="none" w:sz="0" w:space="0" w:color="auto"/>
      </w:divBdr>
    </w:div>
    <w:div w:id="1023940062">
      <w:bodyDiv w:val="1"/>
      <w:marLeft w:val="0"/>
      <w:marRight w:val="0"/>
      <w:marTop w:val="0"/>
      <w:marBottom w:val="0"/>
      <w:divBdr>
        <w:top w:val="none" w:sz="0" w:space="0" w:color="auto"/>
        <w:left w:val="none" w:sz="0" w:space="0" w:color="auto"/>
        <w:bottom w:val="none" w:sz="0" w:space="0" w:color="auto"/>
        <w:right w:val="none" w:sz="0" w:space="0" w:color="auto"/>
      </w:divBdr>
    </w:div>
    <w:div w:id="1028722438">
      <w:bodyDiv w:val="1"/>
      <w:marLeft w:val="0"/>
      <w:marRight w:val="0"/>
      <w:marTop w:val="0"/>
      <w:marBottom w:val="0"/>
      <w:divBdr>
        <w:top w:val="none" w:sz="0" w:space="0" w:color="auto"/>
        <w:left w:val="none" w:sz="0" w:space="0" w:color="auto"/>
        <w:bottom w:val="none" w:sz="0" w:space="0" w:color="auto"/>
        <w:right w:val="none" w:sz="0" w:space="0" w:color="auto"/>
      </w:divBdr>
    </w:div>
    <w:div w:id="1043022866">
      <w:bodyDiv w:val="1"/>
      <w:marLeft w:val="0"/>
      <w:marRight w:val="0"/>
      <w:marTop w:val="0"/>
      <w:marBottom w:val="0"/>
      <w:divBdr>
        <w:top w:val="none" w:sz="0" w:space="0" w:color="auto"/>
        <w:left w:val="none" w:sz="0" w:space="0" w:color="auto"/>
        <w:bottom w:val="none" w:sz="0" w:space="0" w:color="auto"/>
        <w:right w:val="none" w:sz="0" w:space="0" w:color="auto"/>
      </w:divBdr>
    </w:div>
    <w:div w:id="1052190898">
      <w:bodyDiv w:val="1"/>
      <w:marLeft w:val="0"/>
      <w:marRight w:val="0"/>
      <w:marTop w:val="0"/>
      <w:marBottom w:val="0"/>
      <w:divBdr>
        <w:top w:val="none" w:sz="0" w:space="0" w:color="auto"/>
        <w:left w:val="none" w:sz="0" w:space="0" w:color="auto"/>
        <w:bottom w:val="none" w:sz="0" w:space="0" w:color="auto"/>
        <w:right w:val="none" w:sz="0" w:space="0" w:color="auto"/>
      </w:divBdr>
    </w:div>
    <w:div w:id="1064718218">
      <w:bodyDiv w:val="1"/>
      <w:marLeft w:val="0"/>
      <w:marRight w:val="0"/>
      <w:marTop w:val="0"/>
      <w:marBottom w:val="0"/>
      <w:divBdr>
        <w:top w:val="none" w:sz="0" w:space="0" w:color="auto"/>
        <w:left w:val="none" w:sz="0" w:space="0" w:color="auto"/>
        <w:bottom w:val="none" w:sz="0" w:space="0" w:color="auto"/>
        <w:right w:val="none" w:sz="0" w:space="0" w:color="auto"/>
      </w:divBdr>
    </w:div>
    <w:div w:id="1091194495">
      <w:bodyDiv w:val="1"/>
      <w:marLeft w:val="0"/>
      <w:marRight w:val="0"/>
      <w:marTop w:val="0"/>
      <w:marBottom w:val="0"/>
      <w:divBdr>
        <w:top w:val="none" w:sz="0" w:space="0" w:color="auto"/>
        <w:left w:val="none" w:sz="0" w:space="0" w:color="auto"/>
        <w:bottom w:val="none" w:sz="0" w:space="0" w:color="auto"/>
        <w:right w:val="none" w:sz="0" w:space="0" w:color="auto"/>
      </w:divBdr>
    </w:div>
    <w:div w:id="1092236107">
      <w:bodyDiv w:val="1"/>
      <w:marLeft w:val="0"/>
      <w:marRight w:val="0"/>
      <w:marTop w:val="0"/>
      <w:marBottom w:val="0"/>
      <w:divBdr>
        <w:top w:val="none" w:sz="0" w:space="0" w:color="auto"/>
        <w:left w:val="none" w:sz="0" w:space="0" w:color="auto"/>
        <w:bottom w:val="none" w:sz="0" w:space="0" w:color="auto"/>
        <w:right w:val="none" w:sz="0" w:space="0" w:color="auto"/>
      </w:divBdr>
    </w:div>
    <w:div w:id="1100638256">
      <w:bodyDiv w:val="1"/>
      <w:marLeft w:val="0"/>
      <w:marRight w:val="0"/>
      <w:marTop w:val="0"/>
      <w:marBottom w:val="0"/>
      <w:divBdr>
        <w:top w:val="none" w:sz="0" w:space="0" w:color="auto"/>
        <w:left w:val="none" w:sz="0" w:space="0" w:color="auto"/>
        <w:bottom w:val="none" w:sz="0" w:space="0" w:color="auto"/>
        <w:right w:val="none" w:sz="0" w:space="0" w:color="auto"/>
      </w:divBdr>
    </w:div>
    <w:div w:id="1110781015">
      <w:bodyDiv w:val="1"/>
      <w:marLeft w:val="0"/>
      <w:marRight w:val="0"/>
      <w:marTop w:val="0"/>
      <w:marBottom w:val="0"/>
      <w:divBdr>
        <w:top w:val="none" w:sz="0" w:space="0" w:color="auto"/>
        <w:left w:val="none" w:sz="0" w:space="0" w:color="auto"/>
        <w:bottom w:val="none" w:sz="0" w:space="0" w:color="auto"/>
        <w:right w:val="none" w:sz="0" w:space="0" w:color="auto"/>
      </w:divBdr>
    </w:div>
    <w:div w:id="1145928260">
      <w:bodyDiv w:val="1"/>
      <w:marLeft w:val="0"/>
      <w:marRight w:val="0"/>
      <w:marTop w:val="0"/>
      <w:marBottom w:val="0"/>
      <w:divBdr>
        <w:top w:val="none" w:sz="0" w:space="0" w:color="auto"/>
        <w:left w:val="none" w:sz="0" w:space="0" w:color="auto"/>
        <w:bottom w:val="none" w:sz="0" w:space="0" w:color="auto"/>
        <w:right w:val="none" w:sz="0" w:space="0" w:color="auto"/>
      </w:divBdr>
    </w:div>
    <w:div w:id="1150828145">
      <w:bodyDiv w:val="1"/>
      <w:marLeft w:val="0"/>
      <w:marRight w:val="0"/>
      <w:marTop w:val="0"/>
      <w:marBottom w:val="0"/>
      <w:divBdr>
        <w:top w:val="none" w:sz="0" w:space="0" w:color="auto"/>
        <w:left w:val="none" w:sz="0" w:space="0" w:color="auto"/>
        <w:bottom w:val="none" w:sz="0" w:space="0" w:color="auto"/>
        <w:right w:val="none" w:sz="0" w:space="0" w:color="auto"/>
      </w:divBdr>
    </w:div>
    <w:div w:id="1152721766">
      <w:bodyDiv w:val="1"/>
      <w:marLeft w:val="0"/>
      <w:marRight w:val="0"/>
      <w:marTop w:val="0"/>
      <w:marBottom w:val="0"/>
      <w:divBdr>
        <w:top w:val="none" w:sz="0" w:space="0" w:color="auto"/>
        <w:left w:val="none" w:sz="0" w:space="0" w:color="auto"/>
        <w:bottom w:val="none" w:sz="0" w:space="0" w:color="auto"/>
        <w:right w:val="none" w:sz="0" w:space="0" w:color="auto"/>
      </w:divBdr>
    </w:div>
    <w:div w:id="1156186844">
      <w:bodyDiv w:val="1"/>
      <w:marLeft w:val="0"/>
      <w:marRight w:val="0"/>
      <w:marTop w:val="0"/>
      <w:marBottom w:val="0"/>
      <w:divBdr>
        <w:top w:val="none" w:sz="0" w:space="0" w:color="auto"/>
        <w:left w:val="none" w:sz="0" w:space="0" w:color="auto"/>
        <w:bottom w:val="none" w:sz="0" w:space="0" w:color="auto"/>
        <w:right w:val="none" w:sz="0" w:space="0" w:color="auto"/>
      </w:divBdr>
    </w:div>
    <w:div w:id="1170027383">
      <w:bodyDiv w:val="1"/>
      <w:marLeft w:val="0"/>
      <w:marRight w:val="0"/>
      <w:marTop w:val="0"/>
      <w:marBottom w:val="0"/>
      <w:divBdr>
        <w:top w:val="none" w:sz="0" w:space="0" w:color="auto"/>
        <w:left w:val="none" w:sz="0" w:space="0" w:color="auto"/>
        <w:bottom w:val="none" w:sz="0" w:space="0" w:color="auto"/>
        <w:right w:val="none" w:sz="0" w:space="0" w:color="auto"/>
      </w:divBdr>
    </w:div>
    <w:div w:id="1171678831">
      <w:bodyDiv w:val="1"/>
      <w:marLeft w:val="0"/>
      <w:marRight w:val="0"/>
      <w:marTop w:val="0"/>
      <w:marBottom w:val="0"/>
      <w:divBdr>
        <w:top w:val="none" w:sz="0" w:space="0" w:color="auto"/>
        <w:left w:val="none" w:sz="0" w:space="0" w:color="auto"/>
        <w:bottom w:val="none" w:sz="0" w:space="0" w:color="auto"/>
        <w:right w:val="none" w:sz="0" w:space="0" w:color="auto"/>
      </w:divBdr>
    </w:div>
    <w:div w:id="1177304941">
      <w:bodyDiv w:val="1"/>
      <w:marLeft w:val="0"/>
      <w:marRight w:val="0"/>
      <w:marTop w:val="0"/>
      <w:marBottom w:val="0"/>
      <w:divBdr>
        <w:top w:val="none" w:sz="0" w:space="0" w:color="auto"/>
        <w:left w:val="none" w:sz="0" w:space="0" w:color="auto"/>
        <w:bottom w:val="none" w:sz="0" w:space="0" w:color="auto"/>
        <w:right w:val="none" w:sz="0" w:space="0" w:color="auto"/>
      </w:divBdr>
    </w:div>
    <w:div w:id="1177884730">
      <w:bodyDiv w:val="1"/>
      <w:marLeft w:val="0"/>
      <w:marRight w:val="0"/>
      <w:marTop w:val="0"/>
      <w:marBottom w:val="0"/>
      <w:divBdr>
        <w:top w:val="none" w:sz="0" w:space="0" w:color="auto"/>
        <w:left w:val="none" w:sz="0" w:space="0" w:color="auto"/>
        <w:bottom w:val="none" w:sz="0" w:space="0" w:color="auto"/>
        <w:right w:val="none" w:sz="0" w:space="0" w:color="auto"/>
      </w:divBdr>
    </w:div>
    <w:div w:id="1190530884">
      <w:bodyDiv w:val="1"/>
      <w:marLeft w:val="0"/>
      <w:marRight w:val="0"/>
      <w:marTop w:val="0"/>
      <w:marBottom w:val="0"/>
      <w:divBdr>
        <w:top w:val="none" w:sz="0" w:space="0" w:color="auto"/>
        <w:left w:val="none" w:sz="0" w:space="0" w:color="auto"/>
        <w:bottom w:val="none" w:sz="0" w:space="0" w:color="auto"/>
        <w:right w:val="none" w:sz="0" w:space="0" w:color="auto"/>
      </w:divBdr>
    </w:div>
    <w:div w:id="1191575784">
      <w:bodyDiv w:val="1"/>
      <w:marLeft w:val="0"/>
      <w:marRight w:val="0"/>
      <w:marTop w:val="0"/>
      <w:marBottom w:val="0"/>
      <w:divBdr>
        <w:top w:val="none" w:sz="0" w:space="0" w:color="auto"/>
        <w:left w:val="none" w:sz="0" w:space="0" w:color="auto"/>
        <w:bottom w:val="none" w:sz="0" w:space="0" w:color="auto"/>
        <w:right w:val="none" w:sz="0" w:space="0" w:color="auto"/>
      </w:divBdr>
    </w:div>
    <w:div w:id="1195733964">
      <w:bodyDiv w:val="1"/>
      <w:marLeft w:val="0"/>
      <w:marRight w:val="0"/>
      <w:marTop w:val="0"/>
      <w:marBottom w:val="0"/>
      <w:divBdr>
        <w:top w:val="none" w:sz="0" w:space="0" w:color="auto"/>
        <w:left w:val="none" w:sz="0" w:space="0" w:color="auto"/>
        <w:bottom w:val="none" w:sz="0" w:space="0" w:color="auto"/>
        <w:right w:val="none" w:sz="0" w:space="0" w:color="auto"/>
      </w:divBdr>
    </w:div>
    <w:div w:id="1199317060">
      <w:bodyDiv w:val="1"/>
      <w:marLeft w:val="0"/>
      <w:marRight w:val="0"/>
      <w:marTop w:val="0"/>
      <w:marBottom w:val="0"/>
      <w:divBdr>
        <w:top w:val="none" w:sz="0" w:space="0" w:color="auto"/>
        <w:left w:val="none" w:sz="0" w:space="0" w:color="auto"/>
        <w:bottom w:val="none" w:sz="0" w:space="0" w:color="auto"/>
        <w:right w:val="none" w:sz="0" w:space="0" w:color="auto"/>
      </w:divBdr>
    </w:div>
    <w:div w:id="1199706423">
      <w:bodyDiv w:val="1"/>
      <w:marLeft w:val="0"/>
      <w:marRight w:val="0"/>
      <w:marTop w:val="0"/>
      <w:marBottom w:val="0"/>
      <w:divBdr>
        <w:top w:val="none" w:sz="0" w:space="0" w:color="auto"/>
        <w:left w:val="none" w:sz="0" w:space="0" w:color="auto"/>
        <w:bottom w:val="none" w:sz="0" w:space="0" w:color="auto"/>
        <w:right w:val="none" w:sz="0" w:space="0" w:color="auto"/>
      </w:divBdr>
    </w:div>
    <w:div w:id="1206333813">
      <w:bodyDiv w:val="1"/>
      <w:marLeft w:val="0"/>
      <w:marRight w:val="0"/>
      <w:marTop w:val="0"/>
      <w:marBottom w:val="0"/>
      <w:divBdr>
        <w:top w:val="none" w:sz="0" w:space="0" w:color="auto"/>
        <w:left w:val="none" w:sz="0" w:space="0" w:color="auto"/>
        <w:bottom w:val="none" w:sz="0" w:space="0" w:color="auto"/>
        <w:right w:val="none" w:sz="0" w:space="0" w:color="auto"/>
      </w:divBdr>
    </w:div>
    <w:div w:id="1225069767">
      <w:bodyDiv w:val="1"/>
      <w:marLeft w:val="0"/>
      <w:marRight w:val="0"/>
      <w:marTop w:val="0"/>
      <w:marBottom w:val="0"/>
      <w:divBdr>
        <w:top w:val="none" w:sz="0" w:space="0" w:color="auto"/>
        <w:left w:val="none" w:sz="0" w:space="0" w:color="auto"/>
        <w:bottom w:val="none" w:sz="0" w:space="0" w:color="auto"/>
        <w:right w:val="none" w:sz="0" w:space="0" w:color="auto"/>
      </w:divBdr>
    </w:div>
    <w:div w:id="1237471815">
      <w:bodyDiv w:val="1"/>
      <w:marLeft w:val="0"/>
      <w:marRight w:val="0"/>
      <w:marTop w:val="0"/>
      <w:marBottom w:val="0"/>
      <w:divBdr>
        <w:top w:val="none" w:sz="0" w:space="0" w:color="auto"/>
        <w:left w:val="none" w:sz="0" w:space="0" w:color="auto"/>
        <w:bottom w:val="none" w:sz="0" w:space="0" w:color="auto"/>
        <w:right w:val="none" w:sz="0" w:space="0" w:color="auto"/>
      </w:divBdr>
    </w:div>
    <w:div w:id="1237594830">
      <w:bodyDiv w:val="1"/>
      <w:marLeft w:val="0"/>
      <w:marRight w:val="0"/>
      <w:marTop w:val="0"/>
      <w:marBottom w:val="0"/>
      <w:divBdr>
        <w:top w:val="none" w:sz="0" w:space="0" w:color="auto"/>
        <w:left w:val="none" w:sz="0" w:space="0" w:color="auto"/>
        <w:bottom w:val="none" w:sz="0" w:space="0" w:color="auto"/>
        <w:right w:val="none" w:sz="0" w:space="0" w:color="auto"/>
      </w:divBdr>
    </w:div>
    <w:div w:id="1251236138">
      <w:bodyDiv w:val="1"/>
      <w:marLeft w:val="0"/>
      <w:marRight w:val="0"/>
      <w:marTop w:val="0"/>
      <w:marBottom w:val="0"/>
      <w:divBdr>
        <w:top w:val="none" w:sz="0" w:space="0" w:color="auto"/>
        <w:left w:val="none" w:sz="0" w:space="0" w:color="auto"/>
        <w:bottom w:val="none" w:sz="0" w:space="0" w:color="auto"/>
        <w:right w:val="none" w:sz="0" w:space="0" w:color="auto"/>
      </w:divBdr>
    </w:div>
    <w:div w:id="1261648162">
      <w:bodyDiv w:val="1"/>
      <w:marLeft w:val="0"/>
      <w:marRight w:val="0"/>
      <w:marTop w:val="0"/>
      <w:marBottom w:val="0"/>
      <w:divBdr>
        <w:top w:val="none" w:sz="0" w:space="0" w:color="auto"/>
        <w:left w:val="none" w:sz="0" w:space="0" w:color="auto"/>
        <w:bottom w:val="none" w:sz="0" w:space="0" w:color="auto"/>
        <w:right w:val="none" w:sz="0" w:space="0" w:color="auto"/>
      </w:divBdr>
    </w:div>
    <w:div w:id="1294485187">
      <w:bodyDiv w:val="1"/>
      <w:marLeft w:val="0"/>
      <w:marRight w:val="0"/>
      <w:marTop w:val="0"/>
      <w:marBottom w:val="0"/>
      <w:divBdr>
        <w:top w:val="none" w:sz="0" w:space="0" w:color="auto"/>
        <w:left w:val="none" w:sz="0" w:space="0" w:color="auto"/>
        <w:bottom w:val="none" w:sz="0" w:space="0" w:color="auto"/>
        <w:right w:val="none" w:sz="0" w:space="0" w:color="auto"/>
      </w:divBdr>
    </w:div>
    <w:div w:id="1299215455">
      <w:bodyDiv w:val="1"/>
      <w:marLeft w:val="0"/>
      <w:marRight w:val="0"/>
      <w:marTop w:val="0"/>
      <w:marBottom w:val="0"/>
      <w:divBdr>
        <w:top w:val="none" w:sz="0" w:space="0" w:color="auto"/>
        <w:left w:val="none" w:sz="0" w:space="0" w:color="auto"/>
        <w:bottom w:val="none" w:sz="0" w:space="0" w:color="auto"/>
        <w:right w:val="none" w:sz="0" w:space="0" w:color="auto"/>
      </w:divBdr>
    </w:div>
    <w:div w:id="1309749123">
      <w:bodyDiv w:val="1"/>
      <w:marLeft w:val="0"/>
      <w:marRight w:val="0"/>
      <w:marTop w:val="0"/>
      <w:marBottom w:val="0"/>
      <w:divBdr>
        <w:top w:val="none" w:sz="0" w:space="0" w:color="auto"/>
        <w:left w:val="none" w:sz="0" w:space="0" w:color="auto"/>
        <w:bottom w:val="none" w:sz="0" w:space="0" w:color="auto"/>
        <w:right w:val="none" w:sz="0" w:space="0" w:color="auto"/>
      </w:divBdr>
    </w:div>
    <w:div w:id="1325350826">
      <w:bodyDiv w:val="1"/>
      <w:marLeft w:val="0"/>
      <w:marRight w:val="0"/>
      <w:marTop w:val="0"/>
      <w:marBottom w:val="0"/>
      <w:divBdr>
        <w:top w:val="none" w:sz="0" w:space="0" w:color="auto"/>
        <w:left w:val="none" w:sz="0" w:space="0" w:color="auto"/>
        <w:bottom w:val="none" w:sz="0" w:space="0" w:color="auto"/>
        <w:right w:val="none" w:sz="0" w:space="0" w:color="auto"/>
      </w:divBdr>
    </w:div>
    <w:div w:id="1335960060">
      <w:bodyDiv w:val="1"/>
      <w:marLeft w:val="0"/>
      <w:marRight w:val="0"/>
      <w:marTop w:val="0"/>
      <w:marBottom w:val="0"/>
      <w:divBdr>
        <w:top w:val="none" w:sz="0" w:space="0" w:color="auto"/>
        <w:left w:val="none" w:sz="0" w:space="0" w:color="auto"/>
        <w:bottom w:val="none" w:sz="0" w:space="0" w:color="auto"/>
        <w:right w:val="none" w:sz="0" w:space="0" w:color="auto"/>
      </w:divBdr>
    </w:div>
    <w:div w:id="1340353799">
      <w:bodyDiv w:val="1"/>
      <w:marLeft w:val="0"/>
      <w:marRight w:val="0"/>
      <w:marTop w:val="0"/>
      <w:marBottom w:val="0"/>
      <w:divBdr>
        <w:top w:val="none" w:sz="0" w:space="0" w:color="auto"/>
        <w:left w:val="none" w:sz="0" w:space="0" w:color="auto"/>
        <w:bottom w:val="none" w:sz="0" w:space="0" w:color="auto"/>
        <w:right w:val="none" w:sz="0" w:space="0" w:color="auto"/>
      </w:divBdr>
    </w:div>
    <w:div w:id="1360625026">
      <w:bodyDiv w:val="1"/>
      <w:marLeft w:val="0"/>
      <w:marRight w:val="0"/>
      <w:marTop w:val="0"/>
      <w:marBottom w:val="0"/>
      <w:divBdr>
        <w:top w:val="none" w:sz="0" w:space="0" w:color="auto"/>
        <w:left w:val="none" w:sz="0" w:space="0" w:color="auto"/>
        <w:bottom w:val="none" w:sz="0" w:space="0" w:color="auto"/>
        <w:right w:val="none" w:sz="0" w:space="0" w:color="auto"/>
      </w:divBdr>
    </w:div>
    <w:div w:id="1365444755">
      <w:bodyDiv w:val="1"/>
      <w:marLeft w:val="0"/>
      <w:marRight w:val="0"/>
      <w:marTop w:val="0"/>
      <w:marBottom w:val="0"/>
      <w:divBdr>
        <w:top w:val="none" w:sz="0" w:space="0" w:color="auto"/>
        <w:left w:val="none" w:sz="0" w:space="0" w:color="auto"/>
        <w:bottom w:val="none" w:sz="0" w:space="0" w:color="auto"/>
        <w:right w:val="none" w:sz="0" w:space="0" w:color="auto"/>
      </w:divBdr>
    </w:div>
    <w:div w:id="1373307506">
      <w:bodyDiv w:val="1"/>
      <w:marLeft w:val="0"/>
      <w:marRight w:val="0"/>
      <w:marTop w:val="0"/>
      <w:marBottom w:val="0"/>
      <w:divBdr>
        <w:top w:val="none" w:sz="0" w:space="0" w:color="auto"/>
        <w:left w:val="none" w:sz="0" w:space="0" w:color="auto"/>
        <w:bottom w:val="none" w:sz="0" w:space="0" w:color="auto"/>
        <w:right w:val="none" w:sz="0" w:space="0" w:color="auto"/>
      </w:divBdr>
    </w:div>
    <w:div w:id="1374229407">
      <w:bodyDiv w:val="1"/>
      <w:marLeft w:val="0"/>
      <w:marRight w:val="0"/>
      <w:marTop w:val="0"/>
      <w:marBottom w:val="0"/>
      <w:divBdr>
        <w:top w:val="none" w:sz="0" w:space="0" w:color="auto"/>
        <w:left w:val="none" w:sz="0" w:space="0" w:color="auto"/>
        <w:bottom w:val="none" w:sz="0" w:space="0" w:color="auto"/>
        <w:right w:val="none" w:sz="0" w:space="0" w:color="auto"/>
      </w:divBdr>
    </w:div>
    <w:div w:id="1379623593">
      <w:bodyDiv w:val="1"/>
      <w:marLeft w:val="0"/>
      <w:marRight w:val="0"/>
      <w:marTop w:val="0"/>
      <w:marBottom w:val="0"/>
      <w:divBdr>
        <w:top w:val="none" w:sz="0" w:space="0" w:color="auto"/>
        <w:left w:val="none" w:sz="0" w:space="0" w:color="auto"/>
        <w:bottom w:val="none" w:sz="0" w:space="0" w:color="auto"/>
        <w:right w:val="none" w:sz="0" w:space="0" w:color="auto"/>
      </w:divBdr>
    </w:div>
    <w:div w:id="1388264083">
      <w:bodyDiv w:val="1"/>
      <w:marLeft w:val="0"/>
      <w:marRight w:val="0"/>
      <w:marTop w:val="0"/>
      <w:marBottom w:val="0"/>
      <w:divBdr>
        <w:top w:val="none" w:sz="0" w:space="0" w:color="auto"/>
        <w:left w:val="none" w:sz="0" w:space="0" w:color="auto"/>
        <w:bottom w:val="none" w:sz="0" w:space="0" w:color="auto"/>
        <w:right w:val="none" w:sz="0" w:space="0" w:color="auto"/>
      </w:divBdr>
    </w:div>
    <w:div w:id="1389836153">
      <w:bodyDiv w:val="1"/>
      <w:marLeft w:val="0"/>
      <w:marRight w:val="0"/>
      <w:marTop w:val="0"/>
      <w:marBottom w:val="0"/>
      <w:divBdr>
        <w:top w:val="none" w:sz="0" w:space="0" w:color="auto"/>
        <w:left w:val="none" w:sz="0" w:space="0" w:color="auto"/>
        <w:bottom w:val="none" w:sz="0" w:space="0" w:color="auto"/>
        <w:right w:val="none" w:sz="0" w:space="0" w:color="auto"/>
      </w:divBdr>
    </w:div>
    <w:div w:id="1392343364">
      <w:bodyDiv w:val="1"/>
      <w:marLeft w:val="0"/>
      <w:marRight w:val="0"/>
      <w:marTop w:val="0"/>
      <w:marBottom w:val="0"/>
      <w:divBdr>
        <w:top w:val="none" w:sz="0" w:space="0" w:color="auto"/>
        <w:left w:val="none" w:sz="0" w:space="0" w:color="auto"/>
        <w:bottom w:val="none" w:sz="0" w:space="0" w:color="auto"/>
        <w:right w:val="none" w:sz="0" w:space="0" w:color="auto"/>
      </w:divBdr>
    </w:div>
    <w:div w:id="1424187204">
      <w:bodyDiv w:val="1"/>
      <w:marLeft w:val="0"/>
      <w:marRight w:val="0"/>
      <w:marTop w:val="0"/>
      <w:marBottom w:val="0"/>
      <w:divBdr>
        <w:top w:val="none" w:sz="0" w:space="0" w:color="auto"/>
        <w:left w:val="none" w:sz="0" w:space="0" w:color="auto"/>
        <w:bottom w:val="none" w:sz="0" w:space="0" w:color="auto"/>
        <w:right w:val="none" w:sz="0" w:space="0" w:color="auto"/>
      </w:divBdr>
    </w:div>
    <w:div w:id="1427387884">
      <w:bodyDiv w:val="1"/>
      <w:marLeft w:val="0"/>
      <w:marRight w:val="0"/>
      <w:marTop w:val="0"/>
      <w:marBottom w:val="0"/>
      <w:divBdr>
        <w:top w:val="none" w:sz="0" w:space="0" w:color="auto"/>
        <w:left w:val="none" w:sz="0" w:space="0" w:color="auto"/>
        <w:bottom w:val="none" w:sz="0" w:space="0" w:color="auto"/>
        <w:right w:val="none" w:sz="0" w:space="0" w:color="auto"/>
      </w:divBdr>
    </w:div>
    <w:div w:id="1428190852">
      <w:bodyDiv w:val="1"/>
      <w:marLeft w:val="0"/>
      <w:marRight w:val="0"/>
      <w:marTop w:val="0"/>
      <w:marBottom w:val="0"/>
      <w:divBdr>
        <w:top w:val="none" w:sz="0" w:space="0" w:color="auto"/>
        <w:left w:val="none" w:sz="0" w:space="0" w:color="auto"/>
        <w:bottom w:val="none" w:sz="0" w:space="0" w:color="auto"/>
        <w:right w:val="none" w:sz="0" w:space="0" w:color="auto"/>
      </w:divBdr>
    </w:div>
    <w:div w:id="1434279245">
      <w:bodyDiv w:val="1"/>
      <w:marLeft w:val="0"/>
      <w:marRight w:val="0"/>
      <w:marTop w:val="0"/>
      <w:marBottom w:val="0"/>
      <w:divBdr>
        <w:top w:val="none" w:sz="0" w:space="0" w:color="auto"/>
        <w:left w:val="none" w:sz="0" w:space="0" w:color="auto"/>
        <w:bottom w:val="none" w:sz="0" w:space="0" w:color="auto"/>
        <w:right w:val="none" w:sz="0" w:space="0" w:color="auto"/>
      </w:divBdr>
    </w:div>
    <w:div w:id="1440753908">
      <w:bodyDiv w:val="1"/>
      <w:marLeft w:val="0"/>
      <w:marRight w:val="0"/>
      <w:marTop w:val="0"/>
      <w:marBottom w:val="0"/>
      <w:divBdr>
        <w:top w:val="none" w:sz="0" w:space="0" w:color="auto"/>
        <w:left w:val="none" w:sz="0" w:space="0" w:color="auto"/>
        <w:bottom w:val="none" w:sz="0" w:space="0" w:color="auto"/>
        <w:right w:val="none" w:sz="0" w:space="0" w:color="auto"/>
      </w:divBdr>
    </w:div>
    <w:div w:id="1448349973">
      <w:bodyDiv w:val="1"/>
      <w:marLeft w:val="0"/>
      <w:marRight w:val="0"/>
      <w:marTop w:val="0"/>
      <w:marBottom w:val="0"/>
      <w:divBdr>
        <w:top w:val="none" w:sz="0" w:space="0" w:color="auto"/>
        <w:left w:val="none" w:sz="0" w:space="0" w:color="auto"/>
        <w:bottom w:val="none" w:sz="0" w:space="0" w:color="auto"/>
        <w:right w:val="none" w:sz="0" w:space="0" w:color="auto"/>
      </w:divBdr>
    </w:div>
    <w:div w:id="1476145425">
      <w:bodyDiv w:val="1"/>
      <w:marLeft w:val="0"/>
      <w:marRight w:val="0"/>
      <w:marTop w:val="0"/>
      <w:marBottom w:val="0"/>
      <w:divBdr>
        <w:top w:val="none" w:sz="0" w:space="0" w:color="auto"/>
        <w:left w:val="none" w:sz="0" w:space="0" w:color="auto"/>
        <w:bottom w:val="none" w:sz="0" w:space="0" w:color="auto"/>
        <w:right w:val="none" w:sz="0" w:space="0" w:color="auto"/>
      </w:divBdr>
    </w:div>
    <w:div w:id="1478523928">
      <w:bodyDiv w:val="1"/>
      <w:marLeft w:val="0"/>
      <w:marRight w:val="0"/>
      <w:marTop w:val="0"/>
      <w:marBottom w:val="0"/>
      <w:divBdr>
        <w:top w:val="none" w:sz="0" w:space="0" w:color="auto"/>
        <w:left w:val="none" w:sz="0" w:space="0" w:color="auto"/>
        <w:bottom w:val="none" w:sz="0" w:space="0" w:color="auto"/>
        <w:right w:val="none" w:sz="0" w:space="0" w:color="auto"/>
      </w:divBdr>
    </w:div>
    <w:div w:id="1505245398">
      <w:bodyDiv w:val="1"/>
      <w:marLeft w:val="0"/>
      <w:marRight w:val="0"/>
      <w:marTop w:val="0"/>
      <w:marBottom w:val="0"/>
      <w:divBdr>
        <w:top w:val="none" w:sz="0" w:space="0" w:color="auto"/>
        <w:left w:val="none" w:sz="0" w:space="0" w:color="auto"/>
        <w:bottom w:val="none" w:sz="0" w:space="0" w:color="auto"/>
        <w:right w:val="none" w:sz="0" w:space="0" w:color="auto"/>
      </w:divBdr>
    </w:div>
    <w:div w:id="1519084215">
      <w:bodyDiv w:val="1"/>
      <w:marLeft w:val="0"/>
      <w:marRight w:val="0"/>
      <w:marTop w:val="0"/>
      <w:marBottom w:val="0"/>
      <w:divBdr>
        <w:top w:val="none" w:sz="0" w:space="0" w:color="auto"/>
        <w:left w:val="none" w:sz="0" w:space="0" w:color="auto"/>
        <w:bottom w:val="none" w:sz="0" w:space="0" w:color="auto"/>
        <w:right w:val="none" w:sz="0" w:space="0" w:color="auto"/>
      </w:divBdr>
    </w:div>
    <w:div w:id="1523594898">
      <w:bodyDiv w:val="1"/>
      <w:marLeft w:val="0"/>
      <w:marRight w:val="0"/>
      <w:marTop w:val="0"/>
      <w:marBottom w:val="0"/>
      <w:divBdr>
        <w:top w:val="none" w:sz="0" w:space="0" w:color="auto"/>
        <w:left w:val="none" w:sz="0" w:space="0" w:color="auto"/>
        <w:bottom w:val="none" w:sz="0" w:space="0" w:color="auto"/>
        <w:right w:val="none" w:sz="0" w:space="0" w:color="auto"/>
      </w:divBdr>
    </w:div>
    <w:div w:id="1528255232">
      <w:bodyDiv w:val="1"/>
      <w:marLeft w:val="0"/>
      <w:marRight w:val="0"/>
      <w:marTop w:val="0"/>
      <w:marBottom w:val="0"/>
      <w:divBdr>
        <w:top w:val="none" w:sz="0" w:space="0" w:color="auto"/>
        <w:left w:val="none" w:sz="0" w:space="0" w:color="auto"/>
        <w:bottom w:val="none" w:sz="0" w:space="0" w:color="auto"/>
        <w:right w:val="none" w:sz="0" w:space="0" w:color="auto"/>
      </w:divBdr>
    </w:div>
    <w:div w:id="1528904391">
      <w:bodyDiv w:val="1"/>
      <w:marLeft w:val="0"/>
      <w:marRight w:val="0"/>
      <w:marTop w:val="0"/>
      <w:marBottom w:val="0"/>
      <w:divBdr>
        <w:top w:val="none" w:sz="0" w:space="0" w:color="auto"/>
        <w:left w:val="none" w:sz="0" w:space="0" w:color="auto"/>
        <w:bottom w:val="none" w:sz="0" w:space="0" w:color="auto"/>
        <w:right w:val="none" w:sz="0" w:space="0" w:color="auto"/>
      </w:divBdr>
    </w:div>
    <w:div w:id="1558710120">
      <w:bodyDiv w:val="1"/>
      <w:marLeft w:val="0"/>
      <w:marRight w:val="0"/>
      <w:marTop w:val="0"/>
      <w:marBottom w:val="0"/>
      <w:divBdr>
        <w:top w:val="none" w:sz="0" w:space="0" w:color="auto"/>
        <w:left w:val="none" w:sz="0" w:space="0" w:color="auto"/>
        <w:bottom w:val="none" w:sz="0" w:space="0" w:color="auto"/>
        <w:right w:val="none" w:sz="0" w:space="0" w:color="auto"/>
      </w:divBdr>
    </w:div>
    <w:div w:id="1570070055">
      <w:bodyDiv w:val="1"/>
      <w:marLeft w:val="0"/>
      <w:marRight w:val="0"/>
      <w:marTop w:val="0"/>
      <w:marBottom w:val="0"/>
      <w:divBdr>
        <w:top w:val="none" w:sz="0" w:space="0" w:color="auto"/>
        <w:left w:val="none" w:sz="0" w:space="0" w:color="auto"/>
        <w:bottom w:val="none" w:sz="0" w:space="0" w:color="auto"/>
        <w:right w:val="none" w:sz="0" w:space="0" w:color="auto"/>
      </w:divBdr>
    </w:div>
    <w:div w:id="1586647934">
      <w:bodyDiv w:val="1"/>
      <w:marLeft w:val="0"/>
      <w:marRight w:val="0"/>
      <w:marTop w:val="0"/>
      <w:marBottom w:val="0"/>
      <w:divBdr>
        <w:top w:val="none" w:sz="0" w:space="0" w:color="auto"/>
        <w:left w:val="none" w:sz="0" w:space="0" w:color="auto"/>
        <w:bottom w:val="none" w:sz="0" w:space="0" w:color="auto"/>
        <w:right w:val="none" w:sz="0" w:space="0" w:color="auto"/>
      </w:divBdr>
    </w:div>
    <w:div w:id="1588155289">
      <w:bodyDiv w:val="1"/>
      <w:marLeft w:val="0"/>
      <w:marRight w:val="0"/>
      <w:marTop w:val="0"/>
      <w:marBottom w:val="0"/>
      <w:divBdr>
        <w:top w:val="none" w:sz="0" w:space="0" w:color="auto"/>
        <w:left w:val="none" w:sz="0" w:space="0" w:color="auto"/>
        <w:bottom w:val="none" w:sz="0" w:space="0" w:color="auto"/>
        <w:right w:val="none" w:sz="0" w:space="0" w:color="auto"/>
      </w:divBdr>
    </w:div>
    <w:div w:id="1589995249">
      <w:bodyDiv w:val="1"/>
      <w:marLeft w:val="0"/>
      <w:marRight w:val="0"/>
      <w:marTop w:val="0"/>
      <w:marBottom w:val="0"/>
      <w:divBdr>
        <w:top w:val="none" w:sz="0" w:space="0" w:color="auto"/>
        <w:left w:val="none" w:sz="0" w:space="0" w:color="auto"/>
        <w:bottom w:val="none" w:sz="0" w:space="0" w:color="auto"/>
        <w:right w:val="none" w:sz="0" w:space="0" w:color="auto"/>
      </w:divBdr>
    </w:div>
    <w:div w:id="1594313258">
      <w:bodyDiv w:val="1"/>
      <w:marLeft w:val="0"/>
      <w:marRight w:val="0"/>
      <w:marTop w:val="0"/>
      <w:marBottom w:val="0"/>
      <w:divBdr>
        <w:top w:val="none" w:sz="0" w:space="0" w:color="auto"/>
        <w:left w:val="none" w:sz="0" w:space="0" w:color="auto"/>
        <w:bottom w:val="none" w:sz="0" w:space="0" w:color="auto"/>
        <w:right w:val="none" w:sz="0" w:space="0" w:color="auto"/>
      </w:divBdr>
    </w:div>
    <w:div w:id="1603224590">
      <w:bodyDiv w:val="1"/>
      <w:marLeft w:val="0"/>
      <w:marRight w:val="0"/>
      <w:marTop w:val="0"/>
      <w:marBottom w:val="0"/>
      <w:divBdr>
        <w:top w:val="none" w:sz="0" w:space="0" w:color="auto"/>
        <w:left w:val="none" w:sz="0" w:space="0" w:color="auto"/>
        <w:bottom w:val="none" w:sz="0" w:space="0" w:color="auto"/>
        <w:right w:val="none" w:sz="0" w:space="0" w:color="auto"/>
      </w:divBdr>
    </w:div>
    <w:div w:id="1608460241">
      <w:bodyDiv w:val="1"/>
      <w:marLeft w:val="0"/>
      <w:marRight w:val="0"/>
      <w:marTop w:val="0"/>
      <w:marBottom w:val="0"/>
      <w:divBdr>
        <w:top w:val="none" w:sz="0" w:space="0" w:color="auto"/>
        <w:left w:val="none" w:sz="0" w:space="0" w:color="auto"/>
        <w:bottom w:val="none" w:sz="0" w:space="0" w:color="auto"/>
        <w:right w:val="none" w:sz="0" w:space="0" w:color="auto"/>
      </w:divBdr>
    </w:div>
    <w:div w:id="1613634384">
      <w:bodyDiv w:val="1"/>
      <w:marLeft w:val="0"/>
      <w:marRight w:val="0"/>
      <w:marTop w:val="0"/>
      <w:marBottom w:val="0"/>
      <w:divBdr>
        <w:top w:val="none" w:sz="0" w:space="0" w:color="auto"/>
        <w:left w:val="none" w:sz="0" w:space="0" w:color="auto"/>
        <w:bottom w:val="none" w:sz="0" w:space="0" w:color="auto"/>
        <w:right w:val="none" w:sz="0" w:space="0" w:color="auto"/>
      </w:divBdr>
    </w:div>
    <w:div w:id="1614288218">
      <w:bodyDiv w:val="1"/>
      <w:marLeft w:val="0"/>
      <w:marRight w:val="0"/>
      <w:marTop w:val="0"/>
      <w:marBottom w:val="0"/>
      <w:divBdr>
        <w:top w:val="none" w:sz="0" w:space="0" w:color="auto"/>
        <w:left w:val="none" w:sz="0" w:space="0" w:color="auto"/>
        <w:bottom w:val="none" w:sz="0" w:space="0" w:color="auto"/>
        <w:right w:val="none" w:sz="0" w:space="0" w:color="auto"/>
      </w:divBdr>
    </w:div>
    <w:div w:id="1629044536">
      <w:bodyDiv w:val="1"/>
      <w:marLeft w:val="0"/>
      <w:marRight w:val="0"/>
      <w:marTop w:val="0"/>
      <w:marBottom w:val="0"/>
      <w:divBdr>
        <w:top w:val="none" w:sz="0" w:space="0" w:color="auto"/>
        <w:left w:val="none" w:sz="0" w:space="0" w:color="auto"/>
        <w:bottom w:val="none" w:sz="0" w:space="0" w:color="auto"/>
        <w:right w:val="none" w:sz="0" w:space="0" w:color="auto"/>
      </w:divBdr>
    </w:div>
    <w:div w:id="1638146001">
      <w:bodyDiv w:val="1"/>
      <w:marLeft w:val="0"/>
      <w:marRight w:val="0"/>
      <w:marTop w:val="0"/>
      <w:marBottom w:val="0"/>
      <w:divBdr>
        <w:top w:val="none" w:sz="0" w:space="0" w:color="auto"/>
        <w:left w:val="none" w:sz="0" w:space="0" w:color="auto"/>
        <w:bottom w:val="none" w:sz="0" w:space="0" w:color="auto"/>
        <w:right w:val="none" w:sz="0" w:space="0" w:color="auto"/>
      </w:divBdr>
    </w:div>
    <w:div w:id="1648045839">
      <w:bodyDiv w:val="1"/>
      <w:marLeft w:val="0"/>
      <w:marRight w:val="0"/>
      <w:marTop w:val="0"/>
      <w:marBottom w:val="0"/>
      <w:divBdr>
        <w:top w:val="none" w:sz="0" w:space="0" w:color="auto"/>
        <w:left w:val="none" w:sz="0" w:space="0" w:color="auto"/>
        <w:bottom w:val="none" w:sz="0" w:space="0" w:color="auto"/>
        <w:right w:val="none" w:sz="0" w:space="0" w:color="auto"/>
      </w:divBdr>
    </w:div>
    <w:div w:id="1653368748">
      <w:bodyDiv w:val="1"/>
      <w:marLeft w:val="0"/>
      <w:marRight w:val="0"/>
      <w:marTop w:val="0"/>
      <w:marBottom w:val="0"/>
      <w:divBdr>
        <w:top w:val="none" w:sz="0" w:space="0" w:color="auto"/>
        <w:left w:val="none" w:sz="0" w:space="0" w:color="auto"/>
        <w:bottom w:val="none" w:sz="0" w:space="0" w:color="auto"/>
        <w:right w:val="none" w:sz="0" w:space="0" w:color="auto"/>
      </w:divBdr>
    </w:div>
    <w:div w:id="1653440053">
      <w:bodyDiv w:val="1"/>
      <w:marLeft w:val="0"/>
      <w:marRight w:val="0"/>
      <w:marTop w:val="0"/>
      <w:marBottom w:val="0"/>
      <w:divBdr>
        <w:top w:val="none" w:sz="0" w:space="0" w:color="auto"/>
        <w:left w:val="none" w:sz="0" w:space="0" w:color="auto"/>
        <w:bottom w:val="none" w:sz="0" w:space="0" w:color="auto"/>
        <w:right w:val="none" w:sz="0" w:space="0" w:color="auto"/>
      </w:divBdr>
    </w:div>
    <w:div w:id="1660501160">
      <w:bodyDiv w:val="1"/>
      <w:marLeft w:val="0"/>
      <w:marRight w:val="0"/>
      <w:marTop w:val="0"/>
      <w:marBottom w:val="0"/>
      <w:divBdr>
        <w:top w:val="none" w:sz="0" w:space="0" w:color="auto"/>
        <w:left w:val="none" w:sz="0" w:space="0" w:color="auto"/>
        <w:bottom w:val="none" w:sz="0" w:space="0" w:color="auto"/>
        <w:right w:val="none" w:sz="0" w:space="0" w:color="auto"/>
      </w:divBdr>
    </w:div>
    <w:div w:id="1668941652">
      <w:bodyDiv w:val="1"/>
      <w:marLeft w:val="0"/>
      <w:marRight w:val="0"/>
      <w:marTop w:val="0"/>
      <w:marBottom w:val="0"/>
      <w:divBdr>
        <w:top w:val="none" w:sz="0" w:space="0" w:color="auto"/>
        <w:left w:val="none" w:sz="0" w:space="0" w:color="auto"/>
        <w:bottom w:val="none" w:sz="0" w:space="0" w:color="auto"/>
        <w:right w:val="none" w:sz="0" w:space="0" w:color="auto"/>
      </w:divBdr>
    </w:div>
    <w:div w:id="1676497380">
      <w:bodyDiv w:val="1"/>
      <w:marLeft w:val="0"/>
      <w:marRight w:val="0"/>
      <w:marTop w:val="0"/>
      <w:marBottom w:val="0"/>
      <w:divBdr>
        <w:top w:val="none" w:sz="0" w:space="0" w:color="auto"/>
        <w:left w:val="none" w:sz="0" w:space="0" w:color="auto"/>
        <w:bottom w:val="none" w:sz="0" w:space="0" w:color="auto"/>
        <w:right w:val="none" w:sz="0" w:space="0" w:color="auto"/>
      </w:divBdr>
    </w:div>
    <w:div w:id="1691294180">
      <w:bodyDiv w:val="1"/>
      <w:marLeft w:val="0"/>
      <w:marRight w:val="0"/>
      <w:marTop w:val="0"/>
      <w:marBottom w:val="0"/>
      <w:divBdr>
        <w:top w:val="none" w:sz="0" w:space="0" w:color="auto"/>
        <w:left w:val="none" w:sz="0" w:space="0" w:color="auto"/>
        <w:bottom w:val="none" w:sz="0" w:space="0" w:color="auto"/>
        <w:right w:val="none" w:sz="0" w:space="0" w:color="auto"/>
      </w:divBdr>
    </w:div>
    <w:div w:id="1693385690">
      <w:bodyDiv w:val="1"/>
      <w:marLeft w:val="0"/>
      <w:marRight w:val="0"/>
      <w:marTop w:val="0"/>
      <w:marBottom w:val="0"/>
      <w:divBdr>
        <w:top w:val="none" w:sz="0" w:space="0" w:color="auto"/>
        <w:left w:val="none" w:sz="0" w:space="0" w:color="auto"/>
        <w:bottom w:val="none" w:sz="0" w:space="0" w:color="auto"/>
        <w:right w:val="none" w:sz="0" w:space="0" w:color="auto"/>
      </w:divBdr>
    </w:div>
    <w:div w:id="1694499055">
      <w:bodyDiv w:val="1"/>
      <w:marLeft w:val="0"/>
      <w:marRight w:val="0"/>
      <w:marTop w:val="0"/>
      <w:marBottom w:val="0"/>
      <w:divBdr>
        <w:top w:val="none" w:sz="0" w:space="0" w:color="auto"/>
        <w:left w:val="none" w:sz="0" w:space="0" w:color="auto"/>
        <w:bottom w:val="none" w:sz="0" w:space="0" w:color="auto"/>
        <w:right w:val="none" w:sz="0" w:space="0" w:color="auto"/>
      </w:divBdr>
    </w:div>
    <w:div w:id="1695232585">
      <w:bodyDiv w:val="1"/>
      <w:marLeft w:val="0"/>
      <w:marRight w:val="0"/>
      <w:marTop w:val="0"/>
      <w:marBottom w:val="0"/>
      <w:divBdr>
        <w:top w:val="none" w:sz="0" w:space="0" w:color="auto"/>
        <w:left w:val="none" w:sz="0" w:space="0" w:color="auto"/>
        <w:bottom w:val="none" w:sz="0" w:space="0" w:color="auto"/>
        <w:right w:val="none" w:sz="0" w:space="0" w:color="auto"/>
      </w:divBdr>
    </w:div>
    <w:div w:id="1700929756">
      <w:bodyDiv w:val="1"/>
      <w:marLeft w:val="0"/>
      <w:marRight w:val="0"/>
      <w:marTop w:val="0"/>
      <w:marBottom w:val="0"/>
      <w:divBdr>
        <w:top w:val="none" w:sz="0" w:space="0" w:color="auto"/>
        <w:left w:val="none" w:sz="0" w:space="0" w:color="auto"/>
        <w:bottom w:val="none" w:sz="0" w:space="0" w:color="auto"/>
        <w:right w:val="none" w:sz="0" w:space="0" w:color="auto"/>
      </w:divBdr>
    </w:div>
    <w:div w:id="1703478854">
      <w:bodyDiv w:val="1"/>
      <w:marLeft w:val="0"/>
      <w:marRight w:val="0"/>
      <w:marTop w:val="0"/>
      <w:marBottom w:val="0"/>
      <w:divBdr>
        <w:top w:val="none" w:sz="0" w:space="0" w:color="auto"/>
        <w:left w:val="none" w:sz="0" w:space="0" w:color="auto"/>
        <w:bottom w:val="none" w:sz="0" w:space="0" w:color="auto"/>
        <w:right w:val="none" w:sz="0" w:space="0" w:color="auto"/>
      </w:divBdr>
    </w:div>
    <w:div w:id="1706758248">
      <w:bodyDiv w:val="1"/>
      <w:marLeft w:val="0"/>
      <w:marRight w:val="0"/>
      <w:marTop w:val="0"/>
      <w:marBottom w:val="0"/>
      <w:divBdr>
        <w:top w:val="none" w:sz="0" w:space="0" w:color="auto"/>
        <w:left w:val="none" w:sz="0" w:space="0" w:color="auto"/>
        <w:bottom w:val="none" w:sz="0" w:space="0" w:color="auto"/>
        <w:right w:val="none" w:sz="0" w:space="0" w:color="auto"/>
      </w:divBdr>
    </w:div>
    <w:div w:id="1708027599">
      <w:bodyDiv w:val="1"/>
      <w:marLeft w:val="0"/>
      <w:marRight w:val="0"/>
      <w:marTop w:val="0"/>
      <w:marBottom w:val="0"/>
      <w:divBdr>
        <w:top w:val="none" w:sz="0" w:space="0" w:color="auto"/>
        <w:left w:val="none" w:sz="0" w:space="0" w:color="auto"/>
        <w:bottom w:val="none" w:sz="0" w:space="0" w:color="auto"/>
        <w:right w:val="none" w:sz="0" w:space="0" w:color="auto"/>
      </w:divBdr>
    </w:div>
    <w:div w:id="1709837630">
      <w:bodyDiv w:val="1"/>
      <w:marLeft w:val="0"/>
      <w:marRight w:val="0"/>
      <w:marTop w:val="0"/>
      <w:marBottom w:val="0"/>
      <w:divBdr>
        <w:top w:val="none" w:sz="0" w:space="0" w:color="auto"/>
        <w:left w:val="none" w:sz="0" w:space="0" w:color="auto"/>
        <w:bottom w:val="none" w:sz="0" w:space="0" w:color="auto"/>
        <w:right w:val="none" w:sz="0" w:space="0" w:color="auto"/>
      </w:divBdr>
    </w:div>
    <w:div w:id="1722483916">
      <w:bodyDiv w:val="1"/>
      <w:marLeft w:val="0"/>
      <w:marRight w:val="0"/>
      <w:marTop w:val="0"/>
      <w:marBottom w:val="0"/>
      <w:divBdr>
        <w:top w:val="none" w:sz="0" w:space="0" w:color="auto"/>
        <w:left w:val="none" w:sz="0" w:space="0" w:color="auto"/>
        <w:bottom w:val="none" w:sz="0" w:space="0" w:color="auto"/>
        <w:right w:val="none" w:sz="0" w:space="0" w:color="auto"/>
      </w:divBdr>
    </w:div>
    <w:div w:id="1749960373">
      <w:bodyDiv w:val="1"/>
      <w:marLeft w:val="0"/>
      <w:marRight w:val="0"/>
      <w:marTop w:val="0"/>
      <w:marBottom w:val="0"/>
      <w:divBdr>
        <w:top w:val="none" w:sz="0" w:space="0" w:color="auto"/>
        <w:left w:val="none" w:sz="0" w:space="0" w:color="auto"/>
        <w:bottom w:val="none" w:sz="0" w:space="0" w:color="auto"/>
        <w:right w:val="none" w:sz="0" w:space="0" w:color="auto"/>
      </w:divBdr>
    </w:div>
    <w:div w:id="1768887534">
      <w:bodyDiv w:val="1"/>
      <w:marLeft w:val="0"/>
      <w:marRight w:val="0"/>
      <w:marTop w:val="0"/>
      <w:marBottom w:val="0"/>
      <w:divBdr>
        <w:top w:val="none" w:sz="0" w:space="0" w:color="auto"/>
        <w:left w:val="none" w:sz="0" w:space="0" w:color="auto"/>
        <w:bottom w:val="none" w:sz="0" w:space="0" w:color="auto"/>
        <w:right w:val="none" w:sz="0" w:space="0" w:color="auto"/>
      </w:divBdr>
    </w:div>
    <w:div w:id="1804157058">
      <w:bodyDiv w:val="1"/>
      <w:marLeft w:val="0"/>
      <w:marRight w:val="0"/>
      <w:marTop w:val="0"/>
      <w:marBottom w:val="0"/>
      <w:divBdr>
        <w:top w:val="none" w:sz="0" w:space="0" w:color="auto"/>
        <w:left w:val="none" w:sz="0" w:space="0" w:color="auto"/>
        <w:bottom w:val="none" w:sz="0" w:space="0" w:color="auto"/>
        <w:right w:val="none" w:sz="0" w:space="0" w:color="auto"/>
      </w:divBdr>
    </w:div>
    <w:div w:id="1811433907">
      <w:bodyDiv w:val="1"/>
      <w:marLeft w:val="0"/>
      <w:marRight w:val="0"/>
      <w:marTop w:val="0"/>
      <w:marBottom w:val="0"/>
      <w:divBdr>
        <w:top w:val="none" w:sz="0" w:space="0" w:color="auto"/>
        <w:left w:val="none" w:sz="0" w:space="0" w:color="auto"/>
        <w:bottom w:val="none" w:sz="0" w:space="0" w:color="auto"/>
        <w:right w:val="none" w:sz="0" w:space="0" w:color="auto"/>
      </w:divBdr>
    </w:div>
    <w:div w:id="1820926434">
      <w:bodyDiv w:val="1"/>
      <w:marLeft w:val="0"/>
      <w:marRight w:val="0"/>
      <w:marTop w:val="0"/>
      <w:marBottom w:val="0"/>
      <w:divBdr>
        <w:top w:val="none" w:sz="0" w:space="0" w:color="auto"/>
        <w:left w:val="none" w:sz="0" w:space="0" w:color="auto"/>
        <w:bottom w:val="none" w:sz="0" w:space="0" w:color="auto"/>
        <w:right w:val="none" w:sz="0" w:space="0" w:color="auto"/>
      </w:divBdr>
    </w:div>
    <w:div w:id="1823346531">
      <w:bodyDiv w:val="1"/>
      <w:marLeft w:val="0"/>
      <w:marRight w:val="0"/>
      <w:marTop w:val="0"/>
      <w:marBottom w:val="0"/>
      <w:divBdr>
        <w:top w:val="none" w:sz="0" w:space="0" w:color="auto"/>
        <w:left w:val="none" w:sz="0" w:space="0" w:color="auto"/>
        <w:bottom w:val="none" w:sz="0" w:space="0" w:color="auto"/>
        <w:right w:val="none" w:sz="0" w:space="0" w:color="auto"/>
      </w:divBdr>
    </w:div>
    <w:div w:id="1825462620">
      <w:bodyDiv w:val="1"/>
      <w:marLeft w:val="0"/>
      <w:marRight w:val="0"/>
      <w:marTop w:val="0"/>
      <w:marBottom w:val="0"/>
      <w:divBdr>
        <w:top w:val="none" w:sz="0" w:space="0" w:color="auto"/>
        <w:left w:val="none" w:sz="0" w:space="0" w:color="auto"/>
        <w:bottom w:val="none" w:sz="0" w:space="0" w:color="auto"/>
        <w:right w:val="none" w:sz="0" w:space="0" w:color="auto"/>
      </w:divBdr>
    </w:div>
    <w:div w:id="1870607654">
      <w:bodyDiv w:val="1"/>
      <w:marLeft w:val="0"/>
      <w:marRight w:val="0"/>
      <w:marTop w:val="0"/>
      <w:marBottom w:val="0"/>
      <w:divBdr>
        <w:top w:val="none" w:sz="0" w:space="0" w:color="auto"/>
        <w:left w:val="none" w:sz="0" w:space="0" w:color="auto"/>
        <w:bottom w:val="none" w:sz="0" w:space="0" w:color="auto"/>
        <w:right w:val="none" w:sz="0" w:space="0" w:color="auto"/>
      </w:divBdr>
    </w:div>
    <w:div w:id="1911841827">
      <w:bodyDiv w:val="1"/>
      <w:marLeft w:val="0"/>
      <w:marRight w:val="0"/>
      <w:marTop w:val="0"/>
      <w:marBottom w:val="0"/>
      <w:divBdr>
        <w:top w:val="none" w:sz="0" w:space="0" w:color="auto"/>
        <w:left w:val="none" w:sz="0" w:space="0" w:color="auto"/>
        <w:bottom w:val="none" w:sz="0" w:space="0" w:color="auto"/>
        <w:right w:val="none" w:sz="0" w:space="0" w:color="auto"/>
      </w:divBdr>
    </w:div>
    <w:div w:id="1950357156">
      <w:bodyDiv w:val="1"/>
      <w:marLeft w:val="0"/>
      <w:marRight w:val="0"/>
      <w:marTop w:val="0"/>
      <w:marBottom w:val="0"/>
      <w:divBdr>
        <w:top w:val="none" w:sz="0" w:space="0" w:color="auto"/>
        <w:left w:val="none" w:sz="0" w:space="0" w:color="auto"/>
        <w:bottom w:val="none" w:sz="0" w:space="0" w:color="auto"/>
        <w:right w:val="none" w:sz="0" w:space="0" w:color="auto"/>
      </w:divBdr>
    </w:div>
    <w:div w:id="1951160670">
      <w:bodyDiv w:val="1"/>
      <w:marLeft w:val="0"/>
      <w:marRight w:val="0"/>
      <w:marTop w:val="0"/>
      <w:marBottom w:val="0"/>
      <w:divBdr>
        <w:top w:val="none" w:sz="0" w:space="0" w:color="auto"/>
        <w:left w:val="none" w:sz="0" w:space="0" w:color="auto"/>
        <w:bottom w:val="none" w:sz="0" w:space="0" w:color="auto"/>
        <w:right w:val="none" w:sz="0" w:space="0" w:color="auto"/>
      </w:divBdr>
    </w:div>
    <w:div w:id="1952973185">
      <w:bodyDiv w:val="1"/>
      <w:marLeft w:val="0"/>
      <w:marRight w:val="0"/>
      <w:marTop w:val="0"/>
      <w:marBottom w:val="0"/>
      <w:divBdr>
        <w:top w:val="none" w:sz="0" w:space="0" w:color="auto"/>
        <w:left w:val="none" w:sz="0" w:space="0" w:color="auto"/>
        <w:bottom w:val="none" w:sz="0" w:space="0" w:color="auto"/>
        <w:right w:val="none" w:sz="0" w:space="0" w:color="auto"/>
      </w:divBdr>
    </w:div>
    <w:div w:id="1957441557">
      <w:bodyDiv w:val="1"/>
      <w:marLeft w:val="0"/>
      <w:marRight w:val="0"/>
      <w:marTop w:val="0"/>
      <w:marBottom w:val="0"/>
      <w:divBdr>
        <w:top w:val="none" w:sz="0" w:space="0" w:color="auto"/>
        <w:left w:val="none" w:sz="0" w:space="0" w:color="auto"/>
        <w:bottom w:val="none" w:sz="0" w:space="0" w:color="auto"/>
        <w:right w:val="none" w:sz="0" w:space="0" w:color="auto"/>
      </w:divBdr>
    </w:div>
    <w:div w:id="1959144669">
      <w:bodyDiv w:val="1"/>
      <w:marLeft w:val="0"/>
      <w:marRight w:val="0"/>
      <w:marTop w:val="0"/>
      <w:marBottom w:val="0"/>
      <w:divBdr>
        <w:top w:val="none" w:sz="0" w:space="0" w:color="auto"/>
        <w:left w:val="none" w:sz="0" w:space="0" w:color="auto"/>
        <w:bottom w:val="none" w:sz="0" w:space="0" w:color="auto"/>
        <w:right w:val="none" w:sz="0" w:space="0" w:color="auto"/>
      </w:divBdr>
    </w:div>
    <w:div w:id="1967814459">
      <w:bodyDiv w:val="1"/>
      <w:marLeft w:val="0"/>
      <w:marRight w:val="0"/>
      <w:marTop w:val="0"/>
      <w:marBottom w:val="0"/>
      <w:divBdr>
        <w:top w:val="none" w:sz="0" w:space="0" w:color="auto"/>
        <w:left w:val="none" w:sz="0" w:space="0" w:color="auto"/>
        <w:bottom w:val="none" w:sz="0" w:space="0" w:color="auto"/>
        <w:right w:val="none" w:sz="0" w:space="0" w:color="auto"/>
      </w:divBdr>
    </w:div>
    <w:div w:id="1969387750">
      <w:bodyDiv w:val="1"/>
      <w:marLeft w:val="0"/>
      <w:marRight w:val="0"/>
      <w:marTop w:val="0"/>
      <w:marBottom w:val="0"/>
      <w:divBdr>
        <w:top w:val="none" w:sz="0" w:space="0" w:color="auto"/>
        <w:left w:val="none" w:sz="0" w:space="0" w:color="auto"/>
        <w:bottom w:val="none" w:sz="0" w:space="0" w:color="auto"/>
        <w:right w:val="none" w:sz="0" w:space="0" w:color="auto"/>
      </w:divBdr>
    </w:div>
    <w:div w:id="1977833856">
      <w:bodyDiv w:val="1"/>
      <w:marLeft w:val="0"/>
      <w:marRight w:val="0"/>
      <w:marTop w:val="0"/>
      <w:marBottom w:val="0"/>
      <w:divBdr>
        <w:top w:val="none" w:sz="0" w:space="0" w:color="auto"/>
        <w:left w:val="none" w:sz="0" w:space="0" w:color="auto"/>
        <w:bottom w:val="none" w:sz="0" w:space="0" w:color="auto"/>
        <w:right w:val="none" w:sz="0" w:space="0" w:color="auto"/>
      </w:divBdr>
    </w:div>
    <w:div w:id="1981808876">
      <w:bodyDiv w:val="1"/>
      <w:marLeft w:val="0"/>
      <w:marRight w:val="0"/>
      <w:marTop w:val="0"/>
      <w:marBottom w:val="0"/>
      <w:divBdr>
        <w:top w:val="none" w:sz="0" w:space="0" w:color="auto"/>
        <w:left w:val="none" w:sz="0" w:space="0" w:color="auto"/>
        <w:bottom w:val="none" w:sz="0" w:space="0" w:color="auto"/>
        <w:right w:val="none" w:sz="0" w:space="0" w:color="auto"/>
      </w:divBdr>
    </w:div>
    <w:div w:id="1982147034">
      <w:bodyDiv w:val="1"/>
      <w:marLeft w:val="0"/>
      <w:marRight w:val="0"/>
      <w:marTop w:val="0"/>
      <w:marBottom w:val="0"/>
      <w:divBdr>
        <w:top w:val="none" w:sz="0" w:space="0" w:color="auto"/>
        <w:left w:val="none" w:sz="0" w:space="0" w:color="auto"/>
        <w:bottom w:val="none" w:sz="0" w:space="0" w:color="auto"/>
        <w:right w:val="none" w:sz="0" w:space="0" w:color="auto"/>
      </w:divBdr>
    </w:div>
    <w:div w:id="1982229611">
      <w:bodyDiv w:val="1"/>
      <w:marLeft w:val="0"/>
      <w:marRight w:val="0"/>
      <w:marTop w:val="0"/>
      <w:marBottom w:val="0"/>
      <w:divBdr>
        <w:top w:val="none" w:sz="0" w:space="0" w:color="auto"/>
        <w:left w:val="none" w:sz="0" w:space="0" w:color="auto"/>
        <w:bottom w:val="none" w:sz="0" w:space="0" w:color="auto"/>
        <w:right w:val="none" w:sz="0" w:space="0" w:color="auto"/>
      </w:divBdr>
    </w:div>
    <w:div w:id="1985431118">
      <w:bodyDiv w:val="1"/>
      <w:marLeft w:val="0"/>
      <w:marRight w:val="0"/>
      <w:marTop w:val="0"/>
      <w:marBottom w:val="0"/>
      <w:divBdr>
        <w:top w:val="none" w:sz="0" w:space="0" w:color="auto"/>
        <w:left w:val="none" w:sz="0" w:space="0" w:color="auto"/>
        <w:bottom w:val="none" w:sz="0" w:space="0" w:color="auto"/>
        <w:right w:val="none" w:sz="0" w:space="0" w:color="auto"/>
      </w:divBdr>
    </w:div>
    <w:div w:id="2002268347">
      <w:bodyDiv w:val="1"/>
      <w:marLeft w:val="0"/>
      <w:marRight w:val="0"/>
      <w:marTop w:val="0"/>
      <w:marBottom w:val="0"/>
      <w:divBdr>
        <w:top w:val="none" w:sz="0" w:space="0" w:color="auto"/>
        <w:left w:val="none" w:sz="0" w:space="0" w:color="auto"/>
        <w:bottom w:val="none" w:sz="0" w:space="0" w:color="auto"/>
        <w:right w:val="none" w:sz="0" w:space="0" w:color="auto"/>
      </w:divBdr>
    </w:div>
    <w:div w:id="2017993932">
      <w:bodyDiv w:val="1"/>
      <w:marLeft w:val="0"/>
      <w:marRight w:val="0"/>
      <w:marTop w:val="0"/>
      <w:marBottom w:val="0"/>
      <w:divBdr>
        <w:top w:val="none" w:sz="0" w:space="0" w:color="auto"/>
        <w:left w:val="none" w:sz="0" w:space="0" w:color="auto"/>
        <w:bottom w:val="none" w:sz="0" w:space="0" w:color="auto"/>
        <w:right w:val="none" w:sz="0" w:space="0" w:color="auto"/>
      </w:divBdr>
    </w:div>
    <w:div w:id="2021853161">
      <w:bodyDiv w:val="1"/>
      <w:marLeft w:val="0"/>
      <w:marRight w:val="0"/>
      <w:marTop w:val="0"/>
      <w:marBottom w:val="0"/>
      <w:divBdr>
        <w:top w:val="none" w:sz="0" w:space="0" w:color="auto"/>
        <w:left w:val="none" w:sz="0" w:space="0" w:color="auto"/>
        <w:bottom w:val="none" w:sz="0" w:space="0" w:color="auto"/>
        <w:right w:val="none" w:sz="0" w:space="0" w:color="auto"/>
      </w:divBdr>
    </w:div>
    <w:div w:id="2022076279">
      <w:bodyDiv w:val="1"/>
      <w:marLeft w:val="0"/>
      <w:marRight w:val="0"/>
      <w:marTop w:val="0"/>
      <w:marBottom w:val="0"/>
      <w:divBdr>
        <w:top w:val="none" w:sz="0" w:space="0" w:color="auto"/>
        <w:left w:val="none" w:sz="0" w:space="0" w:color="auto"/>
        <w:bottom w:val="none" w:sz="0" w:space="0" w:color="auto"/>
        <w:right w:val="none" w:sz="0" w:space="0" w:color="auto"/>
      </w:divBdr>
    </w:div>
    <w:div w:id="2036425614">
      <w:bodyDiv w:val="1"/>
      <w:marLeft w:val="0"/>
      <w:marRight w:val="0"/>
      <w:marTop w:val="0"/>
      <w:marBottom w:val="0"/>
      <w:divBdr>
        <w:top w:val="none" w:sz="0" w:space="0" w:color="auto"/>
        <w:left w:val="none" w:sz="0" w:space="0" w:color="auto"/>
        <w:bottom w:val="none" w:sz="0" w:space="0" w:color="auto"/>
        <w:right w:val="none" w:sz="0" w:space="0" w:color="auto"/>
      </w:divBdr>
    </w:div>
    <w:div w:id="2037465174">
      <w:bodyDiv w:val="1"/>
      <w:marLeft w:val="0"/>
      <w:marRight w:val="0"/>
      <w:marTop w:val="0"/>
      <w:marBottom w:val="0"/>
      <w:divBdr>
        <w:top w:val="none" w:sz="0" w:space="0" w:color="auto"/>
        <w:left w:val="none" w:sz="0" w:space="0" w:color="auto"/>
        <w:bottom w:val="none" w:sz="0" w:space="0" w:color="auto"/>
        <w:right w:val="none" w:sz="0" w:space="0" w:color="auto"/>
      </w:divBdr>
    </w:div>
    <w:div w:id="2038895415">
      <w:bodyDiv w:val="1"/>
      <w:marLeft w:val="0"/>
      <w:marRight w:val="0"/>
      <w:marTop w:val="0"/>
      <w:marBottom w:val="0"/>
      <w:divBdr>
        <w:top w:val="none" w:sz="0" w:space="0" w:color="auto"/>
        <w:left w:val="none" w:sz="0" w:space="0" w:color="auto"/>
        <w:bottom w:val="none" w:sz="0" w:space="0" w:color="auto"/>
        <w:right w:val="none" w:sz="0" w:space="0" w:color="auto"/>
      </w:divBdr>
    </w:div>
    <w:div w:id="2040160223">
      <w:bodyDiv w:val="1"/>
      <w:marLeft w:val="0"/>
      <w:marRight w:val="0"/>
      <w:marTop w:val="0"/>
      <w:marBottom w:val="0"/>
      <w:divBdr>
        <w:top w:val="none" w:sz="0" w:space="0" w:color="auto"/>
        <w:left w:val="none" w:sz="0" w:space="0" w:color="auto"/>
        <w:bottom w:val="none" w:sz="0" w:space="0" w:color="auto"/>
        <w:right w:val="none" w:sz="0" w:space="0" w:color="auto"/>
      </w:divBdr>
    </w:div>
    <w:div w:id="2042242090">
      <w:bodyDiv w:val="1"/>
      <w:marLeft w:val="0"/>
      <w:marRight w:val="0"/>
      <w:marTop w:val="0"/>
      <w:marBottom w:val="0"/>
      <w:divBdr>
        <w:top w:val="none" w:sz="0" w:space="0" w:color="auto"/>
        <w:left w:val="none" w:sz="0" w:space="0" w:color="auto"/>
        <w:bottom w:val="none" w:sz="0" w:space="0" w:color="auto"/>
        <w:right w:val="none" w:sz="0" w:space="0" w:color="auto"/>
      </w:divBdr>
    </w:div>
    <w:div w:id="2051146484">
      <w:bodyDiv w:val="1"/>
      <w:marLeft w:val="0"/>
      <w:marRight w:val="0"/>
      <w:marTop w:val="0"/>
      <w:marBottom w:val="0"/>
      <w:divBdr>
        <w:top w:val="none" w:sz="0" w:space="0" w:color="auto"/>
        <w:left w:val="none" w:sz="0" w:space="0" w:color="auto"/>
        <w:bottom w:val="none" w:sz="0" w:space="0" w:color="auto"/>
        <w:right w:val="none" w:sz="0" w:space="0" w:color="auto"/>
      </w:divBdr>
    </w:div>
    <w:div w:id="2072845917">
      <w:bodyDiv w:val="1"/>
      <w:marLeft w:val="0"/>
      <w:marRight w:val="0"/>
      <w:marTop w:val="0"/>
      <w:marBottom w:val="0"/>
      <w:divBdr>
        <w:top w:val="none" w:sz="0" w:space="0" w:color="auto"/>
        <w:left w:val="none" w:sz="0" w:space="0" w:color="auto"/>
        <w:bottom w:val="none" w:sz="0" w:space="0" w:color="auto"/>
        <w:right w:val="none" w:sz="0" w:space="0" w:color="auto"/>
      </w:divBdr>
    </w:div>
    <w:div w:id="2075618914">
      <w:bodyDiv w:val="1"/>
      <w:marLeft w:val="0"/>
      <w:marRight w:val="0"/>
      <w:marTop w:val="0"/>
      <w:marBottom w:val="0"/>
      <w:divBdr>
        <w:top w:val="none" w:sz="0" w:space="0" w:color="auto"/>
        <w:left w:val="none" w:sz="0" w:space="0" w:color="auto"/>
        <w:bottom w:val="none" w:sz="0" w:space="0" w:color="auto"/>
        <w:right w:val="none" w:sz="0" w:space="0" w:color="auto"/>
      </w:divBdr>
    </w:div>
    <w:div w:id="2078091110">
      <w:bodyDiv w:val="1"/>
      <w:marLeft w:val="0"/>
      <w:marRight w:val="0"/>
      <w:marTop w:val="0"/>
      <w:marBottom w:val="0"/>
      <w:divBdr>
        <w:top w:val="none" w:sz="0" w:space="0" w:color="auto"/>
        <w:left w:val="none" w:sz="0" w:space="0" w:color="auto"/>
        <w:bottom w:val="none" w:sz="0" w:space="0" w:color="auto"/>
        <w:right w:val="none" w:sz="0" w:space="0" w:color="auto"/>
      </w:divBdr>
    </w:div>
    <w:div w:id="2084989795">
      <w:bodyDiv w:val="1"/>
      <w:marLeft w:val="0"/>
      <w:marRight w:val="0"/>
      <w:marTop w:val="0"/>
      <w:marBottom w:val="0"/>
      <w:divBdr>
        <w:top w:val="none" w:sz="0" w:space="0" w:color="auto"/>
        <w:left w:val="none" w:sz="0" w:space="0" w:color="auto"/>
        <w:bottom w:val="none" w:sz="0" w:space="0" w:color="auto"/>
        <w:right w:val="none" w:sz="0" w:space="0" w:color="auto"/>
      </w:divBdr>
    </w:div>
    <w:div w:id="2092462429">
      <w:bodyDiv w:val="1"/>
      <w:marLeft w:val="0"/>
      <w:marRight w:val="0"/>
      <w:marTop w:val="0"/>
      <w:marBottom w:val="0"/>
      <w:divBdr>
        <w:top w:val="none" w:sz="0" w:space="0" w:color="auto"/>
        <w:left w:val="none" w:sz="0" w:space="0" w:color="auto"/>
        <w:bottom w:val="none" w:sz="0" w:space="0" w:color="auto"/>
        <w:right w:val="none" w:sz="0" w:space="0" w:color="auto"/>
      </w:divBdr>
    </w:div>
    <w:div w:id="2097508246">
      <w:bodyDiv w:val="1"/>
      <w:marLeft w:val="0"/>
      <w:marRight w:val="0"/>
      <w:marTop w:val="0"/>
      <w:marBottom w:val="0"/>
      <w:divBdr>
        <w:top w:val="none" w:sz="0" w:space="0" w:color="auto"/>
        <w:left w:val="none" w:sz="0" w:space="0" w:color="auto"/>
        <w:bottom w:val="none" w:sz="0" w:space="0" w:color="auto"/>
        <w:right w:val="none" w:sz="0" w:space="0" w:color="auto"/>
      </w:divBdr>
    </w:div>
    <w:div w:id="2115593581">
      <w:bodyDiv w:val="1"/>
      <w:marLeft w:val="0"/>
      <w:marRight w:val="0"/>
      <w:marTop w:val="0"/>
      <w:marBottom w:val="0"/>
      <w:divBdr>
        <w:top w:val="none" w:sz="0" w:space="0" w:color="auto"/>
        <w:left w:val="none" w:sz="0" w:space="0" w:color="auto"/>
        <w:bottom w:val="none" w:sz="0" w:space="0" w:color="auto"/>
        <w:right w:val="none" w:sz="0" w:space="0" w:color="auto"/>
      </w:divBdr>
    </w:div>
    <w:div w:id="2119785981">
      <w:bodyDiv w:val="1"/>
      <w:marLeft w:val="0"/>
      <w:marRight w:val="0"/>
      <w:marTop w:val="0"/>
      <w:marBottom w:val="0"/>
      <w:divBdr>
        <w:top w:val="none" w:sz="0" w:space="0" w:color="auto"/>
        <w:left w:val="none" w:sz="0" w:space="0" w:color="auto"/>
        <w:bottom w:val="none" w:sz="0" w:space="0" w:color="auto"/>
        <w:right w:val="none" w:sz="0" w:space="0" w:color="auto"/>
      </w:divBdr>
    </w:div>
    <w:div w:id="2121103689">
      <w:bodyDiv w:val="1"/>
      <w:marLeft w:val="0"/>
      <w:marRight w:val="0"/>
      <w:marTop w:val="0"/>
      <w:marBottom w:val="0"/>
      <w:divBdr>
        <w:top w:val="none" w:sz="0" w:space="0" w:color="auto"/>
        <w:left w:val="none" w:sz="0" w:space="0" w:color="auto"/>
        <w:bottom w:val="none" w:sz="0" w:space="0" w:color="auto"/>
        <w:right w:val="none" w:sz="0" w:space="0" w:color="auto"/>
      </w:divBdr>
    </w:div>
    <w:div w:id="213543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chart" Target="charts/chart1.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1.jpeg"/><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s://www.leics.pcc.police.uk/Planning-and-Money/Finance/Budget-Information/Budget-2020-2021.aspx" TargetMode="External"/><Relationship Id="rId29" Type="http://schemas.openxmlformats.org/officeDocument/2006/relationships/hyperlink" Target="https://www.justiceinspectorates.gov.uk/hmicfrs/wp-content/uploads/peel-assessment-2018-19-leicestershir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eader" Target="header9.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chart" Target="charts/chart2.xml"/><Relationship Id="rId31"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image" Target="media/image2.jpeg"/><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leics\public\F%20Department%20Files\Corporate%20Finance\Final%20Accounts\2019-20\Accounts\PCC%20Group\(1)%20Statement%20of%20Accounts\Narrative%20Report\Graphs%20%202019-2020%20(RG%20Copy).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leics\public\F%20Department%20Files\Corporate%20Finance\Final%20Accounts\2019-20\Accounts\PCC%20Group\(1)%20Statement%20of%20Accounts\Narrative%20Report\Graphs%20%202019-2020%20(RG%20Copy).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GB" sz="1400">
                <a:solidFill>
                  <a:sysClr val="windowText" lastClr="000000"/>
                </a:solidFill>
              </a:rPr>
              <a:t>2019/20 GROSS EXPENDITURE Analysis</a:t>
            </a:r>
          </a:p>
        </c:rich>
      </c:tx>
      <c:layout>
        <c:manualLayout>
          <c:xMode val="edge"/>
          <c:yMode val="edge"/>
          <c:x val="0.16207172352782567"/>
          <c:y val="0"/>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8699796959342346"/>
          <c:y val="0.25327183831262967"/>
          <c:w val="0.53309253206556728"/>
          <c:h val="0.5488415222884675"/>
        </c:manualLayout>
      </c:layout>
      <c:pieChart>
        <c:varyColors val="1"/>
        <c:ser>
          <c:idx val="0"/>
          <c:order val="0"/>
          <c:spPr>
            <a:ln>
              <a:solidFill>
                <a:schemeClr val="bg1"/>
              </a:solidFill>
            </a:ln>
          </c:spPr>
          <c:dPt>
            <c:idx val="0"/>
            <c:bubble3D val="0"/>
            <c:spPr>
              <a:solidFill>
                <a:schemeClr val="accent1"/>
              </a:solidFill>
              <a:ln>
                <a:solidFill>
                  <a:schemeClr val="bg1"/>
                </a:solidFill>
              </a:ln>
              <a:effectLst>
                <a:outerShdw blurRad="63500" sx="102000" sy="102000" algn="ctr" rotWithShape="0">
                  <a:prstClr val="black">
                    <a:alpha val="20000"/>
                  </a:prstClr>
                </a:outerShdw>
              </a:effectLst>
            </c:spPr>
          </c:dPt>
          <c:dPt>
            <c:idx val="1"/>
            <c:bubble3D val="0"/>
            <c:spPr>
              <a:solidFill>
                <a:schemeClr val="accent2"/>
              </a:solidFill>
              <a:ln>
                <a:solidFill>
                  <a:schemeClr val="bg1"/>
                </a:solidFill>
              </a:ln>
              <a:effectLst>
                <a:outerShdw blurRad="63500" sx="102000" sy="102000" algn="ctr" rotWithShape="0">
                  <a:prstClr val="black">
                    <a:alpha val="20000"/>
                  </a:prstClr>
                </a:outerShdw>
              </a:effectLst>
            </c:spPr>
          </c:dPt>
          <c:dPt>
            <c:idx val="2"/>
            <c:bubble3D val="0"/>
            <c:spPr>
              <a:solidFill>
                <a:schemeClr val="accent3"/>
              </a:solidFill>
              <a:ln>
                <a:solidFill>
                  <a:schemeClr val="bg1"/>
                </a:solidFill>
              </a:ln>
              <a:effectLst>
                <a:outerShdw blurRad="63500" sx="102000" sy="102000" algn="ctr" rotWithShape="0">
                  <a:prstClr val="black">
                    <a:alpha val="20000"/>
                  </a:prstClr>
                </a:outerShdw>
              </a:effectLst>
            </c:spPr>
          </c:dPt>
          <c:dPt>
            <c:idx val="3"/>
            <c:bubble3D val="0"/>
            <c:spPr>
              <a:solidFill>
                <a:schemeClr val="accent4"/>
              </a:solidFill>
              <a:ln>
                <a:solidFill>
                  <a:schemeClr val="bg1"/>
                </a:solidFill>
              </a:ln>
              <a:effectLst>
                <a:outerShdw blurRad="63500" sx="102000" sy="102000" algn="ctr" rotWithShape="0">
                  <a:prstClr val="black">
                    <a:alpha val="20000"/>
                  </a:prstClr>
                </a:outerShdw>
              </a:effectLst>
            </c:spPr>
          </c:dPt>
          <c:dPt>
            <c:idx val="4"/>
            <c:bubble3D val="0"/>
            <c:spPr>
              <a:solidFill>
                <a:schemeClr val="accent5"/>
              </a:solidFill>
              <a:ln>
                <a:solidFill>
                  <a:schemeClr val="bg1"/>
                </a:solidFill>
              </a:ln>
              <a:effectLst>
                <a:outerShdw blurRad="63500" sx="102000" sy="102000" algn="ctr" rotWithShape="0">
                  <a:prstClr val="black">
                    <a:alpha val="20000"/>
                  </a:prstClr>
                </a:outerShdw>
              </a:effectLst>
            </c:spPr>
          </c:dPt>
          <c:dPt>
            <c:idx val="5"/>
            <c:bubble3D val="0"/>
            <c:spPr>
              <a:solidFill>
                <a:schemeClr val="accent6"/>
              </a:solidFill>
              <a:ln>
                <a:solidFill>
                  <a:schemeClr val="bg1"/>
                </a:solidFill>
              </a:ln>
              <a:effectLst>
                <a:outerShdw blurRad="63500" sx="102000" sy="102000" algn="ctr" rotWithShape="0">
                  <a:prstClr val="black">
                    <a:alpha val="20000"/>
                  </a:prstClr>
                </a:outerShdw>
              </a:effectLst>
            </c:spPr>
          </c:dPt>
          <c:dPt>
            <c:idx val="6"/>
            <c:bubble3D val="0"/>
            <c:spPr>
              <a:solidFill>
                <a:schemeClr val="accent1">
                  <a:lumMod val="60000"/>
                </a:schemeClr>
              </a:solidFill>
              <a:ln>
                <a:solidFill>
                  <a:schemeClr val="bg1"/>
                </a:solidFill>
              </a:ln>
              <a:effectLst>
                <a:outerShdw blurRad="63500" sx="102000" sy="102000" algn="ctr" rotWithShape="0">
                  <a:prstClr val="black">
                    <a:alpha val="20000"/>
                  </a:prstClr>
                </a:outerShdw>
              </a:effectLst>
            </c:spPr>
          </c:dPt>
          <c:dPt>
            <c:idx val="7"/>
            <c:bubble3D val="0"/>
            <c:spPr>
              <a:solidFill>
                <a:schemeClr val="accent2">
                  <a:lumMod val="60000"/>
                </a:schemeClr>
              </a:solidFill>
              <a:ln>
                <a:solidFill>
                  <a:schemeClr val="bg1"/>
                </a:solidFill>
              </a:ln>
              <a:effectLst>
                <a:outerShdw blurRad="63500" sx="102000" sy="102000" algn="ctr" rotWithShape="0">
                  <a:prstClr val="black">
                    <a:alpha val="20000"/>
                  </a:prstClr>
                </a:outerShdw>
              </a:effectLst>
            </c:spPr>
          </c:dPt>
          <c:dLbls>
            <c:dLbl>
              <c:idx val="0"/>
              <c:layout>
                <c:manualLayout>
                  <c:x val="-0.16985372406279403"/>
                  <c:y val="-0.22196757983155788"/>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1"/>
              <c:layout>
                <c:manualLayout>
                  <c:x val="-6.3063063063063071E-2"/>
                  <c:y val="8.6956521739130405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2"/>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1"/>
              <c:showCatName val="1"/>
              <c:showSerName val="0"/>
              <c:showPercent val="0"/>
              <c:showBubbleSize val="0"/>
              <c:extLst>
                <c:ext xmlns:c15="http://schemas.microsoft.com/office/drawing/2012/chart" uri="{CE6537A1-D6FC-4f65-9D91-7224C49458BB}">
                  <c15:layout/>
                </c:ext>
              </c:extLst>
            </c:dLbl>
            <c:dLbl>
              <c:idx val="3"/>
              <c:layout>
                <c:manualLayout>
                  <c:x val="2.7515723270440252E-2"/>
                  <c:y val="4.856333468231485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15:layout/>
                </c:ext>
              </c:extLst>
            </c:dLbl>
            <c:dLbl>
              <c:idx val="4"/>
              <c:layout>
                <c:manualLayout>
                  <c:x val="3.6963923141682758E-2"/>
                  <c:y val="2.3201101278770675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5"/>
              <c:layout>
                <c:manualLayout>
                  <c:x val="1.1470559104640222E-2"/>
                  <c:y val="0.13806231019989343"/>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6"/>
                      </a:solidFill>
                      <a:latin typeface="+mn-lt"/>
                      <a:ea typeface="+mn-ea"/>
                      <a:cs typeface="+mn-cs"/>
                    </a:defRPr>
                  </a:pPr>
                  <a:endParaRPr lang="en-US"/>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25239779874213836"/>
                      <c:h val="0.18543099959530554"/>
                    </c:manualLayout>
                  </c15:layout>
                </c:ext>
              </c:extLst>
            </c:dLbl>
            <c:dLbl>
              <c:idx val="6"/>
              <c:layout>
                <c:manualLayout>
                  <c:x val="-8.0771492596444242E-2"/>
                  <c:y val="0.1645133947491691"/>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7"/>
              <c:layout>
                <c:manualLayout>
                  <c:x val="-4.4491277367989697E-2"/>
                  <c:y val="0.14071419089340237"/>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n-US"/>
                </a:p>
              </c:txPr>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spPr>
              <a:noFill/>
              <a:ln>
                <a:noFill/>
              </a:ln>
              <a:effectLst/>
            </c:spPr>
            <c:dLblPos val="outEnd"/>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Graph1!$A$3:$A$10</c:f>
              <c:strCache>
                <c:ptCount val="7"/>
                <c:pt idx="0">
                  <c:v>Police Pay</c:v>
                </c:pt>
                <c:pt idx="1">
                  <c:v>Staff Pay</c:v>
                </c:pt>
                <c:pt idx="2">
                  <c:v>PCSOs</c:v>
                </c:pt>
                <c:pt idx="3">
                  <c:v>Non-Pay</c:v>
                </c:pt>
                <c:pt idx="4">
                  <c:v>Police Pensions</c:v>
                </c:pt>
                <c:pt idx="5">
                  <c:v>Regional Collaboration</c:v>
                </c:pt>
                <c:pt idx="6">
                  <c:v>OPCC</c:v>
                </c:pt>
              </c:strCache>
            </c:strRef>
          </c:cat>
          <c:val>
            <c:numRef>
              <c:f>Graph1!$B$3:$B$10</c:f>
              <c:numCache>
                <c:formatCode>"£"0.0,,"m";\-"£"0.0,,"m";\-</c:formatCode>
                <c:ptCount val="8"/>
                <c:pt idx="0">
                  <c:v>101850637</c:v>
                </c:pt>
                <c:pt idx="1">
                  <c:v>43893582</c:v>
                </c:pt>
                <c:pt idx="2">
                  <c:v>6530297</c:v>
                </c:pt>
                <c:pt idx="3">
                  <c:v>34035223</c:v>
                </c:pt>
                <c:pt idx="4">
                  <c:v>3767050</c:v>
                </c:pt>
                <c:pt idx="5">
                  <c:v>10863868.731359662</c:v>
                </c:pt>
                <c:pt idx="6">
                  <c:v>5608943</c:v>
                </c:pt>
              </c:numCache>
            </c:numRef>
          </c:val>
        </c:ser>
        <c:dLbls>
          <c:dLblPos val="outEnd"/>
          <c:showLegendKey val="0"/>
          <c:showVal val="0"/>
          <c:showCatName val="1"/>
          <c:showSerName val="0"/>
          <c:showPercent val="0"/>
          <c:showBubbleSize val="0"/>
          <c:showLeaderLines val="1"/>
        </c:dLbls>
        <c:firstSliceAng val="11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US" sz="1400"/>
              <a:t>2019/20</a:t>
            </a:r>
            <a:r>
              <a:rPr lang="en-US" sz="1400" baseline="0"/>
              <a:t> </a:t>
            </a:r>
            <a:r>
              <a:rPr lang="en-US" sz="1400"/>
              <a:t>NET BUDGET BY POA CATEGORY</a:t>
            </a:r>
          </a:p>
        </c:rich>
      </c:tx>
      <c:layout>
        <c:manualLayout>
          <c:xMode val="edge"/>
          <c:yMode val="edge"/>
          <c:x val="0.14599082779816216"/>
          <c:y val="0"/>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0818727953245381"/>
          <c:y val="0.24906107120631865"/>
          <c:w val="0.5469981955058989"/>
          <c:h val="0.47835381369374086"/>
        </c:manualLayout>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Pt>
            <c:idx val="2"/>
            <c:bubble3D val="0"/>
            <c:spPr>
              <a:solidFill>
                <a:schemeClr val="accent3"/>
              </a:solidFill>
              <a:ln>
                <a:noFill/>
              </a:ln>
              <a:effectLst>
                <a:outerShdw blurRad="63500" sx="102000" sy="102000" algn="ctr" rotWithShape="0">
                  <a:prstClr val="black">
                    <a:alpha val="20000"/>
                  </a:prstClr>
                </a:outerShdw>
              </a:effectLst>
            </c:spPr>
          </c:dPt>
          <c:dPt>
            <c:idx val="3"/>
            <c:bubble3D val="0"/>
            <c:spPr>
              <a:solidFill>
                <a:schemeClr val="accent4"/>
              </a:solidFill>
              <a:ln>
                <a:noFill/>
              </a:ln>
              <a:effectLst>
                <a:outerShdw blurRad="63500" sx="102000" sy="102000" algn="ctr" rotWithShape="0">
                  <a:prstClr val="black">
                    <a:alpha val="20000"/>
                  </a:prstClr>
                </a:outerShdw>
              </a:effectLst>
            </c:spPr>
          </c:dPt>
          <c:dPt>
            <c:idx val="4"/>
            <c:bubble3D val="0"/>
            <c:spPr>
              <a:solidFill>
                <a:schemeClr val="accent5"/>
              </a:solidFill>
              <a:ln>
                <a:noFill/>
              </a:ln>
              <a:effectLst>
                <a:outerShdw blurRad="63500" sx="102000" sy="102000" algn="ctr" rotWithShape="0">
                  <a:prstClr val="black">
                    <a:alpha val="20000"/>
                  </a:prstClr>
                </a:outerShdw>
              </a:effectLst>
            </c:spPr>
          </c:dPt>
          <c:dPt>
            <c:idx val="5"/>
            <c:bubble3D val="0"/>
            <c:spPr>
              <a:solidFill>
                <a:schemeClr val="accent6"/>
              </a:solidFill>
              <a:ln>
                <a:noFill/>
              </a:ln>
              <a:effectLst>
                <a:outerShdw blurRad="63500" sx="102000" sy="102000" algn="ctr" rotWithShape="0">
                  <a:prstClr val="black">
                    <a:alpha val="20000"/>
                  </a:prstClr>
                </a:outerShdw>
              </a:effectLst>
            </c:spPr>
          </c:dPt>
          <c:dPt>
            <c:idx val="6"/>
            <c:bubble3D val="0"/>
            <c:spPr>
              <a:solidFill>
                <a:schemeClr val="accent1">
                  <a:lumMod val="60000"/>
                </a:schemeClr>
              </a:solidFill>
              <a:ln>
                <a:noFill/>
              </a:ln>
              <a:effectLst>
                <a:outerShdw blurRad="63500" sx="102000" sy="102000" algn="ctr" rotWithShape="0">
                  <a:prstClr val="black">
                    <a:alpha val="20000"/>
                  </a:prstClr>
                </a:outerShdw>
              </a:effectLst>
            </c:spPr>
          </c:dPt>
          <c:dPt>
            <c:idx val="7"/>
            <c:bubble3D val="0"/>
            <c:spPr>
              <a:solidFill>
                <a:schemeClr val="accent2">
                  <a:lumMod val="60000"/>
                </a:schemeClr>
              </a:solidFill>
              <a:ln>
                <a:noFill/>
              </a:ln>
              <a:effectLst>
                <a:outerShdw blurRad="63500" sx="102000" sy="102000" algn="ctr" rotWithShape="0">
                  <a:prstClr val="black">
                    <a:alpha val="20000"/>
                  </a:prstClr>
                </a:outerShdw>
              </a:effectLst>
            </c:spPr>
          </c:dPt>
          <c:dPt>
            <c:idx val="8"/>
            <c:bubble3D val="0"/>
            <c:spPr>
              <a:solidFill>
                <a:schemeClr val="accent3">
                  <a:lumMod val="60000"/>
                </a:schemeClr>
              </a:solidFill>
              <a:ln>
                <a:noFill/>
              </a:ln>
              <a:effectLst>
                <a:outerShdw blurRad="63500" sx="102000" sy="102000" algn="ctr" rotWithShape="0">
                  <a:prstClr val="black">
                    <a:alpha val="20000"/>
                  </a:prstClr>
                </a:outerShdw>
              </a:effectLst>
            </c:spPr>
          </c:dPt>
          <c:dPt>
            <c:idx val="9"/>
            <c:bubble3D val="0"/>
            <c:spPr>
              <a:solidFill>
                <a:schemeClr val="accent4">
                  <a:lumMod val="60000"/>
                </a:schemeClr>
              </a:solidFill>
              <a:ln>
                <a:noFill/>
              </a:ln>
              <a:effectLst>
                <a:outerShdw blurRad="63500" sx="102000" sy="102000" algn="ctr" rotWithShape="0">
                  <a:prstClr val="black">
                    <a:alpha val="20000"/>
                  </a:prstClr>
                </a:outerShdw>
              </a:effectLst>
            </c:spPr>
          </c:dPt>
          <c:dPt>
            <c:idx val="10"/>
            <c:bubble3D val="0"/>
            <c:spPr>
              <a:solidFill>
                <a:schemeClr val="accent5">
                  <a:lumMod val="60000"/>
                </a:schemeClr>
              </a:solidFill>
              <a:ln>
                <a:noFill/>
              </a:ln>
              <a:effectLst>
                <a:outerShdw blurRad="63500" sx="102000" sy="102000" algn="ctr" rotWithShape="0">
                  <a:prstClr val="black">
                    <a:alpha val="20000"/>
                  </a:prstClr>
                </a:outerShdw>
              </a:effectLst>
            </c:spPr>
          </c:dPt>
          <c:dPt>
            <c:idx val="11"/>
            <c:bubble3D val="0"/>
            <c:spPr>
              <a:solidFill>
                <a:schemeClr val="accent6">
                  <a:lumMod val="60000"/>
                </a:schemeClr>
              </a:solidFill>
              <a:ln>
                <a:noFill/>
              </a:ln>
              <a:effectLst>
                <a:outerShdw blurRad="63500" sx="102000" sy="102000" algn="ctr" rotWithShape="0">
                  <a:prstClr val="black">
                    <a:alpha val="20000"/>
                  </a:prstClr>
                </a:outerShdw>
              </a:effectLst>
            </c:spPr>
          </c:dPt>
          <c:dPt>
            <c:idx val="12"/>
            <c:bubble3D val="0"/>
            <c:spPr>
              <a:solidFill>
                <a:schemeClr val="accent1">
                  <a:lumMod val="80000"/>
                  <a:lumOff val="20000"/>
                </a:schemeClr>
              </a:solidFill>
              <a:ln>
                <a:noFill/>
              </a:ln>
              <a:effectLst>
                <a:outerShdw blurRad="63500" sx="102000" sy="102000" algn="ctr" rotWithShape="0">
                  <a:prstClr val="black">
                    <a:alpha val="20000"/>
                  </a:prstClr>
                </a:outerShdw>
              </a:effectLst>
            </c:spPr>
          </c:dPt>
          <c:dLbls>
            <c:dLbl>
              <c:idx val="0"/>
              <c:layout>
                <c:manualLayout>
                  <c:x val="-9.1252435136449261E-2"/>
                  <c:y val="-1.153523733414691E-2"/>
                </c:manualLayout>
              </c:layout>
              <c:numFmt formatCode="&quot;£&quot;0.0,&quot;m&quot;;\-&quot;£&quot;0.0,&quot;m&quot;;\-"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1"/>
              <c:layout>
                <c:manualLayout>
                  <c:x val="5.2282122453879323E-2"/>
                  <c:y val="-9.7013232571525054E-3"/>
                </c:manualLayout>
              </c:layout>
              <c:numFmt formatCode="&quot;£&quot;0.0,&quot;m&quot;;\-&quot;£&quot;0.0,&quot;m&quot;;\-" sourceLinked="0"/>
              <c:spPr>
                <a:noFill/>
                <a:ln>
                  <a:noFill/>
                </a:ln>
                <a:effectLst/>
              </c:spPr>
              <c:txPr>
                <a:bodyPr rot="0" spcFirstLastPara="1" vertOverflow="ellipsis" vert="horz" wrap="square" lIns="38100" tIns="19050" rIns="38100" bIns="19050" anchor="ctr" anchorCtr="1">
                  <a:noAutofit/>
                </a:bodyPr>
                <a:lstStyle/>
                <a:p>
                  <a:pPr>
                    <a:defRPr sz="800" b="1" i="0" u="none" strike="noStrike" kern="1200" spc="0" baseline="0">
                      <a:solidFill>
                        <a:schemeClr val="accent2"/>
                      </a:solidFill>
                      <a:latin typeface="+mn-lt"/>
                      <a:ea typeface="+mn-ea"/>
                      <a:cs typeface="+mn-cs"/>
                    </a:defRPr>
                  </a:pPr>
                  <a:endParaRPr lang="en-US"/>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25452011107903805"/>
                      <c:h val="0.11538531110664141"/>
                    </c:manualLayout>
                  </c15:layout>
                </c:ext>
              </c:extLst>
            </c:dLbl>
            <c:dLbl>
              <c:idx val="2"/>
              <c:layout>
                <c:manualLayout>
                  <c:x val="0.15105351263334105"/>
                  <c:y val="-1.1392417024504888E-2"/>
                </c:manualLayout>
              </c:layout>
              <c:numFmt formatCode="&quot;£&quot;0.0,&quot;m&quot;;\-&quot;£&quot;0.0,&quot;m&quot;;\-"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3"/>
                      </a:solidFill>
                      <a:latin typeface="+mn-lt"/>
                      <a:ea typeface="+mn-ea"/>
                      <a:cs typeface="+mn-cs"/>
                    </a:defRPr>
                  </a:pPr>
                  <a:endParaRPr lang="en-US"/>
                </a:p>
              </c:txPr>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3"/>
              <c:layout>
                <c:manualLayout>
                  <c:x val="7.9852243915014151E-2"/>
                  <c:y val="9.7607287345553601E-2"/>
                </c:manualLayout>
              </c:layout>
              <c:numFmt formatCode="&quot;£&quot;0.0,&quot;m&quot;;\-&quot;£&quot;0.0,&quot;m&quot;;\-"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4"/>
                      </a:solidFill>
                      <a:latin typeface="+mn-lt"/>
                      <a:ea typeface="+mn-ea"/>
                      <a:cs typeface="+mn-cs"/>
                    </a:defRPr>
                  </a:pPr>
                  <a:endParaRPr lang="en-US"/>
                </a:p>
              </c:txPr>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4"/>
              <c:layout>
                <c:manualLayout>
                  <c:x val="2.3940805184100074E-2"/>
                  <c:y val="9.9134573719173152E-3"/>
                </c:manualLayout>
              </c:layout>
              <c:numFmt formatCode="&quot;£&quot;0.0,&quot;m&quot;;\-&quot;£&quot;0.0,&quot;m&quot;;\-" sourceLinked="0"/>
              <c:spPr>
                <a:noFill/>
                <a:ln>
                  <a:noFill/>
                </a:ln>
                <a:effectLst/>
              </c:spPr>
              <c:txPr>
                <a:bodyPr rot="0" spcFirstLastPara="1" vertOverflow="ellipsis" vert="horz" wrap="square" lIns="38100" tIns="19050" rIns="38100" bIns="19050" anchor="ctr" anchorCtr="1">
                  <a:noAutofit/>
                </a:bodyPr>
                <a:lstStyle/>
                <a:p>
                  <a:pPr>
                    <a:defRPr sz="800" b="1" i="0" u="none" strike="noStrike" kern="1200" spc="0" baseline="0">
                      <a:solidFill>
                        <a:schemeClr val="accent5"/>
                      </a:solidFill>
                      <a:latin typeface="+mn-lt"/>
                      <a:ea typeface="+mn-ea"/>
                      <a:cs typeface="+mn-cs"/>
                    </a:defRPr>
                  </a:pPr>
                  <a:endParaRPr lang="en-US"/>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2064693197412272"/>
                      <c:h val="0.12444724625434164"/>
                    </c:manualLayout>
                  </c15:layout>
                </c:ext>
              </c:extLst>
            </c:dLbl>
            <c:dLbl>
              <c:idx val="5"/>
              <c:layout/>
              <c:numFmt formatCode="&quot;£&quot;0.0,&quot;m&quot;;\-&quot;£&quot;0.0,&quot;m&quot;;\-"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6"/>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15:layout/>
                </c:ext>
              </c:extLst>
            </c:dLbl>
            <c:dLbl>
              <c:idx val="6"/>
              <c:layout>
                <c:manualLayout>
                  <c:x val="9.6285965821670316E-2"/>
                  <c:y val="-1.1448305046322185E-3"/>
                </c:manualLayout>
              </c:layout>
              <c:numFmt formatCode="&quot;£&quot;0.0,&quot;m&quot;;\-&quot;£&quot;0.0,&quot;m&quot;;\-"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lumMod val="60000"/>
                        </a:schemeClr>
                      </a:solidFill>
                      <a:latin typeface="+mn-lt"/>
                      <a:ea typeface="+mn-ea"/>
                      <a:cs typeface="+mn-cs"/>
                    </a:defRPr>
                  </a:pPr>
                  <a:endParaRPr lang="en-US"/>
                </a:p>
              </c:txPr>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7"/>
              <c:layout>
                <c:manualLayout>
                  <c:x val="0.24858550199358778"/>
                  <c:y val="5.7164031420468123E-2"/>
                </c:manualLayout>
              </c:layout>
              <c:numFmt formatCode="&quot;£&quot;0.0,&quot;m&quot;;\-&quot;£&quot;0.0,&quot;m&quot;;\-"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2">
                          <a:lumMod val="60000"/>
                        </a:schemeClr>
                      </a:solidFill>
                      <a:latin typeface="+mn-lt"/>
                      <a:ea typeface="+mn-ea"/>
                      <a:cs typeface="+mn-cs"/>
                    </a:defRPr>
                  </a:pPr>
                  <a:endParaRPr lang="en-US"/>
                </a:p>
              </c:txPr>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8"/>
              <c:layout>
                <c:manualLayout>
                  <c:x val="9.7096601407474489E-2"/>
                  <c:y val="6.4739177446810112E-2"/>
                </c:manualLayout>
              </c:layout>
              <c:numFmt formatCode="&quot;£&quot;0.0,&quot;m&quot;;\-&quot;£&quot;0.0,&quot;m&quot;;\-"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3">
                          <a:lumMod val="60000"/>
                        </a:schemeClr>
                      </a:solidFill>
                      <a:latin typeface="+mn-lt"/>
                      <a:ea typeface="+mn-ea"/>
                      <a:cs typeface="+mn-cs"/>
                    </a:defRPr>
                  </a:pPr>
                  <a:endParaRPr lang="en-US"/>
                </a:p>
              </c:txPr>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9"/>
              <c:layout>
                <c:manualLayout>
                  <c:x val="-9.8359438745724732E-3"/>
                  <c:y val="-9.8143740947177985E-3"/>
                </c:manualLayout>
              </c:layout>
              <c:numFmt formatCode="&quot;£&quot;0.0,&quot;m&quot;;\-&quot;£&quot;0.0,&quot;m&quot;;\-" sourceLinked="0"/>
              <c:spPr>
                <a:noFill/>
                <a:ln>
                  <a:noFill/>
                </a:ln>
                <a:effectLst/>
              </c:spPr>
              <c:txPr>
                <a:bodyPr rot="0" spcFirstLastPara="1" vertOverflow="ellipsis" vert="horz" wrap="square" lIns="38100" tIns="19050" rIns="38100" bIns="19050" anchor="ctr" anchorCtr="1">
                  <a:noAutofit/>
                </a:bodyPr>
                <a:lstStyle/>
                <a:p>
                  <a:pPr>
                    <a:defRPr sz="800" b="1" i="0" u="none" strike="noStrike" kern="1200" spc="0" baseline="0">
                      <a:solidFill>
                        <a:schemeClr val="accent4">
                          <a:lumMod val="60000"/>
                        </a:schemeClr>
                      </a:solidFill>
                      <a:latin typeface="+mn-lt"/>
                      <a:ea typeface="+mn-ea"/>
                      <a:cs typeface="+mn-cs"/>
                    </a:defRPr>
                  </a:pPr>
                  <a:endParaRPr lang="en-US"/>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22907288519928931"/>
                      <c:h val="0.18374764272244129"/>
                    </c:manualLayout>
                  </c15:layout>
                </c:ext>
              </c:extLst>
            </c:dLbl>
            <c:dLbl>
              <c:idx val="10"/>
              <c:layout>
                <c:manualLayout>
                  <c:x val="-2.7252980524769828E-2"/>
                  <c:y val="-4.4391715910751139E-2"/>
                </c:manualLayout>
              </c:layout>
              <c:numFmt formatCode="&quot;£&quot;0.0,&quot;m&quot;;\-&quot;£&quot;0.0,&quot;m&quot;;\-"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5">
                          <a:lumMod val="60000"/>
                        </a:schemeClr>
                      </a:solidFill>
                      <a:latin typeface="+mn-lt"/>
                      <a:ea typeface="+mn-ea"/>
                      <a:cs typeface="+mn-cs"/>
                    </a:defRPr>
                  </a:pPr>
                  <a:endParaRPr lang="en-US"/>
                </a:p>
              </c:txPr>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11"/>
              <c:layout>
                <c:manualLayout>
                  <c:x val="-4.1291103634838851E-2"/>
                  <c:y val="-7.5447460889778689E-2"/>
                </c:manualLayout>
              </c:layout>
              <c:numFmt formatCode="&quot;£&quot;0.0,&quot;m&quot;;\-&quot;£&quot;0.0,&quot;m&quot;;\-"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6">
                          <a:lumMod val="60000"/>
                        </a:schemeClr>
                      </a:solidFill>
                      <a:latin typeface="+mn-lt"/>
                      <a:ea typeface="+mn-ea"/>
                      <a:cs typeface="+mn-cs"/>
                    </a:defRPr>
                  </a:pPr>
                  <a:endParaRPr lang="en-US"/>
                </a:p>
              </c:txPr>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12"/>
              <c:layout>
                <c:manualLayout>
                  <c:x val="-3.5802293913887714E-2"/>
                  <c:y val="-7.2125581231328806E-3"/>
                </c:manualLayout>
              </c:layout>
              <c:numFmt formatCode="&quot;£&quot;0.0,&quot;m&quot;;\-&quot;£&quot;0.0,&quot;m&quot;;\-"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lumMod val="80000"/>
                          <a:lumOff val="20000"/>
                        </a:schemeClr>
                      </a:solidFill>
                      <a:latin typeface="+mn-lt"/>
                      <a:ea typeface="+mn-ea"/>
                      <a:cs typeface="+mn-cs"/>
                    </a:defRPr>
                  </a:pPr>
                  <a:endParaRPr lang="en-US"/>
                </a:p>
              </c:txPr>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numFmt formatCode="&quot;£&quot;0.0,&quot;m&quot;;\-&quot;£&quot;0.0,&quot;m&quot;;\-"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Graph2!$E$4:$E$16</c:f>
              <c:strCache>
                <c:ptCount val="13"/>
                <c:pt idx="0">
                  <c:v>Central Costs</c:v>
                </c:pt>
                <c:pt idx="1">
                  <c:v>Criminal Justice Arrangements</c:v>
                </c:pt>
                <c:pt idx="2">
                  <c:v>Dealing with the Public</c:v>
                </c:pt>
                <c:pt idx="3">
                  <c:v>Intelligence</c:v>
                </c:pt>
                <c:pt idx="4">
                  <c:v>Investigations</c:v>
                </c:pt>
                <c:pt idx="5">
                  <c:v>Investigative Support</c:v>
                </c:pt>
                <c:pt idx="6">
                  <c:v>Local Policing</c:v>
                </c:pt>
                <c:pt idx="7">
                  <c:v>National Policing</c:v>
                </c:pt>
                <c:pt idx="8">
                  <c:v>Operational Support</c:v>
                </c:pt>
                <c:pt idx="9">
                  <c:v>PCC, Commissioning &amp; Democratic Core</c:v>
                </c:pt>
                <c:pt idx="10">
                  <c:v>Public Protection</c:v>
                </c:pt>
                <c:pt idx="11">
                  <c:v>Road Policing</c:v>
                </c:pt>
                <c:pt idx="12">
                  <c:v>Support Functions</c:v>
                </c:pt>
              </c:strCache>
            </c:strRef>
          </c:cat>
          <c:val>
            <c:numRef>
              <c:f>Graph2!$F$4:$F$16</c:f>
              <c:numCache>
                <c:formatCode>_(* #,##0.00_);_(* \(#,##0.00\);_(* "-"??_);_(@_)</c:formatCode>
                <c:ptCount val="13"/>
                <c:pt idx="0">
                  <c:v>4269</c:v>
                </c:pt>
                <c:pt idx="1">
                  <c:v>10242</c:v>
                </c:pt>
                <c:pt idx="2">
                  <c:v>11264</c:v>
                </c:pt>
                <c:pt idx="3">
                  <c:v>9873</c:v>
                </c:pt>
                <c:pt idx="4">
                  <c:v>35045</c:v>
                </c:pt>
                <c:pt idx="5">
                  <c:v>3788</c:v>
                </c:pt>
                <c:pt idx="6">
                  <c:v>46381</c:v>
                </c:pt>
                <c:pt idx="7">
                  <c:v>1980</c:v>
                </c:pt>
                <c:pt idx="8">
                  <c:v>7740</c:v>
                </c:pt>
                <c:pt idx="9">
                  <c:v>4464</c:v>
                </c:pt>
                <c:pt idx="10">
                  <c:v>12901</c:v>
                </c:pt>
                <c:pt idx="11">
                  <c:v>2000</c:v>
                </c:pt>
                <c:pt idx="12">
                  <c:v>37896</c:v>
                </c:pt>
              </c:numCache>
            </c:numRef>
          </c:val>
        </c:ser>
        <c:dLbls>
          <c:dLblPos val="outEnd"/>
          <c:showLegendKey val="0"/>
          <c:showVal val="0"/>
          <c:showCatName val="1"/>
          <c:showSerName val="0"/>
          <c:showPercent val="0"/>
          <c:showBubbleSize val="0"/>
          <c:showLeaderLines val="1"/>
        </c:dLbls>
        <c:firstSliceAng val="344"/>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0.00778</cdr:x>
      <cdr:y>0.93191</cdr:y>
    </cdr:from>
    <cdr:to>
      <cdr:x>0.97803</cdr:x>
      <cdr:y>0.991</cdr:y>
    </cdr:to>
    <cdr:sp macro="" textlink="">
      <cdr:nvSpPr>
        <cdr:cNvPr id="2" name="TextBox 1"/>
        <cdr:cNvSpPr txBox="1"/>
      </cdr:nvSpPr>
      <cdr:spPr>
        <a:xfrm xmlns:a="http://schemas.openxmlformats.org/drawingml/2006/main">
          <a:off x="32385" y="3154680"/>
          <a:ext cx="4038600" cy="2000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sz="1100"/>
        </a:p>
      </cdr:txBody>
    </cdr:sp>
  </cdr:relSizeAnchor>
  <cdr:relSizeAnchor xmlns:cdr="http://schemas.openxmlformats.org/drawingml/2006/chartDrawing">
    <cdr:from>
      <cdr:x>0.01042</cdr:x>
      <cdr:y>0.81943</cdr:y>
    </cdr:from>
    <cdr:to>
      <cdr:x>1</cdr:x>
      <cdr:y>1</cdr:y>
    </cdr:to>
    <cdr:sp macro="" textlink="">
      <cdr:nvSpPr>
        <cdr:cNvPr id="3" name="TextBox 2"/>
        <cdr:cNvSpPr txBox="1"/>
      </cdr:nvSpPr>
      <cdr:spPr>
        <a:xfrm xmlns:a="http://schemas.openxmlformats.org/drawingml/2006/main">
          <a:off x="34394" y="3003404"/>
          <a:ext cx="3266336" cy="661816"/>
        </a:xfrm>
        <a:prstGeom xmlns:a="http://schemas.openxmlformats.org/drawingml/2006/main" prst="rect">
          <a:avLst/>
        </a:prstGeom>
      </cdr:spPr>
      <cdr:txBody>
        <a:bodyPr xmlns:a="http://schemas.openxmlformats.org/drawingml/2006/main" vertOverflow="clip" wrap="square" rtlCol="0" anchor="b"/>
        <a:lstStyle xmlns:a="http://schemas.openxmlformats.org/drawingml/2006/main"/>
        <a:p xmlns:a="http://schemas.openxmlformats.org/drawingml/2006/main">
          <a:r>
            <a:rPr lang="en-GB" sz="900"/>
            <a:t>*To reconcile to the net budget requirement of £187.1m,</a:t>
          </a:r>
          <a:r>
            <a:rPr lang="en-GB" sz="900" baseline="0"/>
            <a:t> specific grant, fees and charges of £18m and transfers from reserves of £1.4m need to be deducted from the gross expenditure of £206.5m</a:t>
          </a:r>
          <a:endParaRPr lang="en-GB" sz="900"/>
        </a:p>
      </cdr:txBody>
    </cdr:sp>
  </cdr:relSizeAnchor>
  <cdr:relSizeAnchor xmlns:cdr="http://schemas.openxmlformats.org/drawingml/2006/chartDrawing">
    <cdr:from>
      <cdr:x>0.7023</cdr:x>
      <cdr:y>0.08961</cdr:y>
    </cdr:from>
    <cdr:to>
      <cdr:x>0.96478</cdr:x>
      <cdr:y>0.2357</cdr:y>
    </cdr:to>
    <cdr:sp macro="" textlink="">
      <cdr:nvSpPr>
        <cdr:cNvPr id="4" name="TextBox 3"/>
        <cdr:cNvSpPr txBox="1"/>
      </cdr:nvSpPr>
      <cdr:spPr>
        <a:xfrm xmlns:a="http://schemas.openxmlformats.org/drawingml/2006/main">
          <a:off x="2318115" y="315241"/>
          <a:ext cx="866378" cy="513919"/>
        </a:xfrm>
        <a:prstGeom xmlns:a="http://schemas.openxmlformats.org/drawingml/2006/main" prst="rect">
          <a:avLst/>
        </a:prstGeom>
        <a:ln xmlns:a="http://schemas.openxmlformats.org/drawingml/2006/main">
          <a:solidFill>
            <a:schemeClr val="accent1"/>
          </a:solidFill>
        </a:ln>
      </cdr:spPr>
      <cdr:txBody>
        <a:bodyPr xmlns:a="http://schemas.openxmlformats.org/drawingml/2006/main" vertOverflow="clip" wrap="square" rtlCol="0"/>
        <a:lstStyle xmlns:a="http://schemas.openxmlformats.org/drawingml/2006/main"/>
        <a:p xmlns:a="http://schemas.openxmlformats.org/drawingml/2006/main">
          <a:pPr algn="ctr"/>
          <a:r>
            <a:rPr lang="en-GB" sz="900"/>
            <a:t>Total</a:t>
          </a:r>
          <a:r>
            <a:rPr lang="en-GB" sz="900" baseline="0"/>
            <a:t> Expenditure</a:t>
          </a:r>
        </a:p>
        <a:p xmlns:a="http://schemas.openxmlformats.org/drawingml/2006/main">
          <a:pPr algn="ctr"/>
          <a:r>
            <a:rPr lang="en-GB" sz="900" baseline="0"/>
            <a:t>£206.5m</a:t>
          </a:r>
          <a:endParaRPr lang="en-GB" sz="900"/>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0.84937</cdr:y>
    </cdr:from>
    <cdr:to>
      <cdr:x>1</cdr:x>
      <cdr:y>0.98954</cdr:y>
    </cdr:to>
    <cdr:sp macro="" textlink="">
      <cdr:nvSpPr>
        <cdr:cNvPr id="3" name="Text Box 2"/>
        <cdr:cNvSpPr txBox="1"/>
      </cdr:nvSpPr>
      <cdr:spPr>
        <a:xfrm xmlns:a="http://schemas.openxmlformats.org/drawingml/2006/main">
          <a:off x="0" y="3146026"/>
          <a:ext cx="3239135" cy="51919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GB" sz="900">
              <a:solidFill>
                <a:schemeClr val="dk1"/>
              </a:solidFill>
              <a:effectLst/>
              <a:latin typeface="+mn-lt"/>
              <a:ea typeface="+mn-ea"/>
              <a:cs typeface="+mn-cs"/>
            </a:rPr>
            <a:t>*To reconcile to the net budget requirement of £187.1m, </a:t>
          </a:r>
          <a:r>
            <a:rPr lang="en-GB" sz="900" baseline="0">
              <a:solidFill>
                <a:schemeClr val="dk1"/>
              </a:solidFill>
              <a:effectLst/>
              <a:latin typeface="+mn-lt"/>
              <a:ea typeface="+mn-ea"/>
              <a:cs typeface="+mn-cs"/>
            </a:rPr>
            <a:t>transfers from reserves of £0.7m need to be deducted from the net expenditure of £187.8m</a:t>
          </a:r>
          <a:endParaRPr lang="en-GB" sz="900">
            <a:effectLst/>
          </a:endParaRPr>
        </a:p>
        <a:p xmlns:a="http://schemas.openxmlformats.org/drawingml/2006/main">
          <a:endParaRPr lang="en-GB" sz="9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2D4E8-F2C3-49A1-B006-3CA7D4B65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59</Pages>
  <Words>22775</Words>
  <Characters>126945</Characters>
  <Application>Microsoft Office Word</Application>
  <DocSecurity>0</DocSecurity>
  <Lines>1057</Lines>
  <Paragraphs>298</Paragraphs>
  <ScaleCrop>false</ScaleCrop>
  <HeadingPairs>
    <vt:vector size="2" baseType="variant">
      <vt:variant>
        <vt:lpstr>Title</vt:lpstr>
      </vt:variant>
      <vt:variant>
        <vt:i4>1</vt:i4>
      </vt:variant>
    </vt:vector>
  </HeadingPairs>
  <TitlesOfParts>
    <vt:vector size="1" baseType="lpstr">
      <vt:lpstr>Ethan Frome</vt:lpstr>
    </vt:vector>
  </TitlesOfParts>
  <Company>Leicestershire Constabulary</Company>
  <LinksUpToDate>false</LinksUpToDate>
  <CharactersWithSpaces>149422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Microsoft Corporation</dc:creator>
  <cp:keywords>Ethan</cp:keywords>
  <dc:description>KEEP</dc:description>
  <cp:lastModifiedBy>Lamb Samantha</cp:lastModifiedBy>
  <cp:revision>6</cp:revision>
  <cp:lastPrinted>2019-09-18T08:30:00Z</cp:lastPrinted>
  <dcterms:created xsi:type="dcterms:W3CDTF">2020-08-04T16:27:00Z</dcterms:created>
  <dcterms:modified xsi:type="dcterms:W3CDTF">2020-08-07T08:57:00Z</dcterms:modified>
</cp:coreProperties>
</file>